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50967" w14:textId="24578201" w:rsidR="006F71E5" w:rsidRPr="00A52DF4" w:rsidRDefault="006F71E5" w:rsidP="006F71E5">
      <w:pPr>
        <w:rPr>
          <w:rFonts w:asciiTheme="majorHAnsi" w:hAnsiTheme="majorHAnsi" w:cstheme="majorHAnsi"/>
          <w:szCs w:val="16"/>
          <w:lang w:val="sk-SK"/>
        </w:rPr>
      </w:pPr>
    </w:p>
    <w:p w14:paraId="43367C0D" w14:textId="77777777" w:rsidR="00D14255" w:rsidRPr="00A52DF4" w:rsidRDefault="00D14255" w:rsidP="006F71E5">
      <w:pPr>
        <w:rPr>
          <w:rFonts w:asciiTheme="majorHAnsi" w:hAnsiTheme="majorHAnsi" w:cstheme="majorHAnsi"/>
          <w:szCs w:val="16"/>
          <w:lang w:val="sk-SK"/>
        </w:rPr>
      </w:pPr>
    </w:p>
    <w:p w14:paraId="1C41CB14" w14:textId="77777777" w:rsidR="00D14255" w:rsidRPr="00A52DF4" w:rsidRDefault="00D14255" w:rsidP="006F71E5">
      <w:pPr>
        <w:rPr>
          <w:rFonts w:asciiTheme="majorHAnsi" w:hAnsiTheme="majorHAnsi" w:cstheme="majorHAnsi"/>
          <w:szCs w:val="16"/>
          <w:lang w:val="sk-SK"/>
        </w:rPr>
      </w:pPr>
    </w:p>
    <w:p w14:paraId="23187544" w14:textId="77777777" w:rsidR="00D14255" w:rsidRPr="00A52DF4" w:rsidRDefault="00D14255" w:rsidP="006F71E5">
      <w:pPr>
        <w:rPr>
          <w:rFonts w:asciiTheme="majorHAnsi" w:hAnsiTheme="majorHAnsi" w:cstheme="majorHAnsi"/>
          <w:szCs w:val="16"/>
          <w:lang w:val="sk-SK"/>
        </w:rPr>
      </w:pPr>
    </w:p>
    <w:p w14:paraId="7C57719D" w14:textId="77777777" w:rsidR="00D14255" w:rsidRPr="00A52DF4" w:rsidRDefault="00D14255" w:rsidP="006F71E5">
      <w:pPr>
        <w:rPr>
          <w:rFonts w:asciiTheme="majorHAnsi" w:hAnsiTheme="majorHAnsi" w:cstheme="majorHAnsi"/>
          <w:szCs w:val="16"/>
          <w:lang w:val="sk-SK"/>
        </w:rPr>
      </w:pPr>
    </w:p>
    <w:p w14:paraId="41AE91EA" w14:textId="77777777" w:rsidR="00D14255" w:rsidRPr="00A52DF4" w:rsidRDefault="00D14255" w:rsidP="006F71E5">
      <w:pPr>
        <w:rPr>
          <w:rFonts w:asciiTheme="majorHAnsi" w:hAnsiTheme="majorHAnsi" w:cstheme="majorHAnsi"/>
          <w:b/>
          <w:color w:val="002776" w:themeColor="text2"/>
          <w:sz w:val="60"/>
          <w:szCs w:val="60"/>
          <w:lang w:val="sk-SK"/>
        </w:rPr>
      </w:pPr>
    </w:p>
    <w:p w14:paraId="61209DD7" w14:textId="77777777" w:rsidR="00D14255" w:rsidRPr="00A52DF4" w:rsidRDefault="00D14255" w:rsidP="006F71E5">
      <w:pPr>
        <w:rPr>
          <w:rFonts w:asciiTheme="majorHAnsi" w:hAnsiTheme="majorHAnsi" w:cstheme="majorHAnsi"/>
          <w:b/>
          <w:color w:val="002776" w:themeColor="text2"/>
          <w:sz w:val="60"/>
          <w:szCs w:val="60"/>
          <w:lang w:val="sk-SK"/>
        </w:rPr>
      </w:pPr>
    </w:p>
    <w:p w14:paraId="3B542729" w14:textId="77777777" w:rsidR="00D14255" w:rsidRPr="00A52DF4" w:rsidRDefault="00D14255" w:rsidP="006F71E5">
      <w:pPr>
        <w:rPr>
          <w:rFonts w:asciiTheme="majorHAnsi" w:hAnsiTheme="majorHAnsi" w:cstheme="majorHAnsi"/>
          <w:b/>
          <w:color w:val="002776" w:themeColor="text2"/>
          <w:sz w:val="60"/>
          <w:szCs w:val="60"/>
          <w:lang w:val="sk-SK"/>
        </w:rPr>
      </w:pPr>
    </w:p>
    <w:p w14:paraId="266F1282" w14:textId="77777777" w:rsidR="00D14255" w:rsidRPr="00A52DF4" w:rsidRDefault="00D14255" w:rsidP="006F71E5">
      <w:pPr>
        <w:rPr>
          <w:rFonts w:asciiTheme="majorHAnsi" w:hAnsiTheme="majorHAnsi" w:cstheme="majorHAnsi"/>
          <w:b/>
          <w:color w:val="002776" w:themeColor="text2"/>
          <w:sz w:val="60"/>
          <w:szCs w:val="60"/>
          <w:lang w:val="sk-SK"/>
        </w:rPr>
      </w:pPr>
    </w:p>
    <w:p w14:paraId="0E25CB10" w14:textId="77777777" w:rsidR="00D14255" w:rsidRPr="00A52DF4" w:rsidRDefault="00D14255" w:rsidP="00D14255">
      <w:pPr>
        <w:jc w:val="center"/>
        <w:rPr>
          <w:rFonts w:asciiTheme="majorHAnsi" w:hAnsiTheme="majorHAnsi" w:cstheme="majorHAnsi"/>
          <w:b/>
          <w:color w:val="002776" w:themeColor="text2"/>
          <w:sz w:val="60"/>
          <w:szCs w:val="60"/>
          <w:lang w:val="sk-SK"/>
        </w:rPr>
      </w:pPr>
      <w:r w:rsidRPr="00A52DF4">
        <w:rPr>
          <w:rFonts w:asciiTheme="majorHAnsi" w:hAnsiTheme="majorHAnsi" w:cstheme="majorHAnsi"/>
          <w:b/>
          <w:color w:val="002776" w:themeColor="text2"/>
          <w:sz w:val="60"/>
          <w:szCs w:val="60"/>
          <w:lang w:val="sk-SK"/>
        </w:rPr>
        <w:t>Príručka pre žiadateľa</w:t>
      </w:r>
    </w:p>
    <w:p w14:paraId="5AEBE360" w14:textId="6B762905" w:rsidR="00D14255" w:rsidRPr="00A52DF4" w:rsidRDefault="00D14255" w:rsidP="00A52DF4">
      <w:pPr>
        <w:jc w:val="center"/>
        <w:rPr>
          <w:rFonts w:asciiTheme="majorHAnsi" w:hAnsiTheme="majorHAnsi" w:cstheme="majorHAnsi"/>
          <w:sz w:val="24"/>
          <w:lang w:val="sk-SK"/>
        </w:rPr>
      </w:pPr>
      <w:r w:rsidRPr="00A52DF4">
        <w:rPr>
          <w:rFonts w:asciiTheme="majorHAnsi" w:hAnsiTheme="majorHAnsi" w:cstheme="majorHAnsi"/>
          <w:b/>
          <w:color w:val="1F497D"/>
          <w:sz w:val="40"/>
          <w:szCs w:val="60"/>
          <w:lang w:val="sk-SK"/>
        </w:rPr>
        <w:t>o poskytnutie nenávratného finančného príspevku</w:t>
      </w:r>
    </w:p>
    <w:p w14:paraId="267ECD6B" w14:textId="77777777" w:rsidR="00D14255" w:rsidRPr="00A52DF4" w:rsidRDefault="00D14255" w:rsidP="00D14255">
      <w:pPr>
        <w:jc w:val="center"/>
        <w:rPr>
          <w:rFonts w:asciiTheme="majorHAnsi" w:hAnsiTheme="majorHAnsi" w:cstheme="majorHAnsi"/>
          <w:b/>
          <w:color w:val="002776" w:themeColor="text2"/>
          <w:sz w:val="60"/>
          <w:szCs w:val="60"/>
          <w:lang w:val="sk-SK"/>
        </w:rPr>
      </w:pPr>
    </w:p>
    <w:p w14:paraId="699B38CB" w14:textId="77777777" w:rsidR="00D14255" w:rsidRPr="00A52DF4" w:rsidRDefault="00D14255" w:rsidP="006F71E5">
      <w:pPr>
        <w:rPr>
          <w:rFonts w:asciiTheme="majorHAnsi" w:hAnsiTheme="majorHAnsi" w:cstheme="majorHAnsi"/>
          <w:szCs w:val="16"/>
          <w:lang w:val="sk-SK"/>
        </w:rPr>
      </w:pPr>
    </w:p>
    <w:p w14:paraId="02DEA30F" w14:textId="77777777" w:rsidR="00D14255" w:rsidRPr="00A52DF4" w:rsidRDefault="00D14255" w:rsidP="00D14255">
      <w:pPr>
        <w:jc w:val="center"/>
        <w:rPr>
          <w:rFonts w:asciiTheme="majorHAnsi" w:hAnsiTheme="majorHAnsi" w:cstheme="majorHAnsi"/>
          <w:b/>
          <w:color w:val="1F497D"/>
          <w:sz w:val="40"/>
          <w:szCs w:val="60"/>
          <w:lang w:val="sk-SK"/>
        </w:rPr>
      </w:pPr>
      <w:r w:rsidRPr="00A52DF4">
        <w:rPr>
          <w:rFonts w:asciiTheme="majorHAnsi" w:hAnsiTheme="majorHAnsi" w:cstheme="majorHAnsi"/>
          <w:b/>
          <w:color w:val="1F497D"/>
          <w:sz w:val="40"/>
          <w:szCs w:val="60"/>
          <w:lang w:val="sk-SK"/>
        </w:rPr>
        <w:t>Integrovaný regionálny operačný program</w:t>
      </w:r>
    </w:p>
    <w:p w14:paraId="32222BB9" w14:textId="77777777" w:rsidR="00D14255" w:rsidRPr="00A52DF4" w:rsidRDefault="00D14255" w:rsidP="00D14255">
      <w:pPr>
        <w:jc w:val="center"/>
        <w:rPr>
          <w:rFonts w:asciiTheme="majorHAnsi" w:hAnsiTheme="majorHAnsi" w:cstheme="majorHAnsi"/>
          <w:b/>
          <w:color w:val="1F497D"/>
          <w:sz w:val="40"/>
          <w:szCs w:val="60"/>
          <w:lang w:val="sk-SK"/>
        </w:rPr>
      </w:pPr>
      <w:r w:rsidRPr="00A52DF4">
        <w:rPr>
          <w:rFonts w:asciiTheme="majorHAnsi" w:hAnsiTheme="majorHAnsi" w:cstheme="majorHAnsi"/>
          <w:b/>
          <w:color w:val="1F497D"/>
          <w:sz w:val="40"/>
          <w:szCs w:val="60"/>
          <w:lang w:val="sk-SK"/>
        </w:rPr>
        <w:t>2014 - 2020</w:t>
      </w:r>
    </w:p>
    <w:p w14:paraId="63F437AB" w14:textId="77777777" w:rsidR="00D14255" w:rsidRPr="00A52DF4" w:rsidRDefault="00D14255" w:rsidP="006F71E5">
      <w:pPr>
        <w:rPr>
          <w:rFonts w:asciiTheme="majorHAnsi" w:hAnsiTheme="majorHAnsi" w:cstheme="majorHAnsi"/>
          <w:b/>
          <w:color w:val="1F497D"/>
          <w:sz w:val="40"/>
          <w:szCs w:val="60"/>
          <w:lang w:val="sk-SK"/>
        </w:rPr>
      </w:pPr>
    </w:p>
    <w:p w14:paraId="2B087556" w14:textId="77777777" w:rsidR="00D14255" w:rsidRPr="00A52DF4" w:rsidRDefault="00D14255" w:rsidP="006F71E5">
      <w:pPr>
        <w:rPr>
          <w:rFonts w:asciiTheme="majorHAnsi" w:hAnsiTheme="majorHAnsi" w:cstheme="majorHAnsi"/>
          <w:szCs w:val="16"/>
          <w:lang w:val="sk-SK"/>
        </w:rPr>
      </w:pPr>
    </w:p>
    <w:p w14:paraId="7E8A3264" w14:textId="77777777" w:rsidR="00D14255" w:rsidRPr="00A52DF4" w:rsidRDefault="00D14255" w:rsidP="006F71E5">
      <w:pPr>
        <w:rPr>
          <w:rFonts w:asciiTheme="majorHAnsi" w:hAnsiTheme="majorHAnsi" w:cstheme="majorHAnsi"/>
          <w:szCs w:val="16"/>
          <w:lang w:val="sk-SK"/>
        </w:rPr>
      </w:pPr>
    </w:p>
    <w:p w14:paraId="16BC117A" w14:textId="77777777" w:rsidR="00D14255" w:rsidRPr="00A52DF4" w:rsidRDefault="00D14255" w:rsidP="006F71E5">
      <w:pPr>
        <w:rPr>
          <w:rFonts w:asciiTheme="majorHAnsi" w:hAnsiTheme="majorHAnsi" w:cstheme="majorHAnsi"/>
          <w:szCs w:val="16"/>
          <w:lang w:val="sk-SK"/>
        </w:rPr>
      </w:pPr>
    </w:p>
    <w:p w14:paraId="47F74591" w14:textId="77777777" w:rsidR="00D14255" w:rsidRPr="00A52DF4" w:rsidRDefault="00D14255" w:rsidP="00D14255">
      <w:pPr>
        <w:spacing w:after="200" w:line="276" w:lineRule="auto"/>
        <w:rPr>
          <w:rFonts w:asciiTheme="majorHAnsi" w:eastAsia="Calibri" w:hAnsiTheme="majorHAnsi" w:cstheme="majorHAnsi"/>
          <w:b/>
          <w:smallCaps/>
          <w:sz w:val="22"/>
          <w:szCs w:val="22"/>
          <w:lang w:val="sk-SK"/>
        </w:rPr>
      </w:pPr>
    </w:p>
    <w:p w14:paraId="7434BA1E" w14:textId="77777777" w:rsidR="00D14255" w:rsidRPr="00A52DF4" w:rsidRDefault="00D14255" w:rsidP="00D14255">
      <w:pPr>
        <w:spacing w:after="200" w:line="276" w:lineRule="auto"/>
        <w:rPr>
          <w:rFonts w:asciiTheme="majorHAnsi" w:eastAsia="Calibri" w:hAnsiTheme="majorHAnsi" w:cstheme="majorHAnsi"/>
          <w:b/>
          <w:smallCaps/>
          <w:sz w:val="21"/>
          <w:szCs w:val="21"/>
          <w:lang w:val="sk-SK"/>
        </w:rPr>
      </w:pPr>
    </w:p>
    <w:p w14:paraId="25D50710" w14:textId="77777777" w:rsidR="00D14255" w:rsidRPr="00A52DF4" w:rsidRDefault="00D14255" w:rsidP="00D14255">
      <w:pPr>
        <w:spacing w:after="200" w:line="276" w:lineRule="auto"/>
        <w:rPr>
          <w:rFonts w:asciiTheme="majorHAnsi" w:eastAsia="Calibri" w:hAnsiTheme="majorHAnsi" w:cstheme="majorHAnsi"/>
          <w:b/>
          <w:smallCaps/>
          <w:sz w:val="21"/>
          <w:szCs w:val="21"/>
          <w:lang w:val="sk-SK"/>
        </w:rPr>
      </w:pPr>
    </w:p>
    <w:p w14:paraId="787CB585" w14:textId="77777777" w:rsidR="00D14255" w:rsidRPr="00A52DF4" w:rsidRDefault="00D14255" w:rsidP="00D14255">
      <w:pPr>
        <w:spacing w:after="200" w:line="276" w:lineRule="auto"/>
        <w:rPr>
          <w:rFonts w:asciiTheme="majorHAnsi" w:eastAsia="Calibri" w:hAnsiTheme="majorHAnsi" w:cstheme="majorHAnsi"/>
          <w:b/>
          <w:smallCaps/>
          <w:sz w:val="21"/>
          <w:szCs w:val="21"/>
          <w:lang w:val="sk-SK"/>
        </w:rPr>
      </w:pPr>
    </w:p>
    <w:p w14:paraId="634C9ECF" w14:textId="7803A455" w:rsidR="00D14255" w:rsidRPr="00A52DF4" w:rsidRDefault="00D14255" w:rsidP="00D14255">
      <w:pPr>
        <w:spacing w:after="200" w:line="276" w:lineRule="auto"/>
        <w:rPr>
          <w:rFonts w:asciiTheme="majorHAnsi" w:eastAsia="Calibri" w:hAnsiTheme="majorHAnsi" w:cstheme="majorHAnsi"/>
          <w:b/>
          <w:smallCaps/>
          <w:szCs w:val="19"/>
          <w:lang w:val="sk-SK"/>
        </w:rPr>
      </w:pPr>
      <w:r w:rsidRPr="00A52DF4">
        <w:rPr>
          <w:rFonts w:asciiTheme="majorHAnsi" w:eastAsia="Calibri" w:hAnsiTheme="majorHAnsi" w:cstheme="majorHAnsi"/>
          <w:b/>
          <w:smallCaps/>
          <w:szCs w:val="19"/>
          <w:lang w:val="sk-SK"/>
        </w:rPr>
        <w:t xml:space="preserve">Verzia: </w:t>
      </w:r>
      <w:r w:rsidR="001429DF" w:rsidRPr="0063020E">
        <w:rPr>
          <w:rFonts w:asciiTheme="majorHAnsi" w:eastAsia="Calibri" w:hAnsiTheme="majorHAnsi" w:cstheme="majorHAnsi"/>
          <w:b/>
          <w:smallCaps/>
          <w:color w:val="000000" w:themeColor="text1"/>
          <w:szCs w:val="19"/>
          <w:lang w:val="sk-SK"/>
        </w:rPr>
        <w:t>1.0</w:t>
      </w:r>
    </w:p>
    <w:p w14:paraId="0D754FD5" w14:textId="784B2405" w:rsidR="00D14255" w:rsidRPr="00A52DF4" w:rsidRDefault="00D14255" w:rsidP="00D14255">
      <w:pPr>
        <w:tabs>
          <w:tab w:val="left" w:pos="708"/>
          <w:tab w:val="center" w:pos="4536"/>
          <w:tab w:val="right" w:pos="9072"/>
        </w:tabs>
        <w:spacing w:after="200" w:line="276" w:lineRule="auto"/>
        <w:rPr>
          <w:rFonts w:asciiTheme="majorHAnsi" w:eastAsia="Calibri" w:hAnsiTheme="majorHAnsi" w:cstheme="majorHAnsi"/>
          <w:b/>
          <w:smallCaps/>
          <w:szCs w:val="19"/>
          <w:lang w:val="sk-SK"/>
        </w:rPr>
      </w:pPr>
      <w:r w:rsidRPr="00A52DF4">
        <w:rPr>
          <w:rFonts w:asciiTheme="majorHAnsi" w:eastAsia="Calibri" w:hAnsiTheme="majorHAnsi" w:cstheme="majorHAnsi"/>
          <w:b/>
          <w:smallCaps/>
          <w:szCs w:val="19"/>
          <w:lang w:val="sk-SK"/>
        </w:rPr>
        <w:t xml:space="preserve">Dátum platnosti od: </w:t>
      </w:r>
      <w:r w:rsidR="00ED2408">
        <w:rPr>
          <w:rFonts w:asciiTheme="majorHAnsi" w:eastAsia="Calibri" w:hAnsiTheme="majorHAnsi" w:cstheme="majorHAnsi"/>
          <w:b/>
          <w:smallCaps/>
          <w:szCs w:val="19"/>
          <w:lang w:val="sk-SK"/>
        </w:rPr>
        <w:t>28.1.2016</w:t>
      </w:r>
    </w:p>
    <w:p w14:paraId="68844FAE" w14:textId="77777777" w:rsidR="00D14255" w:rsidRPr="00A52DF4" w:rsidRDefault="00D14255" w:rsidP="00D14255">
      <w:pPr>
        <w:tabs>
          <w:tab w:val="left" w:pos="708"/>
          <w:tab w:val="center" w:pos="4536"/>
          <w:tab w:val="right" w:pos="9072"/>
        </w:tabs>
        <w:spacing w:after="120"/>
        <w:rPr>
          <w:rFonts w:asciiTheme="majorHAnsi" w:eastAsia="Calibri" w:hAnsiTheme="majorHAnsi" w:cstheme="majorHAnsi"/>
          <w:b/>
          <w:szCs w:val="19"/>
          <w:lang w:val="sk-SK"/>
        </w:rPr>
      </w:pPr>
      <w:r w:rsidRPr="00A52DF4">
        <w:rPr>
          <w:rFonts w:asciiTheme="majorHAnsi" w:eastAsia="Calibri" w:hAnsiTheme="majorHAnsi" w:cstheme="majorHAnsi"/>
          <w:b/>
          <w:smallCaps/>
          <w:szCs w:val="19"/>
          <w:lang w:val="sk-SK"/>
        </w:rPr>
        <w:t>Schválil:</w:t>
      </w:r>
    </w:p>
    <w:p w14:paraId="36F1B3FB" w14:textId="77777777" w:rsidR="00D14255" w:rsidRPr="00A52DF4" w:rsidRDefault="00D14255" w:rsidP="00D14255">
      <w:pPr>
        <w:tabs>
          <w:tab w:val="left" w:pos="708"/>
          <w:tab w:val="center" w:pos="4536"/>
          <w:tab w:val="right" w:pos="9072"/>
        </w:tabs>
        <w:spacing w:after="120"/>
        <w:rPr>
          <w:rFonts w:asciiTheme="majorHAnsi" w:eastAsia="Calibri" w:hAnsiTheme="majorHAnsi" w:cstheme="majorHAnsi"/>
          <w:szCs w:val="19"/>
          <w:lang w:val="sk-SK"/>
        </w:rPr>
      </w:pPr>
    </w:p>
    <w:p w14:paraId="719281FE" w14:textId="77777777" w:rsidR="00D14255" w:rsidRPr="00A52DF4" w:rsidRDefault="00D14255" w:rsidP="00D14255">
      <w:pPr>
        <w:tabs>
          <w:tab w:val="left" w:pos="708"/>
          <w:tab w:val="center" w:pos="4536"/>
          <w:tab w:val="right" w:pos="9072"/>
        </w:tabs>
        <w:spacing w:after="120"/>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ab/>
      </w:r>
    </w:p>
    <w:p w14:paraId="1C91D700" w14:textId="77777777" w:rsidR="00D14255" w:rsidRPr="00A52DF4" w:rsidRDefault="00D14255" w:rsidP="00D14255">
      <w:pPr>
        <w:spacing w:after="200" w:line="276" w:lineRule="auto"/>
        <w:ind w:left="4956" w:firstLine="708"/>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w:t>
      </w:r>
    </w:p>
    <w:p w14:paraId="066E1A4F" w14:textId="354F0E18" w:rsidR="00206F14" w:rsidRDefault="00206F14" w:rsidP="00206F14">
      <w:pPr>
        <w:ind w:left="4248"/>
        <w:jc w:val="center"/>
        <w:rPr>
          <w:rFonts w:cs="Arial"/>
          <w:sz w:val="20"/>
          <w:szCs w:val="20"/>
        </w:rPr>
      </w:pPr>
      <w:proofErr w:type="spellStart"/>
      <w:r>
        <w:rPr>
          <w:rFonts w:cs="Arial"/>
          <w:sz w:val="20"/>
          <w:szCs w:val="20"/>
        </w:rPr>
        <w:t>Ľubomír</w:t>
      </w:r>
      <w:proofErr w:type="spellEnd"/>
      <w:r>
        <w:rPr>
          <w:rFonts w:cs="Arial"/>
          <w:sz w:val="20"/>
          <w:szCs w:val="20"/>
        </w:rPr>
        <w:t xml:space="preserve"> </w:t>
      </w:r>
      <w:proofErr w:type="spellStart"/>
      <w:r>
        <w:rPr>
          <w:rFonts w:cs="Arial"/>
          <w:sz w:val="20"/>
          <w:szCs w:val="20"/>
        </w:rPr>
        <w:t>Jahnátek</w:t>
      </w:r>
      <w:proofErr w:type="spellEnd"/>
    </w:p>
    <w:p w14:paraId="48F3F728" w14:textId="77777777" w:rsidR="00206F14" w:rsidRDefault="00206F14" w:rsidP="00206F14">
      <w:pPr>
        <w:ind w:left="3540" w:firstLine="708"/>
        <w:jc w:val="center"/>
        <w:rPr>
          <w:rFonts w:cs="Arial"/>
          <w:sz w:val="20"/>
          <w:szCs w:val="20"/>
        </w:rPr>
      </w:pPr>
      <w:r>
        <w:rPr>
          <w:rFonts w:cs="Arial"/>
          <w:sz w:val="20"/>
          <w:szCs w:val="20"/>
        </w:rPr>
        <w:t xml:space="preserve">minister </w:t>
      </w:r>
      <w:proofErr w:type="spellStart"/>
      <w:r>
        <w:rPr>
          <w:rFonts w:cs="Arial"/>
          <w:sz w:val="20"/>
          <w:szCs w:val="20"/>
        </w:rPr>
        <w:t>pôdohospodárstva</w:t>
      </w:r>
      <w:proofErr w:type="spellEnd"/>
      <w:r>
        <w:rPr>
          <w:rFonts w:cs="Arial"/>
          <w:sz w:val="20"/>
          <w:szCs w:val="20"/>
        </w:rPr>
        <w:t xml:space="preserve"> a </w:t>
      </w:r>
      <w:proofErr w:type="spellStart"/>
      <w:r>
        <w:rPr>
          <w:rFonts w:cs="Arial"/>
          <w:sz w:val="20"/>
          <w:szCs w:val="20"/>
        </w:rPr>
        <w:t>rozvoja</w:t>
      </w:r>
      <w:proofErr w:type="spellEnd"/>
      <w:r>
        <w:rPr>
          <w:rFonts w:cs="Arial"/>
          <w:sz w:val="20"/>
          <w:szCs w:val="20"/>
        </w:rPr>
        <w:t xml:space="preserve"> </w:t>
      </w:r>
      <w:proofErr w:type="spellStart"/>
      <w:r>
        <w:rPr>
          <w:rFonts w:cs="Arial"/>
          <w:sz w:val="20"/>
          <w:szCs w:val="20"/>
        </w:rPr>
        <w:t>vidieka</w:t>
      </w:r>
      <w:proofErr w:type="spellEnd"/>
    </w:p>
    <w:p w14:paraId="525D84AF" w14:textId="77777777" w:rsidR="00206F14" w:rsidRDefault="00206F14" w:rsidP="00206F14">
      <w:pPr>
        <w:ind w:left="3540" w:firstLine="708"/>
        <w:jc w:val="center"/>
        <w:rPr>
          <w:rFonts w:cs="Arial"/>
          <w:sz w:val="20"/>
          <w:szCs w:val="20"/>
        </w:rPr>
      </w:pPr>
      <w:proofErr w:type="spellStart"/>
      <w:r>
        <w:rPr>
          <w:rFonts w:cs="Arial"/>
          <w:sz w:val="20"/>
          <w:szCs w:val="20"/>
        </w:rPr>
        <w:t>Slovenskej</w:t>
      </w:r>
      <w:proofErr w:type="spellEnd"/>
      <w:r>
        <w:rPr>
          <w:rFonts w:cs="Arial"/>
          <w:sz w:val="20"/>
          <w:szCs w:val="20"/>
        </w:rPr>
        <w:t xml:space="preserve"> </w:t>
      </w:r>
      <w:proofErr w:type="spellStart"/>
      <w:r>
        <w:rPr>
          <w:rFonts w:cs="Arial"/>
          <w:sz w:val="20"/>
          <w:szCs w:val="20"/>
        </w:rPr>
        <w:t>republiky</w:t>
      </w:r>
      <w:proofErr w:type="spellEnd"/>
    </w:p>
    <w:p w14:paraId="21F1D9DE" w14:textId="3B31F418" w:rsidR="00D14255" w:rsidRPr="00A52DF4" w:rsidRDefault="00D14255" w:rsidP="00D14255">
      <w:pPr>
        <w:tabs>
          <w:tab w:val="left" w:pos="720"/>
          <w:tab w:val="center" w:pos="4536"/>
          <w:tab w:val="right" w:pos="9072"/>
        </w:tabs>
        <w:spacing w:after="200" w:line="276" w:lineRule="auto"/>
        <w:rPr>
          <w:rFonts w:asciiTheme="majorHAnsi" w:eastAsia="Calibri" w:hAnsiTheme="majorHAnsi" w:cstheme="majorHAnsi"/>
          <w:color w:val="1F497D"/>
          <w:sz w:val="32"/>
          <w:szCs w:val="22"/>
          <w:lang w:val="sk-SK"/>
        </w:rPr>
      </w:pPr>
      <w:r w:rsidRPr="00A52DF4">
        <w:rPr>
          <w:rFonts w:asciiTheme="majorHAnsi" w:eastAsia="Calibri" w:hAnsiTheme="majorHAnsi" w:cstheme="majorHAnsi"/>
          <w:sz w:val="21"/>
          <w:szCs w:val="21"/>
          <w:lang w:val="sk-SK"/>
        </w:rPr>
        <w:tab/>
      </w:r>
      <w:r w:rsidRPr="00A52DF4">
        <w:rPr>
          <w:rFonts w:asciiTheme="majorHAnsi" w:eastAsia="Calibri" w:hAnsiTheme="majorHAnsi" w:cstheme="majorHAnsi"/>
          <w:sz w:val="22"/>
          <w:szCs w:val="22"/>
          <w:lang w:val="sk-SK"/>
        </w:rPr>
        <w:tab/>
      </w:r>
      <w:r w:rsidRPr="00A52DF4">
        <w:rPr>
          <w:rFonts w:asciiTheme="majorHAnsi" w:eastAsia="Calibri" w:hAnsiTheme="majorHAnsi" w:cstheme="majorHAnsi"/>
          <w:sz w:val="22"/>
          <w:szCs w:val="22"/>
          <w:lang w:val="sk-SK"/>
        </w:rPr>
        <w:tab/>
      </w:r>
      <w:r w:rsidRPr="00A52DF4">
        <w:rPr>
          <w:rFonts w:asciiTheme="majorHAnsi" w:eastAsia="Calibri" w:hAnsiTheme="majorHAnsi" w:cstheme="majorHAnsi"/>
          <w:sz w:val="22"/>
          <w:szCs w:val="22"/>
          <w:lang w:val="sk-SK"/>
        </w:rPr>
        <w:tab/>
      </w:r>
      <w:r w:rsidRPr="00A52DF4">
        <w:rPr>
          <w:rFonts w:asciiTheme="majorHAnsi" w:eastAsia="Calibri" w:hAnsiTheme="majorHAnsi" w:cstheme="majorHAnsi"/>
          <w:sz w:val="22"/>
          <w:szCs w:val="22"/>
          <w:lang w:val="sk-SK"/>
        </w:rPr>
        <w:tab/>
      </w:r>
      <w:r w:rsidRPr="00A52DF4">
        <w:rPr>
          <w:rFonts w:asciiTheme="majorHAnsi" w:eastAsia="Calibri" w:hAnsiTheme="majorHAnsi" w:cstheme="majorHAnsi"/>
          <w:sz w:val="22"/>
          <w:szCs w:val="22"/>
          <w:lang w:val="sk-SK"/>
        </w:rPr>
        <w:tab/>
      </w:r>
      <w:r w:rsidRPr="00A52DF4">
        <w:rPr>
          <w:rFonts w:asciiTheme="majorHAnsi" w:eastAsia="Calibri" w:hAnsiTheme="majorHAnsi" w:cstheme="majorHAnsi"/>
          <w:sz w:val="22"/>
          <w:szCs w:val="22"/>
          <w:lang w:val="sk-SK"/>
        </w:rPr>
        <w:tab/>
      </w:r>
    </w:p>
    <w:p w14:paraId="563FDC55" w14:textId="77777777" w:rsidR="00D14255" w:rsidRPr="00A52DF4" w:rsidRDefault="00D14255" w:rsidP="006F71E5">
      <w:pPr>
        <w:rPr>
          <w:rFonts w:asciiTheme="majorHAnsi" w:hAnsiTheme="majorHAnsi" w:cstheme="majorHAnsi"/>
          <w:szCs w:val="16"/>
          <w:lang w:val="sk-SK"/>
        </w:rPr>
      </w:pPr>
    </w:p>
    <w:p w14:paraId="6AF49C0B" w14:textId="77777777" w:rsidR="00D14255" w:rsidRPr="00A52DF4" w:rsidRDefault="00D14255" w:rsidP="006F71E5">
      <w:pPr>
        <w:rPr>
          <w:rFonts w:asciiTheme="majorHAnsi" w:hAnsiTheme="majorHAnsi" w:cstheme="majorHAnsi"/>
          <w:szCs w:val="16"/>
          <w:lang w:val="sk-SK"/>
        </w:rPr>
      </w:pPr>
    </w:p>
    <w:p w14:paraId="451332CE" w14:textId="77777777" w:rsidR="00D14255" w:rsidRPr="00A52DF4" w:rsidRDefault="00D14255" w:rsidP="006F71E5">
      <w:pPr>
        <w:rPr>
          <w:rFonts w:asciiTheme="majorHAnsi" w:hAnsiTheme="majorHAnsi" w:cstheme="majorHAnsi"/>
          <w:szCs w:val="16"/>
          <w:lang w:val="sk-SK"/>
        </w:rPr>
      </w:pPr>
    </w:p>
    <w:p w14:paraId="0C90D664" w14:textId="77777777" w:rsidR="00D14255" w:rsidRPr="00A52DF4" w:rsidRDefault="00D14255" w:rsidP="00D14255">
      <w:pPr>
        <w:spacing w:line="288" w:lineRule="auto"/>
        <w:rPr>
          <w:rFonts w:asciiTheme="majorHAnsi" w:hAnsiTheme="majorHAnsi" w:cstheme="majorHAnsi"/>
          <w:lang w:val="sk-SK"/>
        </w:rPr>
      </w:pPr>
    </w:p>
    <w:p w14:paraId="2B7D6DBB" w14:textId="77777777" w:rsidR="00D14255" w:rsidRPr="00A52DF4" w:rsidRDefault="00D14255" w:rsidP="00D14255">
      <w:pPr>
        <w:spacing w:line="288" w:lineRule="auto"/>
        <w:rPr>
          <w:rFonts w:asciiTheme="majorHAnsi" w:hAnsiTheme="majorHAnsi" w:cstheme="majorHAnsi"/>
          <w:lang w:val="sk-SK"/>
        </w:rPr>
      </w:pPr>
    </w:p>
    <w:p w14:paraId="05E769A4" w14:textId="77777777" w:rsidR="00D14255" w:rsidRPr="00A52DF4" w:rsidRDefault="00D14255" w:rsidP="00D14255">
      <w:pPr>
        <w:pStyle w:val="BodyText1"/>
        <w:rPr>
          <w:rFonts w:asciiTheme="majorHAnsi" w:hAnsiTheme="majorHAnsi" w:cstheme="majorHAnsi"/>
          <w:color w:val="002776" w:themeColor="text2"/>
          <w:sz w:val="60"/>
          <w:szCs w:val="60"/>
          <w:lang w:val="sk-SK"/>
        </w:rPr>
      </w:pPr>
      <w:r w:rsidRPr="00A52DF4">
        <w:rPr>
          <w:rFonts w:asciiTheme="majorHAnsi" w:hAnsiTheme="majorHAnsi" w:cstheme="majorHAnsi"/>
          <w:color w:val="002776" w:themeColor="text2"/>
          <w:sz w:val="60"/>
          <w:szCs w:val="60"/>
          <w:lang w:val="sk-SK"/>
        </w:rPr>
        <w:t>Obsah</w:t>
      </w:r>
    </w:p>
    <w:sdt>
      <w:sdtPr>
        <w:rPr>
          <w:rFonts w:cstheme="majorHAnsi"/>
          <w:b w:val="0"/>
          <w:bCs w:val="0"/>
          <w:color w:val="auto"/>
          <w:sz w:val="19"/>
          <w:szCs w:val="24"/>
          <w:lang w:val="sk-SK"/>
        </w:rPr>
        <w:id w:val="-965197628"/>
        <w:docPartObj>
          <w:docPartGallery w:val="Table of Contents"/>
          <w:docPartUnique/>
        </w:docPartObj>
      </w:sdtPr>
      <w:sdtEndPr>
        <w:rPr>
          <w:rFonts w:asciiTheme="majorHAnsi" w:hAnsiTheme="majorHAnsi"/>
        </w:rPr>
      </w:sdtEndPr>
      <w:sdtContent>
        <w:p w14:paraId="19CC6FBA" w14:textId="77777777" w:rsidR="00D14255" w:rsidRPr="00B7015B" w:rsidRDefault="00D14255">
          <w:pPr>
            <w:pStyle w:val="Hlavikaobsahu"/>
            <w:rPr>
              <w:rFonts w:cstheme="majorHAnsi"/>
              <w:b w:val="0"/>
              <w:sz w:val="19"/>
              <w:lang w:val="sk-SK"/>
            </w:rPr>
          </w:pPr>
        </w:p>
        <w:p w14:paraId="399E9CCC" w14:textId="77777777" w:rsidR="00B7015B" w:rsidRPr="00BA1C42" w:rsidRDefault="00A0602A">
          <w:pPr>
            <w:pStyle w:val="Obsah1"/>
            <w:tabs>
              <w:tab w:val="left" w:pos="482"/>
              <w:tab w:val="right" w:leader="dot" w:pos="9060"/>
            </w:tabs>
            <w:rPr>
              <w:rFonts w:eastAsiaTheme="minorEastAsia" w:cstheme="minorBidi"/>
              <w:noProof/>
              <w:sz w:val="20"/>
              <w:szCs w:val="22"/>
              <w:lang w:val="sk-SK" w:eastAsia="sk-SK"/>
            </w:rPr>
          </w:pPr>
          <w:r w:rsidRPr="00B7015B">
            <w:rPr>
              <w:rFonts w:cstheme="majorHAnsi"/>
              <w:sz w:val="19"/>
              <w:lang w:val="sk-SK"/>
            </w:rPr>
            <w:fldChar w:fldCharType="begin"/>
          </w:r>
          <w:r w:rsidR="00D14255" w:rsidRPr="00B7015B">
            <w:rPr>
              <w:rFonts w:cstheme="majorHAnsi"/>
              <w:sz w:val="19"/>
              <w:lang w:val="sk-SK"/>
            </w:rPr>
            <w:instrText xml:space="preserve"> TOC \o "1-3" \h \z \u </w:instrText>
          </w:r>
          <w:r w:rsidRPr="00B7015B">
            <w:rPr>
              <w:rFonts w:cstheme="majorHAnsi"/>
              <w:sz w:val="19"/>
              <w:lang w:val="sk-SK"/>
            </w:rPr>
            <w:fldChar w:fldCharType="separate"/>
          </w:r>
          <w:hyperlink w:anchor="_Toc441090772" w:history="1">
            <w:r w:rsidR="00B7015B" w:rsidRPr="00BA1C42">
              <w:rPr>
                <w:rStyle w:val="Hypertextovprepojenie"/>
                <w:rFonts w:cstheme="majorHAnsi"/>
                <w:noProof/>
                <w:sz w:val="20"/>
                <w:lang w:val="sk-SK"/>
              </w:rPr>
              <w:t>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Všeobecné informácie</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_Toc441090772 \h </w:instrText>
            </w:r>
            <w:r w:rsidR="00B7015B" w:rsidRPr="00BA1C42">
              <w:rPr>
                <w:noProof/>
                <w:webHidden/>
                <w:sz w:val="20"/>
              </w:rPr>
            </w:r>
            <w:r w:rsidR="00B7015B" w:rsidRPr="00BA1C42">
              <w:rPr>
                <w:noProof/>
                <w:webHidden/>
                <w:sz w:val="20"/>
              </w:rPr>
              <w:fldChar w:fldCharType="separate"/>
            </w:r>
            <w:r w:rsidR="00BD7807">
              <w:rPr>
                <w:noProof/>
                <w:webHidden/>
                <w:sz w:val="20"/>
              </w:rPr>
              <w:t>5</w:t>
            </w:r>
            <w:r w:rsidR="00B7015B" w:rsidRPr="00BA1C42">
              <w:rPr>
                <w:noProof/>
                <w:webHidden/>
                <w:sz w:val="20"/>
              </w:rPr>
              <w:fldChar w:fldCharType="end"/>
            </w:r>
          </w:hyperlink>
        </w:p>
        <w:p w14:paraId="14F21614"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73" w:history="1">
            <w:r w:rsidR="00B7015B" w:rsidRPr="00BA1C42">
              <w:rPr>
                <w:rStyle w:val="Hypertextovprepojenie"/>
                <w:rFonts w:cstheme="majorHAnsi"/>
                <w:noProof/>
                <w:sz w:val="20"/>
                <w:lang w:val="sk-SK"/>
              </w:rPr>
              <w:t>1.1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Cieľ príručky</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_Toc441090773 \h </w:instrText>
            </w:r>
            <w:r w:rsidR="00B7015B" w:rsidRPr="00BA1C42">
              <w:rPr>
                <w:noProof/>
                <w:webHidden/>
                <w:sz w:val="20"/>
              </w:rPr>
            </w:r>
            <w:r w:rsidR="00B7015B" w:rsidRPr="00BA1C42">
              <w:rPr>
                <w:noProof/>
                <w:webHidden/>
                <w:sz w:val="20"/>
              </w:rPr>
              <w:fldChar w:fldCharType="separate"/>
            </w:r>
            <w:r w:rsidR="00BD7807">
              <w:rPr>
                <w:noProof/>
                <w:webHidden/>
                <w:sz w:val="20"/>
              </w:rPr>
              <w:t>5</w:t>
            </w:r>
            <w:r w:rsidR="00B7015B" w:rsidRPr="00BA1C42">
              <w:rPr>
                <w:noProof/>
                <w:webHidden/>
                <w:sz w:val="20"/>
              </w:rPr>
              <w:fldChar w:fldCharType="end"/>
            </w:r>
          </w:hyperlink>
        </w:p>
        <w:p w14:paraId="2645BA2F"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74" w:history="1">
            <w:r w:rsidR="00B7015B" w:rsidRPr="00BA1C42">
              <w:rPr>
                <w:rStyle w:val="Hypertextovprepojenie"/>
                <w:rFonts w:cstheme="majorHAnsi"/>
                <w:noProof/>
                <w:sz w:val="20"/>
                <w:lang w:val="sk-SK"/>
              </w:rPr>
              <w:t>1.2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Platnosť príručky</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_Toc441090774 \h </w:instrText>
            </w:r>
            <w:r w:rsidR="00B7015B" w:rsidRPr="00BA1C42">
              <w:rPr>
                <w:noProof/>
                <w:webHidden/>
                <w:sz w:val="20"/>
              </w:rPr>
            </w:r>
            <w:r w:rsidR="00B7015B" w:rsidRPr="00BA1C42">
              <w:rPr>
                <w:noProof/>
                <w:webHidden/>
                <w:sz w:val="20"/>
              </w:rPr>
              <w:fldChar w:fldCharType="separate"/>
            </w:r>
            <w:r w:rsidR="00BD7807">
              <w:rPr>
                <w:noProof/>
                <w:webHidden/>
                <w:sz w:val="20"/>
              </w:rPr>
              <w:t>5</w:t>
            </w:r>
            <w:r w:rsidR="00B7015B" w:rsidRPr="00BA1C42">
              <w:rPr>
                <w:noProof/>
                <w:webHidden/>
                <w:sz w:val="20"/>
              </w:rPr>
              <w:fldChar w:fldCharType="end"/>
            </w:r>
          </w:hyperlink>
        </w:p>
        <w:p w14:paraId="5C046A66"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75" w:history="1">
            <w:r w:rsidR="00B7015B" w:rsidRPr="00BA1C42">
              <w:rPr>
                <w:rStyle w:val="Hypertextovprepojenie"/>
                <w:rFonts w:cstheme="majorHAnsi"/>
                <w:noProof/>
                <w:sz w:val="20"/>
                <w:lang w:val="sk-SK"/>
              </w:rPr>
              <w:t>1.3</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Definícia pojmov</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_Toc441090775 \h </w:instrText>
            </w:r>
            <w:r w:rsidR="00B7015B" w:rsidRPr="00BA1C42">
              <w:rPr>
                <w:noProof/>
                <w:webHidden/>
                <w:sz w:val="20"/>
              </w:rPr>
            </w:r>
            <w:r w:rsidR="00B7015B" w:rsidRPr="00BA1C42">
              <w:rPr>
                <w:noProof/>
                <w:webHidden/>
                <w:sz w:val="20"/>
              </w:rPr>
              <w:fldChar w:fldCharType="separate"/>
            </w:r>
            <w:r w:rsidR="00BD7807">
              <w:rPr>
                <w:noProof/>
                <w:webHidden/>
                <w:sz w:val="20"/>
              </w:rPr>
              <w:t>6</w:t>
            </w:r>
            <w:r w:rsidR="00B7015B" w:rsidRPr="00BA1C42">
              <w:rPr>
                <w:noProof/>
                <w:webHidden/>
                <w:sz w:val="20"/>
              </w:rPr>
              <w:fldChar w:fldCharType="end"/>
            </w:r>
          </w:hyperlink>
        </w:p>
        <w:p w14:paraId="3072B647" w14:textId="77777777" w:rsidR="00B7015B" w:rsidRPr="00BA1C42" w:rsidRDefault="008D4A12">
          <w:pPr>
            <w:pStyle w:val="Obsah1"/>
            <w:tabs>
              <w:tab w:val="left" w:pos="482"/>
              <w:tab w:val="right" w:leader="dot" w:pos="9060"/>
            </w:tabs>
            <w:rPr>
              <w:rFonts w:eastAsiaTheme="minorEastAsia" w:cstheme="minorBidi"/>
              <w:noProof/>
              <w:sz w:val="20"/>
              <w:szCs w:val="22"/>
              <w:lang w:val="sk-SK" w:eastAsia="sk-SK"/>
            </w:rPr>
          </w:pPr>
          <w:hyperlink w:anchor="_Toc441090776" w:history="1">
            <w:r w:rsidR="00B7015B" w:rsidRPr="00BA1C42">
              <w:rPr>
                <w:rStyle w:val="Hypertextovprepojenie"/>
                <w:rFonts w:cstheme="majorHAnsi"/>
                <w:noProof/>
                <w:sz w:val="20"/>
                <w:lang w:val="sk-SK"/>
              </w:rPr>
              <w:t>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Podmienky poskytnutia príspevku</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_Toc441090776 \h </w:instrText>
            </w:r>
            <w:r w:rsidR="00B7015B" w:rsidRPr="00BA1C42">
              <w:rPr>
                <w:noProof/>
                <w:webHidden/>
                <w:sz w:val="20"/>
              </w:rPr>
            </w:r>
            <w:r w:rsidR="00B7015B" w:rsidRPr="00BA1C42">
              <w:rPr>
                <w:noProof/>
                <w:webHidden/>
                <w:sz w:val="20"/>
              </w:rPr>
              <w:fldChar w:fldCharType="separate"/>
            </w:r>
            <w:r w:rsidR="00BD7807">
              <w:rPr>
                <w:noProof/>
                <w:webHidden/>
                <w:sz w:val="20"/>
              </w:rPr>
              <w:t>12</w:t>
            </w:r>
            <w:r w:rsidR="00B7015B" w:rsidRPr="00BA1C42">
              <w:rPr>
                <w:noProof/>
                <w:webHidden/>
                <w:sz w:val="20"/>
              </w:rPr>
              <w:fldChar w:fldCharType="end"/>
            </w:r>
          </w:hyperlink>
        </w:p>
        <w:p w14:paraId="3BC798DC"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77" w:history="1">
            <w:r w:rsidR="00B7015B" w:rsidRPr="00BA1C42">
              <w:rPr>
                <w:rStyle w:val="Hypertextovprepojenie"/>
                <w:rFonts w:cstheme="majorHAnsi"/>
                <w:noProof/>
                <w:sz w:val="20"/>
                <w:lang w:val="sk-SK"/>
              </w:rPr>
              <w:t>2.1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Oprávnenosť žiadateľa</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_Toc441090777 \h </w:instrText>
            </w:r>
            <w:r w:rsidR="00B7015B" w:rsidRPr="00BA1C42">
              <w:rPr>
                <w:noProof/>
                <w:webHidden/>
                <w:sz w:val="20"/>
              </w:rPr>
            </w:r>
            <w:r w:rsidR="00B7015B" w:rsidRPr="00BA1C42">
              <w:rPr>
                <w:noProof/>
                <w:webHidden/>
                <w:sz w:val="20"/>
              </w:rPr>
              <w:fldChar w:fldCharType="separate"/>
            </w:r>
            <w:r w:rsidR="00BD7807">
              <w:rPr>
                <w:noProof/>
                <w:webHidden/>
                <w:sz w:val="20"/>
              </w:rPr>
              <w:t>12</w:t>
            </w:r>
            <w:r w:rsidR="00B7015B" w:rsidRPr="00BA1C42">
              <w:rPr>
                <w:noProof/>
                <w:webHidden/>
                <w:sz w:val="20"/>
              </w:rPr>
              <w:fldChar w:fldCharType="end"/>
            </w:r>
          </w:hyperlink>
        </w:p>
        <w:p w14:paraId="73400C4E"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78" w:history="1">
            <w:r w:rsidR="00B7015B" w:rsidRPr="00BA1C42">
              <w:rPr>
                <w:rStyle w:val="Hypertextovprepojenie"/>
                <w:rFonts w:cstheme="majorHAnsi"/>
                <w:noProof/>
                <w:sz w:val="20"/>
                <w:lang w:val="sk-SK"/>
              </w:rPr>
              <w:t>2.2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Oprávnenosť aktivít realizácie projektu</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_Toc441090778 \h </w:instrText>
            </w:r>
            <w:r w:rsidR="00B7015B" w:rsidRPr="00BA1C42">
              <w:rPr>
                <w:noProof/>
                <w:webHidden/>
                <w:sz w:val="20"/>
              </w:rPr>
            </w:r>
            <w:r w:rsidR="00B7015B" w:rsidRPr="00BA1C42">
              <w:rPr>
                <w:noProof/>
                <w:webHidden/>
                <w:sz w:val="20"/>
              </w:rPr>
              <w:fldChar w:fldCharType="separate"/>
            </w:r>
            <w:r w:rsidR="00BD7807">
              <w:rPr>
                <w:noProof/>
                <w:webHidden/>
                <w:sz w:val="20"/>
              </w:rPr>
              <w:t>15</w:t>
            </w:r>
            <w:r w:rsidR="00B7015B" w:rsidRPr="00BA1C42">
              <w:rPr>
                <w:noProof/>
                <w:webHidden/>
                <w:sz w:val="20"/>
              </w:rPr>
              <w:fldChar w:fldCharType="end"/>
            </w:r>
          </w:hyperlink>
        </w:p>
        <w:p w14:paraId="7B250B1C"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79" w:history="1">
            <w:r w:rsidR="00B7015B" w:rsidRPr="00BA1C42">
              <w:rPr>
                <w:rStyle w:val="Hypertextovprepojenie"/>
                <w:rFonts w:cstheme="majorHAnsi"/>
                <w:noProof/>
                <w:sz w:val="20"/>
                <w:lang w:val="sk-SK"/>
              </w:rPr>
              <w:t>2.3</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Oprávnenosť výdavkov realizácie projektu</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_Toc441090779 \h </w:instrText>
            </w:r>
            <w:r w:rsidR="00B7015B" w:rsidRPr="00BA1C42">
              <w:rPr>
                <w:noProof/>
                <w:webHidden/>
                <w:sz w:val="20"/>
              </w:rPr>
            </w:r>
            <w:r w:rsidR="00B7015B" w:rsidRPr="00BA1C42">
              <w:rPr>
                <w:noProof/>
                <w:webHidden/>
                <w:sz w:val="20"/>
              </w:rPr>
              <w:fldChar w:fldCharType="separate"/>
            </w:r>
            <w:r w:rsidR="00BD7807">
              <w:rPr>
                <w:noProof/>
                <w:webHidden/>
                <w:sz w:val="20"/>
              </w:rPr>
              <w:t>20</w:t>
            </w:r>
            <w:r w:rsidR="00B7015B" w:rsidRPr="00BA1C42">
              <w:rPr>
                <w:noProof/>
                <w:webHidden/>
                <w:sz w:val="20"/>
              </w:rPr>
              <w:fldChar w:fldCharType="end"/>
            </w:r>
          </w:hyperlink>
        </w:p>
        <w:p w14:paraId="57283E43"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780" w:history="1">
            <w:r w:rsidR="00B7015B" w:rsidRPr="00BA1C42">
              <w:rPr>
                <w:rStyle w:val="Hypertextovprepojenie"/>
                <w:rFonts w:cstheme="majorHAnsi"/>
                <w:noProof/>
                <w:sz w:val="20"/>
                <w:lang w:val="sk-SK"/>
              </w:rPr>
              <w:t>2.3.1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Všeobecné pravidlá oprávnenosti výdavkov</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_Toc441090780 \h </w:instrText>
            </w:r>
            <w:r w:rsidR="00B7015B" w:rsidRPr="00BA1C42">
              <w:rPr>
                <w:noProof/>
                <w:webHidden/>
                <w:sz w:val="20"/>
              </w:rPr>
            </w:r>
            <w:r w:rsidR="00B7015B" w:rsidRPr="00BA1C42">
              <w:rPr>
                <w:noProof/>
                <w:webHidden/>
                <w:sz w:val="20"/>
              </w:rPr>
              <w:fldChar w:fldCharType="separate"/>
            </w:r>
            <w:r w:rsidR="00BD7807">
              <w:rPr>
                <w:noProof/>
                <w:webHidden/>
                <w:sz w:val="20"/>
              </w:rPr>
              <w:t>20</w:t>
            </w:r>
            <w:r w:rsidR="00B7015B" w:rsidRPr="00BA1C42">
              <w:rPr>
                <w:noProof/>
                <w:webHidden/>
                <w:sz w:val="20"/>
              </w:rPr>
              <w:fldChar w:fldCharType="end"/>
            </w:r>
          </w:hyperlink>
        </w:p>
        <w:p w14:paraId="3DE96B61"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781" w:history="1">
            <w:r w:rsidR="00B7015B" w:rsidRPr="00BA1C42">
              <w:rPr>
                <w:rStyle w:val="Hypertextovprepojenie"/>
                <w:rFonts w:cstheme="majorHAnsi"/>
                <w:noProof/>
                <w:sz w:val="20"/>
                <w:lang w:val="sk-SK"/>
              </w:rPr>
              <w:t>2.3.2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Zoznam oprávnených výdavkov</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_Toc441090781 \h </w:instrText>
            </w:r>
            <w:r w:rsidR="00B7015B" w:rsidRPr="00BA1C42">
              <w:rPr>
                <w:noProof/>
                <w:webHidden/>
                <w:sz w:val="20"/>
              </w:rPr>
            </w:r>
            <w:r w:rsidR="00B7015B" w:rsidRPr="00BA1C42">
              <w:rPr>
                <w:noProof/>
                <w:webHidden/>
                <w:sz w:val="20"/>
              </w:rPr>
              <w:fldChar w:fldCharType="separate"/>
            </w:r>
            <w:r w:rsidR="00BD7807">
              <w:rPr>
                <w:noProof/>
                <w:webHidden/>
                <w:sz w:val="20"/>
              </w:rPr>
              <w:t>25</w:t>
            </w:r>
            <w:r w:rsidR="00B7015B" w:rsidRPr="00BA1C42">
              <w:rPr>
                <w:noProof/>
                <w:webHidden/>
                <w:sz w:val="20"/>
              </w:rPr>
              <w:fldChar w:fldCharType="end"/>
            </w:r>
          </w:hyperlink>
        </w:p>
        <w:p w14:paraId="3EC93650"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782" w:history="1">
            <w:r w:rsidR="00B7015B" w:rsidRPr="00BA1C42">
              <w:rPr>
                <w:rStyle w:val="Hypertextovprepojenie"/>
                <w:rFonts w:cstheme="majorHAnsi"/>
                <w:noProof/>
                <w:sz w:val="20"/>
                <w:lang w:val="sk-SK"/>
              </w:rPr>
              <w:t>2.3.3</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Pravidlá oprávnenosti pre najčastejšie sa vyskytujúce skupiny výdavkov</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_Toc441090782 \h </w:instrText>
            </w:r>
            <w:r w:rsidR="00B7015B" w:rsidRPr="00BA1C42">
              <w:rPr>
                <w:noProof/>
                <w:webHidden/>
                <w:sz w:val="20"/>
              </w:rPr>
            </w:r>
            <w:r w:rsidR="00B7015B" w:rsidRPr="00BA1C42">
              <w:rPr>
                <w:noProof/>
                <w:webHidden/>
                <w:sz w:val="20"/>
              </w:rPr>
              <w:fldChar w:fldCharType="separate"/>
            </w:r>
            <w:r w:rsidR="00BD7807">
              <w:rPr>
                <w:noProof/>
                <w:webHidden/>
                <w:sz w:val="20"/>
              </w:rPr>
              <w:t>30</w:t>
            </w:r>
            <w:r w:rsidR="00B7015B" w:rsidRPr="00BA1C42">
              <w:rPr>
                <w:noProof/>
                <w:webHidden/>
                <w:sz w:val="20"/>
              </w:rPr>
              <w:fldChar w:fldCharType="end"/>
            </w:r>
          </w:hyperlink>
        </w:p>
        <w:p w14:paraId="48357F3E"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83" w:history="1">
            <w:r w:rsidR="00B7015B" w:rsidRPr="00BA1C42">
              <w:rPr>
                <w:rStyle w:val="Hypertextovprepojenie"/>
                <w:rFonts w:eastAsia="Calibri" w:cstheme="majorHAnsi"/>
                <w:noProof/>
                <w:sz w:val="20"/>
                <w:lang w:val="sk-SK"/>
              </w:rPr>
              <w:t>2.4</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Oprávnenosť miesta realizácie projektu</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_Toc441090783 \h </w:instrText>
            </w:r>
            <w:r w:rsidR="00B7015B" w:rsidRPr="00BA1C42">
              <w:rPr>
                <w:noProof/>
                <w:webHidden/>
                <w:sz w:val="20"/>
              </w:rPr>
            </w:r>
            <w:r w:rsidR="00B7015B" w:rsidRPr="00BA1C42">
              <w:rPr>
                <w:noProof/>
                <w:webHidden/>
                <w:sz w:val="20"/>
              </w:rPr>
              <w:fldChar w:fldCharType="separate"/>
            </w:r>
            <w:r w:rsidR="00BD7807">
              <w:rPr>
                <w:noProof/>
                <w:webHidden/>
                <w:sz w:val="20"/>
              </w:rPr>
              <w:t>39</w:t>
            </w:r>
            <w:r w:rsidR="00B7015B" w:rsidRPr="00BA1C42">
              <w:rPr>
                <w:noProof/>
                <w:webHidden/>
                <w:sz w:val="20"/>
              </w:rPr>
              <w:fldChar w:fldCharType="end"/>
            </w:r>
          </w:hyperlink>
        </w:p>
        <w:p w14:paraId="475F41BE"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84" w:history="1">
            <w:r w:rsidR="00B7015B" w:rsidRPr="00BA1C42">
              <w:rPr>
                <w:rStyle w:val="Hypertextovprepojenie"/>
                <w:rFonts w:cstheme="majorHAnsi"/>
                <w:noProof/>
                <w:sz w:val="20"/>
                <w:lang w:val="sk-SK"/>
              </w:rPr>
              <w:t>2.5</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Kritériá pre výber projektov</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_Toc441090784 \h </w:instrText>
            </w:r>
            <w:r w:rsidR="00B7015B" w:rsidRPr="00BA1C42">
              <w:rPr>
                <w:noProof/>
                <w:webHidden/>
                <w:sz w:val="20"/>
              </w:rPr>
            </w:r>
            <w:r w:rsidR="00B7015B" w:rsidRPr="00BA1C42">
              <w:rPr>
                <w:noProof/>
                <w:webHidden/>
                <w:sz w:val="20"/>
              </w:rPr>
              <w:fldChar w:fldCharType="separate"/>
            </w:r>
            <w:r w:rsidR="00BD7807">
              <w:rPr>
                <w:noProof/>
                <w:webHidden/>
                <w:sz w:val="20"/>
              </w:rPr>
              <w:t>39</w:t>
            </w:r>
            <w:r w:rsidR="00B7015B" w:rsidRPr="00BA1C42">
              <w:rPr>
                <w:noProof/>
                <w:webHidden/>
                <w:sz w:val="20"/>
              </w:rPr>
              <w:fldChar w:fldCharType="end"/>
            </w:r>
          </w:hyperlink>
        </w:p>
        <w:p w14:paraId="2C69F628"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85" w:history="1">
            <w:r w:rsidR="00B7015B" w:rsidRPr="00BA1C42">
              <w:rPr>
                <w:rStyle w:val="Hypertextovprepojenie"/>
                <w:rFonts w:cstheme="majorHAnsi"/>
                <w:noProof/>
                <w:sz w:val="20"/>
                <w:lang w:val="sk-SK"/>
              </w:rPr>
              <w:t>2.6</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Výška NFP a financovanie projektu</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_Toc441090785 \h </w:instrText>
            </w:r>
            <w:r w:rsidR="00B7015B" w:rsidRPr="00BA1C42">
              <w:rPr>
                <w:noProof/>
                <w:webHidden/>
                <w:sz w:val="20"/>
              </w:rPr>
            </w:r>
            <w:r w:rsidR="00B7015B" w:rsidRPr="00BA1C42">
              <w:rPr>
                <w:noProof/>
                <w:webHidden/>
                <w:sz w:val="20"/>
              </w:rPr>
              <w:fldChar w:fldCharType="separate"/>
            </w:r>
            <w:r w:rsidR="00BD7807">
              <w:rPr>
                <w:noProof/>
                <w:webHidden/>
                <w:sz w:val="20"/>
              </w:rPr>
              <w:t>40</w:t>
            </w:r>
            <w:r w:rsidR="00B7015B" w:rsidRPr="00BA1C42">
              <w:rPr>
                <w:noProof/>
                <w:webHidden/>
                <w:sz w:val="20"/>
              </w:rPr>
              <w:fldChar w:fldCharType="end"/>
            </w:r>
          </w:hyperlink>
        </w:p>
        <w:p w14:paraId="78153817"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86" w:history="1">
            <w:r w:rsidR="00B7015B" w:rsidRPr="00BA1C42">
              <w:rPr>
                <w:rStyle w:val="Hypertextovprepojenie"/>
                <w:rFonts w:cstheme="majorHAnsi"/>
                <w:noProof/>
                <w:sz w:val="20"/>
                <w:lang w:val="sk-SK"/>
              </w:rPr>
              <w:t>2.7</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Verejné obstarávanie</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_Toc441090786 \h </w:instrText>
            </w:r>
            <w:r w:rsidR="00B7015B" w:rsidRPr="00BA1C42">
              <w:rPr>
                <w:noProof/>
                <w:webHidden/>
                <w:sz w:val="20"/>
              </w:rPr>
            </w:r>
            <w:r w:rsidR="00B7015B" w:rsidRPr="00BA1C42">
              <w:rPr>
                <w:noProof/>
                <w:webHidden/>
                <w:sz w:val="20"/>
              </w:rPr>
              <w:fldChar w:fldCharType="separate"/>
            </w:r>
            <w:r w:rsidR="00BD7807">
              <w:rPr>
                <w:noProof/>
                <w:webHidden/>
                <w:sz w:val="20"/>
              </w:rPr>
              <w:t>40</w:t>
            </w:r>
            <w:r w:rsidR="00B7015B" w:rsidRPr="00BA1C42">
              <w:rPr>
                <w:noProof/>
                <w:webHidden/>
                <w:sz w:val="20"/>
              </w:rPr>
              <w:fldChar w:fldCharType="end"/>
            </w:r>
          </w:hyperlink>
        </w:p>
        <w:p w14:paraId="6115C935"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787" w:history="1">
            <w:r w:rsidR="00B7015B" w:rsidRPr="00BA1C42">
              <w:rPr>
                <w:rStyle w:val="Hypertextovprepojenie"/>
                <w:rFonts w:cstheme="majorHAnsi"/>
                <w:noProof/>
                <w:sz w:val="20"/>
                <w:lang w:val="sk-SK"/>
              </w:rPr>
              <w:t>2.7.1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Spoločné ustanovenia pri zadávaní zákaziek</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_Toc441090787 \h </w:instrText>
            </w:r>
            <w:r w:rsidR="00B7015B" w:rsidRPr="00BA1C42">
              <w:rPr>
                <w:noProof/>
                <w:webHidden/>
                <w:sz w:val="20"/>
              </w:rPr>
            </w:r>
            <w:r w:rsidR="00B7015B" w:rsidRPr="00BA1C42">
              <w:rPr>
                <w:noProof/>
                <w:webHidden/>
                <w:sz w:val="20"/>
              </w:rPr>
              <w:fldChar w:fldCharType="separate"/>
            </w:r>
            <w:r w:rsidR="00BD7807">
              <w:rPr>
                <w:noProof/>
                <w:webHidden/>
                <w:sz w:val="20"/>
              </w:rPr>
              <w:t>41</w:t>
            </w:r>
            <w:r w:rsidR="00B7015B" w:rsidRPr="00BA1C42">
              <w:rPr>
                <w:noProof/>
                <w:webHidden/>
                <w:sz w:val="20"/>
              </w:rPr>
              <w:fldChar w:fldCharType="end"/>
            </w:r>
          </w:hyperlink>
        </w:p>
        <w:p w14:paraId="1BD4E407" w14:textId="77777777" w:rsidR="00B7015B" w:rsidRPr="00BA1C42" w:rsidRDefault="008D4A12">
          <w:pPr>
            <w:pStyle w:val="Obsah1"/>
            <w:tabs>
              <w:tab w:val="left" w:pos="482"/>
              <w:tab w:val="right" w:leader="dot" w:pos="9060"/>
            </w:tabs>
            <w:rPr>
              <w:rFonts w:eastAsiaTheme="minorEastAsia" w:cstheme="minorBidi"/>
              <w:noProof/>
              <w:sz w:val="20"/>
              <w:szCs w:val="22"/>
              <w:lang w:val="sk-SK" w:eastAsia="sk-SK"/>
            </w:rPr>
          </w:pPr>
          <w:hyperlink w:anchor="_Toc441090788" w:history="1">
            <w:r w:rsidR="00B7015B" w:rsidRPr="00BA1C42">
              <w:rPr>
                <w:rStyle w:val="Hypertextovprepojenie"/>
                <w:rFonts w:cstheme="majorHAnsi"/>
                <w:noProof/>
                <w:sz w:val="20"/>
                <w:lang w:val="sk-SK"/>
              </w:rPr>
              <w:t>3</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Pokyny pre žiadateľa v súvislosti s vypracovaním a predkladaním PZ a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_Toc441090788 \h </w:instrText>
            </w:r>
            <w:r w:rsidR="00B7015B" w:rsidRPr="00BA1C42">
              <w:rPr>
                <w:noProof/>
                <w:webHidden/>
                <w:sz w:val="20"/>
              </w:rPr>
            </w:r>
            <w:r w:rsidR="00B7015B" w:rsidRPr="00BA1C42">
              <w:rPr>
                <w:noProof/>
                <w:webHidden/>
                <w:sz w:val="20"/>
              </w:rPr>
              <w:fldChar w:fldCharType="separate"/>
            </w:r>
            <w:r w:rsidR="00BD7807">
              <w:rPr>
                <w:noProof/>
                <w:webHidden/>
                <w:sz w:val="20"/>
              </w:rPr>
              <w:t>47</w:t>
            </w:r>
            <w:r w:rsidR="00B7015B" w:rsidRPr="00BA1C42">
              <w:rPr>
                <w:noProof/>
                <w:webHidden/>
                <w:sz w:val="20"/>
              </w:rPr>
              <w:fldChar w:fldCharType="end"/>
            </w:r>
          </w:hyperlink>
        </w:p>
        <w:p w14:paraId="513C97FD"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89" w:history="1">
            <w:r w:rsidR="00B7015B" w:rsidRPr="00BA1C42">
              <w:rPr>
                <w:rStyle w:val="Hypertextovprepojenie"/>
                <w:rFonts w:cstheme="majorHAnsi"/>
                <w:noProof/>
                <w:sz w:val="20"/>
                <w:lang w:val="sk-SK"/>
              </w:rPr>
              <w:t>3.1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Nástroje na zacielenie podpory IROP pri dvojkolovom procese výberu projektov</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_Toc441090789 \h </w:instrText>
            </w:r>
            <w:r w:rsidR="00B7015B" w:rsidRPr="00BA1C42">
              <w:rPr>
                <w:noProof/>
                <w:webHidden/>
                <w:sz w:val="20"/>
              </w:rPr>
            </w:r>
            <w:r w:rsidR="00B7015B" w:rsidRPr="00BA1C42">
              <w:rPr>
                <w:noProof/>
                <w:webHidden/>
                <w:sz w:val="20"/>
              </w:rPr>
              <w:fldChar w:fldCharType="separate"/>
            </w:r>
            <w:r w:rsidR="00BD7807">
              <w:rPr>
                <w:noProof/>
                <w:webHidden/>
                <w:sz w:val="20"/>
              </w:rPr>
              <w:t>48</w:t>
            </w:r>
            <w:r w:rsidR="00B7015B" w:rsidRPr="00BA1C42">
              <w:rPr>
                <w:noProof/>
                <w:webHidden/>
                <w:sz w:val="20"/>
              </w:rPr>
              <w:fldChar w:fldCharType="end"/>
            </w:r>
          </w:hyperlink>
        </w:p>
        <w:p w14:paraId="1C9FAEA3"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90" w:history="1">
            <w:r w:rsidR="00B7015B" w:rsidRPr="00BA1C42">
              <w:rPr>
                <w:rStyle w:val="Hypertextovprepojenie"/>
                <w:rFonts w:cstheme="majorHAnsi"/>
                <w:noProof/>
                <w:sz w:val="20"/>
                <w:lang w:val="sk-SK"/>
              </w:rPr>
              <w:t>3.2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Forma a obsah PZ</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_Toc441090790 \h </w:instrText>
            </w:r>
            <w:r w:rsidR="00B7015B" w:rsidRPr="00BA1C42">
              <w:rPr>
                <w:noProof/>
                <w:webHidden/>
                <w:sz w:val="20"/>
              </w:rPr>
            </w:r>
            <w:r w:rsidR="00B7015B" w:rsidRPr="00BA1C42">
              <w:rPr>
                <w:noProof/>
                <w:webHidden/>
                <w:sz w:val="20"/>
              </w:rPr>
              <w:fldChar w:fldCharType="separate"/>
            </w:r>
            <w:r w:rsidR="00BD7807">
              <w:rPr>
                <w:noProof/>
                <w:webHidden/>
                <w:sz w:val="20"/>
              </w:rPr>
              <w:t>51</w:t>
            </w:r>
            <w:r w:rsidR="00B7015B" w:rsidRPr="00BA1C42">
              <w:rPr>
                <w:noProof/>
                <w:webHidden/>
                <w:sz w:val="20"/>
              </w:rPr>
              <w:fldChar w:fldCharType="end"/>
            </w:r>
          </w:hyperlink>
        </w:p>
        <w:p w14:paraId="34FB6201"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791" w:history="1">
            <w:r w:rsidR="00B7015B" w:rsidRPr="00BA1C42">
              <w:rPr>
                <w:rStyle w:val="Hypertextovprepojenie"/>
                <w:rFonts w:cstheme="majorHAnsi"/>
                <w:noProof/>
                <w:sz w:val="20"/>
                <w:lang w:val="sk-SK"/>
              </w:rPr>
              <w:t>3.2.1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Formulár PZ</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_Toc441090791 \h </w:instrText>
            </w:r>
            <w:r w:rsidR="00B7015B" w:rsidRPr="00BA1C42">
              <w:rPr>
                <w:noProof/>
                <w:webHidden/>
                <w:sz w:val="20"/>
              </w:rPr>
            </w:r>
            <w:r w:rsidR="00B7015B" w:rsidRPr="00BA1C42">
              <w:rPr>
                <w:noProof/>
                <w:webHidden/>
                <w:sz w:val="20"/>
              </w:rPr>
              <w:fldChar w:fldCharType="separate"/>
            </w:r>
            <w:r w:rsidR="00BD7807">
              <w:rPr>
                <w:noProof/>
                <w:webHidden/>
                <w:sz w:val="20"/>
              </w:rPr>
              <w:t>51</w:t>
            </w:r>
            <w:r w:rsidR="00B7015B" w:rsidRPr="00BA1C42">
              <w:rPr>
                <w:noProof/>
                <w:webHidden/>
                <w:sz w:val="20"/>
              </w:rPr>
              <w:fldChar w:fldCharType="end"/>
            </w:r>
          </w:hyperlink>
        </w:p>
        <w:p w14:paraId="2AEBA272"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792" w:history="1">
            <w:r w:rsidR="00B7015B" w:rsidRPr="00BA1C42">
              <w:rPr>
                <w:rStyle w:val="Hypertextovprepojenie"/>
                <w:rFonts w:cstheme="majorHAnsi"/>
                <w:noProof/>
                <w:sz w:val="20"/>
                <w:lang w:val="sk-SK"/>
              </w:rPr>
              <w:t>3.2.2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Zoznam povinných príloh</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_Toc441090792 \h </w:instrText>
            </w:r>
            <w:r w:rsidR="00B7015B" w:rsidRPr="00BA1C42">
              <w:rPr>
                <w:noProof/>
                <w:webHidden/>
                <w:sz w:val="20"/>
              </w:rPr>
            </w:r>
            <w:r w:rsidR="00B7015B" w:rsidRPr="00BA1C42">
              <w:rPr>
                <w:noProof/>
                <w:webHidden/>
                <w:sz w:val="20"/>
              </w:rPr>
              <w:fldChar w:fldCharType="separate"/>
            </w:r>
            <w:r w:rsidR="00BD7807">
              <w:rPr>
                <w:noProof/>
                <w:webHidden/>
                <w:sz w:val="20"/>
              </w:rPr>
              <w:t>52</w:t>
            </w:r>
            <w:r w:rsidR="00B7015B" w:rsidRPr="00BA1C42">
              <w:rPr>
                <w:noProof/>
                <w:webHidden/>
                <w:sz w:val="20"/>
              </w:rPr>
              <w:fldChar w:fldCharType="end"/>
            </w:r>
          </w:hyperlink>
        </w:p>
        <w:p w14:paraId="2CC3C057"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93" w:history="1">
            <w:r w:rsidR="00B7015B" w:rsidRPr="00BA1C42">
              <w:rPr>
                <w:rStyle w:val="Hypertextovprepojenie"/>
                <w:rFonts w:cstheme="majorHAnsi"/>
                <w:noProof/>
                <w:sz w:val="20"/>
                <w:lang w:val="sk-SK"/>
              </w:rPr>
              <w:t>3.3</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Spôsob predkladania PZ</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_Toc441090793 \h </w:instrText>
            </w:r>
            <w:r w:rsidR="00B7015B" w:rsidRPr="00BA1C42">
              <w:rPr>
                <w:noProof/>
                <w:webHidden/>
                <w:sz w:val="20"/>
              </w:rPr>
            </w:r>
            <w:r w:rsidR="00B7015B" w:rsidRPr="00BA1C42">
              <w:rPr>
                <w:noProof/>
                <w:webHidden/>
                <w:sz w:val="20"/>
              </w:rPr>
              <w:fldChar w:fldCharType="separate"/>
            </w:r>
            <w:r w:rsidR="00BD7807">
              <w:rPr>
                <w:noProof/>
                <w:webHidden/>
                <w:sz w:val="20"/>
              </w:rPr>
              <w:t>54</w:t>
            </w:r>
            <w:r w:rsidR="00B7015B" w:rsidRPr="00BA1C42">
              <w:rPr>
                <w:noProof/>
                <w:webHidden/>
                <w:sz w:val="20"/>
              </w:rPr>
              <w:fldChar w:fldCharType="end"/>
            </w:r>
          </w:hyperlink>
        </w:p>
        <w:p w14:paraId="6CB683AC"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94" w:history="1">
            <w:r w:rsidR="00B7015B" w:rsidRPr="00BA1C42">
              <w:rPr>
                <w:rStyle w:val="Hypertextovprepojenie"/>
                <w:rFonts w:cstheme="majorHAnsi"/>
                <w:noProof/>
                <w:sz w:val="20"/>
                <w:lang w:val="sk-SK"/>
              </w:rPr>
              <w:t>3.4</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Forma a obsah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_Toc441090794 \h </w:instrText>
            </w:r>
            <w:r w:rsidR="00B7015B" w:rsidRPr="00BA1C42">
              <w:rPr>
                <w:noProof/>
                <w:webHidden/>
                <w:sz w:val="20"/>
              </w:rPr>
            </w:r>
            <w:r w:rsidR="00B7015B" w:rsidRPr="00BA1C42">
              <w:rPr>
                <w:noProof/>
                <w:webHidden/>
                <w:sz w:val="20"/>
              </w:rPr>
              <w:fldChar w:fldCharType="separate"/>
            </w:r>
            <w:r w:rsidR="00BD7807">
              <w:rPr>
                <w:noProof/>
                <w:webHidden/>
                <w:sz w:val="20"/>
              </w:rPr>
              <w:t>55</w:t>
            </w:r>
            <w:r w:rsidR="00B7015B" w:rsidRPr="00BA1C42">
              <w:rPr>
                <w:noProof/>
                <w:webHidden/>
                <w:sz w:val="20"/>
              </w:rPr>
              <w:fldChar w:fldCharType="end"/>
            </w:r>
          </w:hyperlink>
        </w:p>
        <w:p w14:paraId="30E654EC"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795" w:history="1">
            <w:r w:rsidR="00B7015B" w:rsidRPr="00BA1C42">
              <w:rPr>
                <w:rStyle w:val="Hypertextovprepojenie"/>
                <w:rFonts w:cstheme="majorHAnsi"/>
                <w:noProof/>
                <w:sz w:val="20"/>
                <w:lang w:val="sk-SK"/>
              </w:rPr>
              <w:t>3.4.1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Formulár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_Toc441090795 \h </w:instrText>
            </w:r>
            <w:r w:rsidR="00B7015B" w:rsidRPr="00BA1C42">
              <w:rPr>
                <w:noProof/>
                <w:webHidden/>
                <w:sz w:val="20"/>
              </w:rPr>
            </w:r>
            <w:r w:rsidR="00B7015B" w:rsidRPr="00BA1C42">
              <w:rPr>
                <w:noProof/>
                <w:webHidden/>
                <w:sz w:val="20"/>
              </w:rPr>
              <w:fldChar w:fldCharType="separate"/>
            </w:r>
            <w:r w:rsidR="00BD7807">
              <w:rPr>
                <w:noProof/>
                <w:webHidden/>
                <w:sz w:val="20"/>
              </w:rPr>
              <w:t>56</w:t>
            </w:r>
            <w:r w:rsidR="00B7015B" w:rsidRPr="00BA1C42">
              <w:rPr>
                <w:noProof/>
                <w:webHidden/>
                <w:sz w:val="20"/>
              </w:rPr>
              <w:fldChar w:fldCharType="end"/>
            </w:r>
          </w:hyperlink>
        </w:p>
        <w:p w14:paraId="0F54A9E5"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796" w:history="1">
            <w:r w:rsidR="00B7015B" w:rsidRPr="00BA1C42">
              <w:rPr>
                <w:rStyle w:val="Hypertextovprepojenie"/>
                <w:rFonts w:cstheme="majorHAnsi"/>
                <w:noProof/>
                <w:sz w:val="20"/>
                <w:lang w:val="sk-SK"/>
              </w:rPr>
              <w:t>3.4.2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Zoznam povinných príloh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_Toc441090796 \h </w:instrText>
            </w:r>
            <w:r w:rsidR="00B7015B" w:rsidRPr="00BA1C42">
              <w:rPr>
                <w:noProof/>
                <w:webHidden/>
                <w:sz w:val="20"/>
              </w:rPr>
            </w:r>
            <w:r w:rsidR="00B7015B" w:rsidRPr="00BA1C42">
              <w:rPr>
                <w:noProof/>
                <w:webHidden/>
                <w:sz w:val="20"/>
              </w:rPr>
              <w:fldChar w:fldCharType="separate"/>
            </w:r>
            <w:r w:rsidR="00BD7807">
              <w:rPr>
                <w:noProof/>
                <w:webHidden/>
                <w:sz w:val="20"/>
              </w:rPr>
              <w:t>57</w:t>
            </w:r>
            <w:r w:rsidR="00B7015B" w:rsidRPr="00BA1C42">
              <w:rPr>
                <w:noProof/>
                <w:webHidden/>
                <w:sz w:val="20"/>
              </w:rPr>
              <w:fldChar w:fldCharType="end"/>
            </w:r>
          </w:hyperlink>
        </w:p>
        <w:p w14:paraId="3E066698"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97" w:history="1">
            <w:r w:rsidR="00B7015B" w:rsidRPr="00BA1C42">
              <w:rPr>
                <w:rStyle w:val="Hypertextovprepojenie"/>
                <w:rFonts w:cstheme="majorHAnsi"/>
                <w:noProof/>
                <w:sz w:val="20"/>
                <w:lang w:val="sk-SK"/>
              </w:rPr>
              <w:t>3.5</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Spôsob predkladania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_Toc441090797 \h </w:instrText>
            </w:r>
            <w:r w:rsidR="00B7015B" w:rsidRPr="00BA1C42">
              <w:rPr>
                <w:noProof/>
                <w:webHidden/>
                <w:sz w:val="20"/>
              </w:rPr>
            </w:r>
            <w:r w:rsidR="00B7015B" w:rsidRPr="00BA1C42">
              <w:rPr>
                <w:noProof/>
                <w:webHidden/>
                <w:sz w:val="20"/>
              </w:rPr>
              <w:fldChar w:fldCharType="separate"/>
            </w:r>
            <w:r w:rsidR="00BD7807">
              <w:rPr>
                <w:noProof/>
                <w:webHidden/>
                <w:sz w:val="20"/>
              </w:rPr>
              <w:t>62</w:t>
            </w:r>
            <w:r w:rsidR="00B7015B" w:rsidRPr="00BA1C42">
              <w:rPr>
                <w:noProof/>
                <w:webHidden/>
                <w:sz w:val="20"/>
              </w:rPr>
              <w:fldChar w:fldCharType="end"/>
            </w:r>
          </w:hyperlink>
        </w:p>
        <w:p w14:paraId="169ABC19" w14:textId="77777777" w:rsidR="00B7015B" w:rsidRPr="00BA1C42" w:rsidRDefault="008D4A12">
          <w:pPr>
            <w:pStyle w:val="Obsah1"/>
            <w:tabs>
              <w:tab w:val="left" w:pos="482"/>
              <w:tab w:val="right" w:leader="dot" w:pos="9060"/>
            </w:tabs>
            <w:rPr>
              <w:rFonts w:eastAsiaTheme="minorEastAsia" w:cstheme="minorBidi"/>
              <w:noProof/>
              <w:sz w:val="20"/>
              <w:szCs w:val="22"/>
              <w:lang w:val="sk-SK" w:eastAsia="sk-SK"/>
            </w:rPr>
          </w:pPr>
          <w:hyperlink w:anchor="_Toc441090798" w:history="1">
            <w:r w:rsidR="00B7015B" w:rsidRPr="00BA1C42">
              <w:rPr>
                <w:rStyle w:val="Hypertextovprepojenie"/>
                <w:rFonts w:eastAsia="Calibri" w:cstheme="majorHAnsi"/>
                <w:noProof/>
                <w:sz w:val="20"/>
                <w:lang w:val="sk-SK"/>
              </w:rPr>
              <w:t>4</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Postup schvaľovania PZ a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_Toc441090798 \h </w:instrText>
            </w:r>
            <w:r w:rsidR="00B7015B" w:rsidRPr="00BA1C42">
              <w:rPr>
                <w:noProof/>
                <w:webHidden/>
                <w:sz w:val="20"/>
              </w:rPr>
            </w:r>
            <w:r w:rsidR="00B7015B" w:rsidRPr="00BA1C42">
              <w:rPr>
                <w:noProof/>
                <w:webHidden/>
                <w:sz w:val="20"/>
              </w:rPr>
              <w:fldChar w:fldCharType="separate"/>
            </w:r>
            <w:r w:rsidR="00BD7807">
              <w:rPr>
                <w:noProof/>
                <w:webHidden/>
                <w:sz w:val="20"/>
              </w:rPr>
              <w:t>63</w:t>
            </w:r>
            <w:r w:rsidR="00B7015B" w:rsidRPr="00BA1C42">
              <w:rPr>
                <w:noProof/>
                <w:webHidden/>
                <w:sz w:val="20"/>
              </w:rPr>
              <w:fldChar w:fldCharType="end"/>
            </w:r>
          </w:hyperlink>
        </w:p>
        <w:p w14:paraId="492ECD9E"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799" w:history="1">
            <w:r w:rsidR="00B7015B" w:rsidRPr="00BA1C42">
              <w:rPr>
                <w:rStyle w:val="Hypertextovprepojenie"/>
                <w:rFonts w:eastAsia="Calibri" w:cstheme="majorHAnsi"/>
                <w:noProof/>
                <w:sz w:val="20"/>
                <w:lang w:val="sk-SK"/>
              </w:rPr>
              <w:t>4.1</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Postup posudzovania projektového zámeru</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_Toc441090799 \h </w:instrText>
            </w:r>
            <w:r w:rsidR="00B7015B" w:rsidRPr="00BA1C42">
              <w:rPr>
                <w:noProof/>
                <w:webHidden/>
                <w:sz w:val="20"/>
              </w:rPr>
            </w:r>
            <w:r w:rsidR="00B7015B" w:rsidRPr="00BA1C42">
              <w:rPr>
                <w:noProof/>
                <w:webHidden/>
                <w:sz w:val="20"/>
              </w:rPr>
              <w:fldChar w:fldCharType="separate"/>
            </w:r>
            <w:r w:rsidR="00BD7807">
              <w:rPr>
                <w:noProof/>
                <w:webHidden/>
                <w:sz w:val="20"/>
              </w:rPr>
              <w:t>63</w:t>
            </w:r>
            <w:r w:rsidR="00B7015B" w:rsidRPr="00BA1C42">
              <w:rPr>
                <w:noProof/>
                <w:webHidden/>
                <w:sz w:val="20"/>
              </w:rPr>
              <w:fldChar w:fldCharType="end"/>
            </w:r>
          </w:hyperlink>
        </w:p>
        <w:p w14:paraId="23930BA1"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00" w:history="1">
            <w:r w:rsidR="00B7015B" w:rsidRPr="00BA1C42">
              <w:rPr>
                <w:rStyle w:val="Hypertextovprepojenie"/>
                <w:rFonts w:cstheme="majorHAnsi"/>
                <w:noProof/>
                <w:sz w:val="20"/>
                <w:lang w:val="sk-SK"/>
              </w:rPr>
              <w:t>4.1.1</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Administratívne overenie PZ</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_Toc441090800 \h </w:instrText>
            </w:r>
            <w:r w:rsidR="00B7015B" w:rsidRPr="00BA1C42">
              <w:rPr>
                <w:noProof/>
                <w:webHidden/>
                <w:sz w:val="20"/>
              </w:rPr>
            </w:r>
            <w:r w:rsidR="00B7015B" w:rsidRPr="00BA1C42">
              <w:rPr>
                <w:noProof/>
                <w:webHidden/>
                <w:sz w:val="20"/>
              </w:rPr>
              <w:fldChar w:fldCharType="separate"/>
            </w:r>
            <w:r w:rsidR="00BD7807">
              <w:rPr>
                <w:noProof/>
                <w:webHidden/>
                <w:sz w:val="20"/>
              </w:rPr>
              <w:t>63</w:t>
            </w:r>
            <w:r w:rsidR="00B7015B" w:rsidRPr="00BA1C42">
              <w:rPr>
                <w:noProof/>
                <w:webHidden/>
                <w:sz w:val="20"/>
              </w:rPr>
              <w:fldChar w:fldCharType="end"/>
            </w:r>
          </w:hyperlink>
        </w:p>
        <w:p w14:paraId="5B31E22C"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01" w:history="1">
            <w:r w:rsidR="00B7015B" w:rsidRPr="00BA1C42">
              <w:rPr>
                <w:rStyle w:val="Hypertextovprepojenie"/>
                <w:rFonts w:cstheme="majorHAnsi"/>
                <w:noProof/>
                <w:sz w:val="20"/>
                <w:lang w:val="sk-SK"/>
              </w:rPr>
              <w:t>4.1.2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Posúdenie projektových zámerov</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_Toc441090801 \h </w:instrText>
            </w:r>
            <w:r w:rsidR="00B7015B" w:rsidRPr="00BA1C42">
              <w:rPr>
                <w:noProof/>
                <w:webHidden/>
                <w:sz w:val="20"/>
              </w:rPr>
            </w:r>
            <w:r w:rsidR="00B7015B" w:rsidRPr="00BA1C42">
              <w:rPr>
                <w:noProof/>
                <w:webHidden/>
                <w:sz w:val="20"/>
              </w:rPr>
              <w:fldChar w:fldCharType="separate"/>
            </w:r>
            <w:r w:rsidR="00BD7807">
              <w:rPr>
                <w:noProof/>
                <w:webHidden/>
                <w:sz w:val="20"/>
              </w:rPr>
              <w:t>64</w:t>
            </w:r>
            <w:r w:rsidR="00B7015B" w:rsidRPr="00BA1C42">
              <w:rPr>
                <w:noProof/>
                <w:webHidden/>
                <w:sz w:val="20"/>
              </w:rPr>
              <w:fldChar w:fldCharType="end"/>
            </w:r>
          </w:hyperlink>
        </w:p>
        <w:p w14:paraId="23BEA527"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02" w:history="1">
            <w:r w:rsidR="00B7015B" w:rsidRPr="00BA1C42">
              <w:rPr>
                <w:rStyle w:val="Hypertextovprepojenie"/>
                <w:rFonts w:cstheme="majorHAnsi"/>
                <w:noProof/>
                <w:sz w:val="20"/>
                <w:lang w:val="sk-SK"/>
              </w:rPr>
              <w:t>4.1.3</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Vyhodnotenie výzvy na projektové zámery (vydanie hodnotiacej správy PZ)</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_Toc441090802 \h </w:instrText>
            </w:r>
            <w:r w:rsidR="00B7015B" w:rsidRPr="00BA1C42">
              <w:rPr>
                <w:noProof/>
                <w:webHidden/>
                <w:sz w:val="20"/>
              </w:rPr>
            </w:r>
            <w:r w:rsidR="00B7015B" w:rsidRPr="00BA1C42">
              <w:rPr>
                <w:noProof/>
                <w:webHidden/>
                <w:sz w:val="20"/>
              </w:rPr>
              <w:fldChar w:fldCharType="separate"/>
            </w:r>
            <w:r w:rsidR="00BD7807">
              <w:rPr>
                <w:noProof/>
                <w:webHidden/>
                <w:sz w:val="20"/>
              </w:rPr>
              <w:t>64</w:t>
            </w:r>
            <w:r w:rsidR="00B7015B" w:rsidRPr="00BA1C42">
              <w:rPr>
                <w:noProof/>
                <w:webHidden/>
                <w:sz w:val="20"/>
              </w:rPr>
              <w:fldChar w:fldCharType="end"/>
            </w:r>
          </w:hyperlink>
        </w:p>
        <w:p w14:paraId="63D2839C"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803" w:history="1">
            <w:r w:rsidR="00B7015B" w:rsidRPr="00BA1C42">
              <w:rPr>
                <w:rStyle w:val="Hypertextovprepojenie"/>
                <w:rFonts w:cstheme="majorHAnsi"/>
                <w:noProof/>
                <w:sz w:val="20"/>
                <w:lang w:val="sk-SK"/>
              </w:rPr>
              <w:t>4.2</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Postup schvaľovania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_Toc441090803 \h </w:instrText>
            </w:r>
            <w:r w:rsidR="00B7015B" w:rsidRPr="00BA1C42">
              <w:rPr>
                <w:noProof/>
                <w:webHidden/>
                <w:sz w:val="20"/>
              </w:rPr>
            </w:r>
            <w:r w:rsidR="00B7015B" w:rsidRPr="00BA1C42">
              <w:rPr>
                <w:noProof/>
                <w:webHidden/>
                <w:sz w:val="20"/>
              </w:rPr>
              <w:fldChar w:fldCharType="separate"/>
            </w:r>
            <w:r w:rsidR="00BD7807">
              <w:rPr>
                <w:noProof/>
                <w:webHidden/>
                <w:sz w:val="20"/>
              </w:rPr>
              <w:t>68</w:t>
            </w:r>
            <w:r w:rsidR="00B7015B" w:rsidRPr="00BA1C42">
              <w:rPr>
                <w:noProof/>
                <w:webHidden/>
                <w:sz w:val="20"/>
              </w:rPr>
              <w:fldChar w:fldCharType="end"/>
            </w:r>
          </w:hyperlink>
        </w:p>
        <w:p w14:paraId="1E0FEB97"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04" w:history="1">
            <w:r w:rsidR="00B7015B" w:rsidRPr="00BA1C42">
              <w:rPr>
                <w:rStyle w:val="Hypertextovprepojenie"/>
                <w:rFonts w:eastAsia="Calibri" w:cstheme="majorHAnsi"/>
                <w:noProof/>
                <w:sz w:val="20"/>
                <w:lang w:val="sk-SK"/>
              </w:rPr>
              <w:t>4.2.1</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Administratívne overenie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_Toc441090804 \h </w:instrText>
            </w:r>
            <w:r w:rsidR="00B7015B" w:rsidRPr="00BA1C42">
              <w:rPr>
                <w:noProof/>
                <w:webHidden/>
                <w:sz w:val="20"/>
              </w:rPr>
            </w:r>
            <w:r w:rsidR="00B7015B" w:rsidRPr="00BA1C42">
              <w:rPr>
                <w:noProof/>
                <w:webHidden/>
                <w:sz w:val="20"/>
              </w:rPr>
              <w:fldChar w:fldCharType="separate"/>
            </w:r>
            <w:r w:rsidR="00BD7807">
              <w:rPr>
                <w:noProof/>
                <w:webHidden/>
                <w:sz w:val="20"/>
              </w:rPr>
              <w:t>68</w:t>
            </w:r>
            <w:r w:rsidR="00B7015B" w:rsidRPr="00BA1C42">
              <w:rPr>
                <w:noProof/>
                <w:webHidden/>
                <w:sz w:val="20"/>
              </w:rPr>
              <w:fldChar w:fldCharType="end"/>
            </w:r>
          </w:hyperlink>
        </w:p>
        <w:p w14:paraId="63CDB341"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05" w:history="1">
            <w:r w:rsidR="00B7015B" w:rsidRPr="00BA1C42">
              <w:rPr>
                <w:rStyle w:val="Hypertextovprepojenie"/>
                <w:rFonts w:eastAsia="Calibri" w:cstheme="majorHAnsi"/>
                <w:noProof/>
                <w:sz w:val="20"/>
                <w:lang w:val="sk-SK"/>
              </w:rPr>
              <w:t>4.2.2</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Odborné hodnotenie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_Toc441090805 \h </w:instrText>
            </w:r>
            <w:r w:rsidR="00B7015B" w:rsidRPr="00BA1C42">
              <w:rPr>
                <w:noProof/>
                <w:webHidden/>
                <w:sz w:val="20"/>
              </w:rPr>
            </w:r>
            <w:r w:rsidR="00B7015B" w:rsidRPr="00BA1C42">
              <w:rPr>
                <w:noProof/>
                <w:webHidden/>
                <w:sz w:val="20"/>
              </w:rPr>
              <w:fldChar w:fldCharType="separate"/>
            </w:r>
            <w:r w:rsidR="00BD7807">
              <w:rPr>
                <w:noProof/>
                <w:webHidden/>
                <w:sz w:val="20"/>
              </w:rPr>
              <w:t>69</w:t>
            </w:r>
            <w:r w:rsidR="00B7015B" w:rsidRPr="00BA1C42">
              <w:rPr>
                <w:noProof/>
                <w:webHidden/>
                <w:sz w:val="20"/>
              </w:rPr>
              <w:fldChar w:fldCharType="end"/>
            </w:r>
          </w:hyperlink>
        </w:p>
        <w:p w14:paraId="6562B5AE"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06" w:history="1">
            <w:r w:rsidR="00B7015B" w:rsidRPr="00BA1C42">
              <w:rPr>
                <w:rStyle w:val="Hypertextovprepojenie"/>
                <w:rFonts w:cstheme="majorHAnsi"/>
                <w:noProof/>
                <w:sz w:val="20"/>
                <w:lang w:val="sk-SK"/>
              </w:rPr>
              <w:t>4.2.3</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Výber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_Toc441090806 \h </w:instrText>
            </w:r>
            <w:r w:rsidR="00B7015B" w:rsidRPr="00BA1C42">
              <w:rPr>
                <w:noProof/>
                <w:webHidden/>
                <w:sz w:val="20"/>
              </w:rPr>
            </w:r>
            <w:r w:rsidR="00B7015B" w:rsidRPr="00BA1C42">
              <w:rPr>
                <w:noProof/>
                <w:webHidden/>
                <w:sz w:val="20"/>
              </w:rPr>
              <w:fldChar w:fldCharType="separate"/>
            </w:r>
            <w:r w:rsidR="00BD7807">
              <w:rPr>
                <w:noProof/>
                <w:webHidden/>
                <w:sz w:val="20"/>
              </w:rPr>
              <w:t>71</w:t>
            </w:r>
            <w:r w:rsidR="00B7015B" w:rsidRPr="00BA1C42">
              <w:rPr>
                <w:noProof/>
                <w:webHidden/>
                <w:sz w:val="20"/>
              </w:rPr>
              <w:fldChar w:fldCharType="end"/>
            </w:r>
          </w:hyperlink>
        </w:p>
        <w:p w14:paraId="16E0B1B9"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07" w:history="1">
            <w:r w:rsidR="00B7015B" w:rsidRPr="00BA1C42">
              <w:rPr>
                <w:rStyle w:val="Hypertextovprepojenie"/>
                <w:rFonts w:cstheme="majorHAnsi"/>
                <w:noProof/>
                <w:sz w:val="20"/>
                <w:lang w:val="sk-SK"/>
              </w:rPr>
              <w:t>4.2.4</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Vyhodnotenie výzvy na predkladanie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_Toc441090807 \h </w:instrText>
            </w:r>
            <w:r w:rsidR="00B7015B" w:rsidRPr="00BA1C42">
              <w:rPr>
                <w:noProof/>
                <w:webHidden/>
                <w:sz w:val="20"/>
              </w:rPr>
            </w:r>
            <w:r w:rsidR="00B7015B" w:rsidRPr="00BA1C42">
              <w:rPr>
                <w:noProof/>
                <w:webHidden/>
                <w:sz w:val="20"/>
              </w:rPr>
              <w:fldChar w:fldCharType="separate"/>
            </w:r>
            <w:r w:rsidR="00BD7807">
              <w:rPr>
                <w:noProof/>
                <w:webHidden/>
                <w:sz w:val="20"/>
              </w:rPr>
              <w:t>72</w:t>
            </w:r>
            <w:r w:rsidR="00B7015B" w:rsidRPr="00BA1C42">
              <w:rPr>
                <w:noProof/>
                <w:webHidden/>
                <w:sz w:val="20"/>
              </w:rPr>
              <w:fldChar w:fldCharType="end"/>
            </w:r>
          </w:hyperlink>
        </w:p>
        <w:p w14:paraId="450ED40F"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808" w:history="1">
            <w:r w:rsidR="00B7015B" w:rsidRPr="00BA1C42">
              <w:rPr>
                <w:rStyle w:val="Hypertextovprepojenie"/>
                <w:rFonts w:eastAsia="Calibri" w:cstheme="majorHAnsi"/>
                <w:noProof/>
                <w:sz w:val="20"/>
                <w:lang w:val="sk-SK"/>
              </w:rPr>
              <w:t>4.3</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Vydávanie rozhodnutia</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_Toc441090808 \h </w:instrText>
            </w:r>
            <w:r w:rsidR="00B7015B" w:rsidRPr="00BA1C42">
              <w:rPr>
                <w:noProof/>
                <w:webHidden/>
                <w:sz w:val="20"/>
              </w:rPr>
            </w:r>
            <w:r w:rsidR="00B7015B" w:rsidRPr="00BA1C42">
              <w:rPr>
                <w:noProof/>
                <w:webHidden/>
                <w:sz w:val="20"/>
              </w:rPr>
              <w:fldChar w:fldCharType="separate"/>
            </w:r>
            <w:r w:rsidR="00BD7807">
              <w:rPr>
                <w:noProof/>
                <w:webHidden/>
                <w:sz w:val="20"/>
              </w:rPr>
              <w:t>72</w:t>
            </w:r>
            <w:r w:rsidR="00B7015B" w:rsidRPr="00BA1C42">
              <w:rPr>
                <w:noProof/>
                <w:webHidden/>
                <w:sz w:val="20"/>
              </w:rPr>
              <w:fldChar w:fldCharType="end"/>
            </w:r>
          </w:hyperlink>
        </w:p>
        <w:p w14:paraId="64EA12B9"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809" w:history="1">
            <w:r w:rsidR="00B7015B" w:rsidRPr="00BA1C42">
              <w:rPr>
                <w:rStyle w:val="Hypertextovprepojenie"/>
                <w:rFonts w:eastAsia="Calibri" w:cstheme="majorHAnsi"/>
                <w:noProof/>
                <w:sz w:val="20"/>
                <w:lang w:val="sk-SK"/>
              </w:rPr>
              <w:t>4.4</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Zverejňovanie</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_Toc441090809 \h </w:instrText>
            </w:r>
            <w:r w:rsidR="00B7015B" w:rsidRPr="00BA1C42">
              <w:rPr>
                <w:noProof/>
                <w:webHidden/>
                <w:sz w:val="20"/>
              </w:rPr>
            </w:r>
            <w:r w:rsidR="00B7015B" w:rsidRPr="00BA1C42">
              <w:rPr>
                <w:noProof/>
                <w:webHidden/>
                <w:sz w:val="20"/>
              </w:rPr>
              <w:fldChar w:fldCharType="separate"/>
            </w:r>
            <w:r w:rsidR="00BD7807">
              <w:rPr>
                <w:noProof/>
                <w:webHidden/>
                <w:sz w:val="20"/>
              </w:rPr>
              <w:t>73</w:t>
            </w:r>
            <w:r w:rsidR="00B7015B" w:rsidRPr="00BA1C42">
              <w:rPr>
                <w:noProof/>
                <w:webHidden/>
                <w:sz w:val="20"/>
              </w:rPr>
              <w:fldChar w:fldCharType="end"/>
            </w:r>
          </w:hyperlink>
        </w:p>
        <w:p w14:paraId="02DD23CB"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10" w:history="1">
            <w:r w:rsidR="00B7015B" w:rsidRPr="00BA1C42">
              <w:rPr>
                <w:rStyle w:val="Hypertextovprepojenie"/>
                <w:rFonts w:eastAsia="Calibri" w:cstheme="majorHAnsi"/>
                <w:noProof/>
                <w:sz w:val="20"/>
                <w:lang w:val="sk-SK"/>
              </w:rPr>
              <w:t>4.4.1</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Výzva na predkladanie PZ</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_Toc441090810 \h </w:instrText>
            </w:r>
            <w:r w:rsidR="00B7015B" w:rsidRPr="00BA1C42">
              <w:rPr>
                <w:noProof/>
                <w:webHidden/>
                <w:sz w:val="20"/>
              </w:rPr>
            </w:r>
            <w:r w:rsidR="00B7015B" w:rsidRPr="00BA1C42">
              <w:rPr>
                <w:noProof/>
                <w:webHidden/>
                <w:sz w:val="20"/>
              </w:rPr>
              <w:fldChar w:fldCharType="separate"/>
            </w:r>
            <w:r w:rsidR="00BD7807">
              <w:rPr>
                <w:noProof/>
                <w:webHidden/>
                <w:sz w:val="20"/>
              </w:rPr>
              <w:t>73</w:t>
            </w:r>
            <w:r w:rsidR="00B7015B" w:rsidRPr="00BA1C42">
              <w:rPr>
                <w:noProof/>
                <w:webHidden/>
                <w:sz w:val="20"/>
              </w:rPr>
              <w:fldChar w:fldCharType="end"/>
            </w:r>
          </w:hyperlink>
        </w:p>
        <w:p w14:paraId="78B2DB64"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11" w:history="1">
            <w:r w:rsidR="00B7015B" w:rsidRPr="00BA1C42">
              <w:rPr>
                <w:rStyle w:val="Hypertextovprepojenie"/>
                <w:rFonts w:eastAsia="Calibri" w:cstheme="majorHAnsi"/>
                <w:noProof/>
                <w:sz w:val="20"/>
                <w:lang w:val="sk-SK"/>
              </w:rPr>
              <w:t>4.4.2</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Výzva na predkladanie ŽoNFP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_Toc441090811 \h </w:instrText>
            </w:r>
            <w:r w:rsidR="00B7015B" w:rsidRPr="00BA1C42">
              <w:rPr>
                <w:noProof/>
                <w:webHidden/>
                <w:sz w:val="20"/>
              </w:rPr>
            </w:r>
            <w:r w:rsidR="00B7015B" w:rsidRPr="00BA1C42">
              <w:rPr>
                <w:noProof/>
                <w:webHidden/>
                <w:sz w:val="20"/>
              </w:rPr>
              <w:fldChar w:fldCharType="separate"/>
            </w:r>
            <w:r w:rsidR="00BD7807">
              <w:rPr>
                <w:noProof/>
                <w:webHidden/>
                <w:sz w:val="20"/>
              </w:rPr>
              <w:t>73</w:t>
            </w:r>
            <w:r w:rsidR="00B7015B" w:rsidRPr="00BA1C42">
              <w:rPr>
                <w:noProof/>
                <w:webHidden/>
                <w:sz w:val="20"/>
              </w:rPr>
              <w:fldChar w:fldCharType="end"/>
            </w:r>
          </w:hyperlink>
        </w:p>
        <w:p w14:paraId="00977176" w14:textId="77777777" w:rsidR="00B7015B" w:rsidRPr="00BA1C42" w:rsidRDefault="008D4A12">
          <w:pPr>
            <w:pStyle w:val="Obsah2"/>
            <w:tabs>
              <w:tab w:val="left" w:pos="960"/>
              <w:tab w:val="right" w:leader="dot" w:pos="9060"/>
            </w:tabs>
            <w:rPr>
              <w:rFonts w:eastAsiaTheme="minorEastAsia" w:cstheme="minorBidi"/>
              <w:noProof/>
              <w:sz w:val="20"/>
              <w:szCs w:val="22"/>
              <w:lang w:val="sk-SK" w:eastAsia="sk-SK"/>
            </w:rPr>
          </w:pPr>
          <w:hyperlink w:anchor="_Toc441090812" w:history="1">
            <w:r w:rsidR="00B7015B" w:rsidRPr="00BA1C42">
              <w:rPr>
                <w:rStyle w:val="Hypertextovprepojenie"/>
                <w:rFonts w:eastAsia="Calibri" w:cstheme="majorHAnsi"/>
                <w:noProof/>
                <w:sz w:val="20"/>
                <w:lang w:val="sk-SK"/>
              </w:rPr>
              <w:t>4.5</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Opravné prostriedky</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_Toc441090812 \h </w:instrText>
            </w:r>
            <w:r w:rsidR="00B7015B" w:rsidRPr="00BA1C42">
              <w:rPr>
                <w:noProof/>
                <w:webHidden/>
                <w:sz w:val="20"/>
              </w:rPr>
            </w:r>
            <w:r w:rsidR="00B7015B" w:rsidRPr="00BA1C42">
              <w:rPr>
                <w:noProof/>
                <w:webHidden/>
                <w:sz w:val="20"/>
              </w:rPr>
              <w:fldChar w:fldCharType="separate"/>
            </w:r>
            <w:r w:rsidR="00BD7807">
              <w:rPr>
                <w:noProof/>
                <w:webHidden/>
                <w:sz w:val="20"/>
              </w:rPr>
              <w:t>74</w:t>
            </w:r>
            <w:r w:rsidR="00B7015B" w:rsidRPr="00BA1C42">
              <w:rPr>
                <w:noProof/>
                <w:webHidden/>
                <w:sz w:val="20"/>
              </w:rPr>
              <w:fldChar w:fldCharType="end"/>
            </w:r>
          </w:hyperlink>
        </w:p>
        <w:p w14:paraId="4CE87616"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13" w:history="1">
            <w:r w:rsidR="00B7015B" w:rsidRPr="00BA1C42">
              <w:rPr>
                <w:rStyle w:val="Hypertextovprepojenie"/>
                <w:rFonts w:eastAsia="Calibri" w:cstheme="majorHAnsi"/>
                <w:noProof/>
                <w:sz w:val="20"/>
                <w:lang w:val="sk-SK"/>
              </w:rPr>
              <w:t>4.5.1</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Odvolanie a odvolacie konanie</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_Toc441090813 \h </w:instrText>
            </w:r>
            <w:r w:rsidR="00B7015B" w:rsidRPr="00BA1C42">
              <w:rPr>
                <w:noProof/>
                <w:webHidden/>
                <w:sz w:val="20"/>
              </w:rPr>
            </w:r>
            <w:r w:rsidR="00B7015B" w:rsidRPr="00BA1C42">
              <w:rPr>
                <w:noProof/>
                <w:webHidden/>
                <w:sz w:val="20"/>
              </w:rPr>
              <w:fldChar w:fldCharType="separate"/>
            </w:r>
            <w:r w:rsidR="00BD7807">
              <w:rPr>
                <w:noProof/>
                <w:webHidden/>
                <w:sz w:val="20"/>
              </w:rPr>
              <w:t>74</w:t>
            </w:r>
            <w:r w:rsidR="00B7015B" w:rsidRPr="00BA1C42">
              <w:rPr>
                <w:noProof/>
                <w:webHidden/>
                <w:sz w:val="20"/>
              </w:rPr>
              <w:fldChar w:fldCharType="end"/>
            </w:r>
          </w:hyperlink>
        </w:p>
        <w:p w14:paraId="0D070902"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14" w:history="1">
            <w:r w:rsidR="00B7015B" w:rsidRPr="00BA1C42">
              <w:rPr>
                <w:rStyle w:val="Hypertextovprepojenie"/>
                <w:rFonts w:eastAsia="Calibri" w:cstheme="majorHAnsi"/>
                <w:noProof/>
                <w:sz w:val="20"/>
                <w:lang w:val="sk-SK"/>
              </w:rPr>
              <w:t>4.5.2</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Preskúmanie rozhodnutia mimo odvolacieho konania</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_Toc441090814 \h </w:instrText>
            </w:r>
            <w:r w:rsidR="00B7015B" w:rsidRPr="00BA1C42">
              <w:rPr>
                <w:noProof/>
                <w:webHidden/>
                <w:sz w:val="20"/>
              </w:rPr>
            </w:r>
            <w:r w:rsidR="00B7015B" w:rsidRPr="00BA1C42">
              <w:rPr>
                <w:noProof/>
                <w:webHidden/>
                <w:sz w:val="20"/>
              </w:rPr>
              <w:fldChar w:fldCharType="separate"/>
            </w:r>
            <w:r w:rsidR="00BD7807">
              <w:rPr>
                <w:noProof/>
                <w:webHidden/>
                <w:sz w:val="20"/>
              </w:rPr>
              <w:t>76</w:t>
            </w:r>
            <w:r w:rsidR="00B7015B" w:rsidRPr="00BA1C42">
              <w:rPr>
                <w:noProof/>
                <w:webHidden/>
                <w:sz w:val="20"/>
              </w:rPr>
              <w:fldChar w:fldCharType="end"/>
            </w:r>
          </w:hyperlink>
        </w:p>
        <w:p w14:paraId="61F13697" w14:textId="77777777" w:rsidR="00B7015B" w:rsidRPr="00BA1C42" w:rsidRDefault="008D4A12">
          <w:pPr>
            <w:pStyle w:val="Obsah3"/>
            <w:tabs>
              <w:tab w:val="left" w:pos="1320"/>
              <w:tab w:val="right" w:leader="dot" w:pos="9060"/>
            </w:tabs>
            <w:rPr>
              <w:rFonts w:eastAsiaTheme="minorEastAsia" w:cstheme="minorBidi"/>
              <w:noProof/>
              <w:sz w:val="20"/>
              <w:szCs w:val="22"/>
              <w:lang w:val="sk-SK" w:eastAsia="sk-SK"/>
            </w:rPr>
          </w:pPr>
          <w:hyperlink w:anchor="_Toc441090815" w:history="1">
            <w:r w:rsidR="00B7015B" w:rsidRPr="00BA1C42">
              <w:rPr>
                <w:rStyle w:val="Hypertextovprepojenie"/>
                <w:rFonts w:eastAsia="Calibri" w:cstheme="majorHAnsi"/>
                <w:noProof/>
                <w:sz w:val="20"/>
                <w:lang w:val="sk-SK"/>
              </w:rPr>
              <w:t>4.5.3</w:t>
            </w:r>
            <w:r w:rsidR="00B7015B" w:rsidRPr="00BA1C42">
              <w:rPr>
                <w:rFonts w:eastAsiaTheme="minorEastAsia" w:cstheme="minorBidi"/>
                <w:noProof/>
                <w:sz w:val="20"/>
                <w:szCs w:val="22"/>
                <w:lang w:val="sk-SK" w:eastAsia="sk-SK"/>
              </w:rPr>
              <w:tab/>
            </w:r>
            <w:r w:rsidR="00B7015B" w:rsidRPr="00BA1C42">
              <w:rPr>
                <w:rStyle w:val="Hypertextovprepojenie"/>
                <w:rFonts w:eastAsia="Calibri" w:cstheme="majorHAnsi"/>
                <w:noProof/>
                <w:sz w:val="20"/>
                <w:lang w:val="sk-SK"/>
              </w:rPr>
              <w:t>Oprava rozhodnutia</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_Toc441090815 \h </w:instrText>
            </w:r>
            <w:r w:rsidR="00B7015B" w:rsidRPr="00BA1C42">
              <w:rPr>
                <w:noProof/>
                <w:webHidden/>
                <w:sz w:val="20"/>
              </w:rPr>
            </w:r>
            <w:r w:rsidR="00B7015B" w:rsidRPr="00BA1C42">
              <w:rPr>
                <w:noProof/>
                <w:webHidden/>
                <w:sz w:val="20"/>
              </w:rPr>
              <w:fldChar w:fldCharType="separate"/>
            </w:r>
            <w:r w:rsidR="00BD7807">
              <w:rPr>
                <w:noProof/>
                <w:webHidden/>
                <w:sz w:val="20"/>
              </w:rPr>
              <w:t>77</w:t>
            </w:r>
            <w:r w:rsidR="00B7015B" w:rsidRPr="00BA1C42">
              <w:rPr>
                <w:noProof/>
                <w:webHidden/>
                <w:sz w:val="20"/>
              </w:rPr>
              <w:fldChar w:fldCharType="end"/>
            </w:r>
          </w:hyperlink>
        </w:p>
        <w:p w14:paraId="7DC826C7" w14:textId="77777777" w:rsidR="00B7015B" w:rsidRPr="00BA1C42" w:rsidRDefault="008D4A12">
          <w:pPr>
            <w:pStyle w:val="Obsah1"/>
            <w:tabs>
              <w:tab w:val="left" w:pos="482"/>
              <w:tab w:val="right" w:leader="dot" w:pos="9060"/>
            </w:tabs>
            <w:rPr>
              <w:rFonts w:eastAsiaTheme="minorEastAsia" w:cstheme="minorBidi"/>
              <w:noProof/>
              <w:sz w:val="20"/>
              <w:szCs w:val="22"/>
              <w:lang w:val="sk-SK" w:eastAsia="sk-SK"/>
            </w:rPr>
          </w:pPr>
          <w:hyperlink w:anchor="_Toc441090816" w:history="1">
            <w:r w:rsidR="00B7015B" w:rsidRPr="00BA1C42">
              <w:rPr>
                <w:rStyle w:val="Hypertextovprepojenie"/>
                <w:rFonts w:cstheme="majorHAnsi"/>
                <w:noProof/>
                <w:sz w:val="20"/>
                <w:lang w:val="sk-SK"/>
              </w:rPr>
              <w:t>5</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Informácia o horizontálnych princípoch</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_Toc441090816 \h </w:instrText>
            </w:r>
            <w:r w:rsidR="00B7015B" w:rsidRPr="00BA1C42">
              <w:rPr>
                <w:noProof/>
                <w:webHidden/>
                <w:sz w:val="20"/>
              </w:rPr>
            </w:r>
            <w:r w:rsidR="00B7015B" w:rsidRPr="00BA1C42">
              <w:rPr>
                <w:noProof/>
                <w:webHidden/>
                <w:sz w:val="20"/>
              </w:rPr>
              <w:fldChar w:fldCharType="separate"/>
            </w:r>
            <w:r w:rsidR="00BD7807">
              <w:rPr>
                <w:noProof/>
                <w:webHidden/>
                <w:sz w:val="20"/>
              </w:rPr>
              <w:t>78</w:t>
            </w:r>
            <w:r w:rsidR="00B7015B" w:rsidRPr="00BA1C42">
              <w:rPr>
                <w:noProof/>
                <w:webHidden/>
                <w:sz w:val="20"/>
              </w:rPr>
              <w:fldChar w:fldCharType="end"/>
            </w:r>
          </w:hyperlink>
        </w:p>
        <w:p w14:paraId="02849E07" w14:textId="77777777" w:rsidR="00B7015B" w:rsidRPr="00BA1C42" w:rsidRDefault="008D4A12">
          <w:pPr>
            <w:pStyle w:val="Obsah1"/>
            <w:tabs>
              <w:tab w:val="left" w:pos="482"/>
              <w:tab w:val="right" w:leader="dot" w:pos="9060"/>
            </w:tabs>
            <w:rPr>
              <w:rFonts w:eastAsiaTheme="minorEastAsia" w:cstheme="minorBidi"/>
              <w:noProof/>
              <w:sz w:val="20"/>
              <w:szCs w:val="22"/>
              <w:lang w:val="sk-SK" w:eastAsia="sk-SK"/>
            </w:rPr>
          </w:pPr>
          <w:hyperlink w:anchor="_Toc441090817" w:history="1">
            <w:r w:rsidR="00B7015B" w:rsidRPr="00BA1C42">
              <w:rPr>
                <w:rStyle w:val="Hypertextovprepojenie"/>
                <w:rFonts w:cstheme="majorHAnsi"/>
                <w:noProof/>
                <w:sz w:val="20"/>
                <w:lang w:val="sk-SK"/>
              </w:rPr>
              <w:t>6</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Uzavretie zmluvy o poskytnutí NFP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_Toc441090817 \h </w:instrText>
            </w:r>
            <w:r w:rsidR="00B7015B" w:rsidRPr="00BA1C42">
              <w:rPr>
                <w:noProof/>
                <w:webHidden/>
                <w:sz w:val="20"/>
              </w:rPr>
            </w:r>
            <w:r w:rsidR="00B7015B" w:rsidRPr="00BA1C42">
              <w:rPr>
                <w:noProof/>
                <w:webHidden/>
                <w:sz w:val="20"/>
              </w:rPr>
              <w:fldChar w:fldCharType="separate"/>
            </w:r>
            <w:r w:rsidR="00BD7807">
              <w:rPr>
                <w:noProof/>
                <w:webHidden/>
                <w:sz w:val="20"/>
              </w:rPr>
              <w:t>80</w:t>
            </w:r>
            <w:r w:rsidR="00B7015B" w:rsidRPr="00BA1C42">
              <w:rPr>
                <w:noProof/>
                <w:webHidden/>
                <w:sz w:val="20"/>
              </w:rPr>
              <w:fldChar w:fldCharType="end"/>
            </w:r>
          </w:hyperlink>
        </w:p>
        <w:p w14:paraId="34AF1E3A" w14:textId="77777777" w:rsidR="00B7015B" w:rsidRPr="00BA1C42" w:rsidRDefault="008D4A12">
          <w:pPr>
            <w:pStyle w:val="Obsah1"/>
            <w:tabs>
              <w:tab w:val="left" w:pos="482"/>
              <w:tab w:val="right" w:leader="dot" w:pos="9060"/>
            </w:tabs>
            <w:rPr>
              <w:rFonts w:eastAsiaTheme="minorEastAsia" w:cstheme="minorBidi"/>
              <w:noProof/>
              <w:sz w:val="20"/>
              <w:szCs w:val="22"/>
              <w:lang w:val="sk-SK" w:eastAsia="sk-SK"/>
            </w:rPr>
          </w:pPr>
          <w:hyperlink w:anchor="_Toc441090818" w:history="1">
            <w:r w:rsidR="00B7015B" w:rsidRPr="00BA1C42">
              <w:rPr>
                <w:rStyle w:val="Hypertextovprepojenie"/>
                <w:rFonts w:cstheme="majorHAnsi"/>
                <w:noProof/>
                <w:sz w:val="20"/>
                <w:lang w:val="sk-SK"/>
              </w:rPr>
              <w:t>7</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Komunikácia medzi žiadateľmi a RO/SO pre IROP</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_Toc441090818 \h </w:instrText>
            </w:r>
            <w:r w:rsidR="00B7015B" w:rsidRPr="00BA1C42">
              <w:rPr>
                <w:noProof/>
                <w:webHidden/>
                <w:sz w:val="20"/>
              </w:rPr>
            </w:r>
            <w:r w:rsidR="00B7015B" w:rsidRPr="00BA1C42">
              <w:rPr>
                <w:noProof/>
                <w:webHidden/>
                <w:sz w:val="20"/>
              </w:rPr>
              <w:fldChar w:fldCharType="separate"/>
            </w:r>
            <w:r w:rsidR="00BD7807">
              <w:rPr>
                <w:noProof/>
                <w:webHidden/>
                <w:sz w:val="20"/>
              </w:rPr>
              <w:t>82</w:t>
            </w:r>
            <w:r w:rsidR="00B7015B" w:rsidRPr="00BA1C42">
              <w:rPr>
                <w:noProof/>
                <w:webHidden/>
                <w:sz w:val="20"/>
              </w:rPr>
              <w:fldChar w:fldCharType="end"/>
            </w:r>
          </w:hyperlink>
        </w:p>
        <w:p w14:paraId="3D276CF1" w14:textId="77777777" w:rsidR="00B7015B" w:rsidRPr="00BA1C42" w:rsidRDefault="008D4A12">
          <w:pPr>
            <w:pStyle w:val="Obsah1"/>
            <w:tabs>
              <w:tab w:val="left" w:pos="482"/>
              <w:tab w:val="right" w:leader="dot" w:pos="9060"/>
            </w:tabs>
            <w:rPr>
              <w:rFonts w:eastAsiaTheme="minorEastAsia" w:cstheme="minorBidi"/>
              <w:noProof/>
              <w:sz w:val="20"/>
              <w:szCs w:val="22"/>
              <w:lang w:val="sk-SK" w:eastAsia="sk-SK"/>
            </w:rPr>
          </w:pPr>
          <w:hyperlink w:anchor="_Toc441090819" w:history="1">
            <w:r w:rsidR="00B7015B" w:rsidRPr="00BA1C42">
              <w:rPr>
                <w:rStyle w:val="Hypertextovprepojenie"/>
                <w:rFonts w:cstheme="majorHAnsi"/>
                <w:noProof/>
                <w:sz w:val="20"/>
                <w:lang w:val="sk-SK"/>
              </w:rPr>
              <w:t>8</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Zoznam skratiek</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_Toc441090819 \h </w:instrText>
            </w:r>
            <w:r w:rsidR="00B7015B" w:rsidRPr="00BA1C42">
              <w:rPr>
                <w:noProof/>
                <w:webHidden/>
                <w:sz w:val="20"/>
              </w:rPr>
            </w:r>
            <w:r w:rsidR="00B7015B" w:rsidRPr="00BA1C42">
              <w:rPr>
                <w:noProof/>
                <w:webHidden/>
                <w:sz w:val="20"/>
              </w:rPr>
              <w:fldChar w:fldCharType="separate"/>
            </w:r>
            <w:r w:rsidR="00BD7807">
              <w:rPr>
                <w:noProof/>
                <w:webHidden/>
                <w:sz w:val="20"/>
              </w:rPr>
              <w:t>83</w:t>
            </w:r>
            <w:r w:rsidR="00B7015B" w:rsidRPr="00BA1C42">
              <w:rPr>
                <w:noProof/>
                <w:webHidden/>
                <w:sz w:val="20"/>
              </w:rPr>
              <w:fldChar w:fldCharType="end"/>
            </w:r>
          </w:hyperlink>
        </w:p>
        <w:p w14:paraId="2C8B2A2D" w14:textId="77777777" w:rsidR="00B7015B" w:rsidRPr="00BA1C42" w:rsidRDefault="008D4A12">
          <w:pPr>
            <w:pStyle w:val="Obsah1"/>
            <w:tabs>
              <w:tab w:val="left" w:pos="482"/>
              <w:tab w:val="right" w:leader="dot" w:pos="9060"/>
            </w:tabs>
            <w:rPr>
              <w:rFonts w:eastAsiaTheme="minorEastAsia" w:cstheme="minorBidi"/>
              <w:noProof/>
              <w:sz w:val="20"/>
              <w:szCs w:val="22"/>
              <w:lang w:val="sk-SK" w:eastAsia="sk-SK"/>
            </w:rPr>
          </w:pPr>
          <w:hyperlink w:anchor="_Toc441090820" w:history="1">
            <w:r w:rsidR="00B7015B" w:rsidRPr="00BA1C42">
              <w:rPr>
                <w:rStyle w:val="Hypertextovprepojenie"/>
                <w:rFonts w:cstheme="majorHAnsi"/>
                <w:noProof/>
                <w:sz w:val="20"/>
                <w:lang w:val="sk-SK"/>
              </w:rPr>
              <w:t>9</w:t>
            </w:r>
            <w:r w:rsidR="00B7015B" w:rsidRPr="00BA1C42">
              <w:rPr>
                <w:rFonts w:eastAsiaTheme="minorEastAsia" w:cstheme="minorBidi"/>
                <w:noProof/>
                <w:sz w:val="20"/>
                <w:szCs w:val="22"/>
                <w:lang w:val="sk-SK" w:eastAsia="sk-SK"/>
              </w:rPr>
              <w:tab/>
            </w:r>
            <w:r w:rsidR="00B7015B" w:rsidRPr="00BA1C42">
              <w:rPr>
                <w:rStyle w:val="Hypertextovprepojenie"/>
                <w:rFonts w:cstheme="majorHAnsi"/>
                <w:noProof/>
                <w:sz w:val="20"/>
                <w:lang w:val="sk-SK"/>
              </w:rPr>
              <w:t>Zoznam príloh</w:t>
            </w:r>
            <w:r w:rsidR="00B7015B" w:rsidRPr="00BA1C42">
              <w:rPr>
                <w:noProof/>
                <w:webHidden/>
                <w:sz w:val="20"/>
              </w:rPr>
              <w:tab/>
            </w:r>
            <w:r w:rsidR="00B7015B" w:rsidRPr="00BA1C42">
              <w:rPr>
                <w:noProof/>
                <w:webHidden/>
                <w:sz w:val="20"/>
              </w:rPr>
              <w:fldChar w:fldCharType="begin"/>
            </w:r>
            <w:r w:rsidR="00B7015B" w:rsidRPr="00BA1C42">
              <w:rPr>
                <w:noProof/>
                <w:webHidden/>
                <w:sz w:val="20"/>
              </w:rPr>
              <w:instrText xml:space="preserve"> PAGEREF _Toc441090820 \h </w:instrText>
            </w:r>
            <w:r w:rsidR="00B7015B" w:rsidRPr="00BA1C42">
              <w:rPr>
                <w:noProof/>
                <w:webHidden/>
                <w:sz w:val="20"/>
              </w:rPr>
            </w:r>
            <w:r w:rsidR="00B7015B" w:rsidRPr="00BA1C42">
              <w:rPr>
                <w:noProof/>
                <w:webHidden/>
                <w:sz w:val="20"/>
              </w:rPr>
              <w:fldChar w:fldCharType="separate"/>
            </w:r>
            <w:r w:rsidR="00BD7807">
              <w:rPr>
                <w:noProof/>
                <w:webHidden/>
                <w:sz w:val="20"/>
              </w:rPr>
              <w:t>84</w:t>
            </w:r>
            <w:r w:rsidR="00B7015B" w:rsidRPr="00BA1C42">
              <w:rPr>
                <w:noProof/>
                <w:webHidden/>
                <w:sz w:val="20"/>
              </w:rPr>
              <w:fldChar w:fldCharType="end"/>
            </w:r>
          </w:hyperlink>
        </w:p>
        <w:p w14:paraId="08300062" w14:textId="77777777" w:rsidR="00D14255" w:rsidRPr="00A52DF4" w:rsidRDefault="00A0602A">
          <w:pPr>
            <w:rPr>
              <w:rFonts w:asciiTheme="majorHAnsi" w:hAnsiTheme="majorHAnsi" w:cstheme="majorHAnsi"/>
              <w:lang w:val="sk-SK"/>
            </w:rPr>
          </w:pPr>
          <w:r w:rsidRPr="00B7015B">
            <w:rPr>
              <w:rFonts w:cstheme="majorHAnsi"/>
              <w:bCs/>
              <w:lang w:val="sk-SK"/>
            </w:rPr>
            <w:fldChar w:fldCharType="end"/>
          </w:r>
        </w:p>
      </w:sdtContent>
    </w:sdt>
    <w:p w14:paraId="348B548B" w14:textId="77777777" w:rsidR="00D14255" w:rsidRPr="00A52DF4" w:rsidRDefault="00D14255" w:rsidP="00D14255">
      <w:pPr>
        <w:spacing w:line="288" w:lineRule="auto"/>
        <w:rPr>
          <w:rFonts w:asciiTheme="majorHAnsi" w:hAnsiTheme="majorHAnsi" w:cstheme="majorHAnsi"/>
          <w:lang w:val="sk-SK"/>
        </w:rPr>
      </w:pPr>
    </w:p>
    <w:p w14:paraId="60372106" w14:textId="77777777" w:rsidR="00D14255" w:rsidRPr="00A52DF4" w:rsidRDefault="00D14255" w:rsidP="00D14255">
      <w:pPr>
        <w:spacing w:line="288" w:lineRule="auto"/>
        <w:rPr>
          <w:rFonts w:asciiTheme="majorHAnsi" w:hAnsiTheme="majorHAnsi" w:cstheme="majorHAnsi"/>
          <w:lang w:val="sk-SK"/>
        </w:rPr>
      </w:pPr>
    </w:p>
    <w:p w14:paraId="3DFADCCA" w14:textId="77777777" w:rsidR="00D14255" w:rsidRPr="00A52DF4" w:rsidRDefault="00D14255" w:rsidP="00D14255">
      <w:pPr>
        <w:spacing w:line="288" w:lineRule="auto"/>
        <w:rPr>
          <w:rFonts w:asciiTheme="majorHAnsi" w:hAnsiTheme="majorHAnsi" w:cstheme="majorHAnsi"/>
          <w:lang w:val="sk-SK"/>
        </w:rPr>
      </w:pPr>
    </w:p>
    <w:p w14:paraId="5BF503A7" w14:textId="77777777" w:rsidR="00D14255" w:rsidRPr="00A52DF4" w:rsidRDefault="00D14255" w:rsidP="00D14255">
      <w:pPr>
        <w:spacing w:line="288" w:lineRule="auto"/>
        <w:rPr>
          <w:rFonts w:asciiTheme="majorHAnsi" w:hAnsiTheme="majorHAnsi" w:cstheme="majorHAnsi"/>
          <w:lang w:val="sk-SK"/>
        </w:rPr>
      </w:pPr>
    </w:p>
    <w:p w14:paraId="619A0870" w14:textId="77777777" w:rsidR="00D14255" w:rsidRPr="00A52DF4" w:rsidRDefault="00D14255" w:rsidP="00D14255">
      <w:pPr>
        <w:spacing w:line="288" w:lineRule="auto"/>
        <w:rPr>
          <w:rFonts w:asciiTheme="majorHAnsi" w:hAnsiTheme="majorHAnsi" w:cstheme="majorHAnsi"/>
          <w:lang w:val="sk-SK"/>
        </w:rPr>
      </w:pPr>
    </w:p>
    <w:p w14:paraId="6D42AAAB" w14:textId="77777777" w:rsidR="00D14255" w:rsidRPr="00A52DF4" w:rsidRDefault="00D14255" w:rsidP="00D14255">
      <w:pPr>
        <w:spacing w:line="288" w:lineRule="auto"/>
        <w:rPr>
          <w:rFonts w:asciiTheme="majorHAnsi" w:hAnsiTheme="majorHAnsi" w:cstheme="majorHAnsi"/>
          <w:lang w:val="sk-SK"/>
        </w:rPr>
      </w:pPr>
    </w:p>
    <w:p w14:paraId="319A573C" w14:textId="77777777" w:rsidR="00D14255" w:rsidRPr="00A52DF4" w:rsidRDefault="00D14255" w:rsidP="00D14255">
      <w:pPr>
        <w:spacing w:line="288" w:lineRule="auto"/>
        <w:jc w:val="center"/>
        <w:rPr>
          <w:rFonts w:asciiTheme="majorHAnsi" w:hAnsiTheme="majorHAnsi" w:cstheme="majorHAnsi"/>
          <w:lang w:val="sk-SK"/>
        </w:rPr>
      </w:pPr>
    </w:p>
    <w:p w14:paraId="09116F0B" w14:textId="77777777" w:rsidR="00D14255" w:rsidRPr="00A52DF4" w:rsidRDefault="00D14255" w:rsidP="006F71E5">
      <w:pPr>
        <w:rPr>
          <w:rFonts w:asciiTheme="majorHAnsi" w:hAnsiTheme="majorHAnsi" w:cstheme="majorHAnsi"/>
          <w:szCs w:val="16"/>
          <w:lang w:val="sk-SK"/>
        </w:rPr>
      </w:pPr>
    </w:p>
    <w:p w14:paraId="7CDDAF17" w14:textId="77777777" w:rsidR="00D14255" w:rsidRPr="00A52DF4" w:rsidRDefault="00D14255" w:rsidP="00D14255">
      <w:pPr>
        <w:rPr>
          <w:rFonts w:asciiTheme="majorHAnsi" w:hAnsiTheme="majorHAnsi" w:cstheme="majorHAnsi"/>
          <w:szCs w:val="16"/>
          <w:lang w:val="sk-SK"/>
        </w:rPr>
      </w:pPr>
    </w:p>
    <w:p w14:paraId="5F930B1A" w14:textId="77777777" w:rsidR="00D14255" w:rsidRPr="00A52DF4" w:rsidRDefault="00D14255" w:rsidP="00D14255">
      <w:pPr>
        <w:rPr>
          <w:rFonts w:asciiTheme="majorHAnsi" w:hAnsiTheme="majorHAnsi" w:cstheme="majorHAnsi"/>
          <w:szCs w:val="16"/>
          <w:lang w:val="sk-SK"/>
        </w:rPr>
      </w:pPr>
    </w:p>
    <w:p w14:paraId="271DC721" w14:textId="77777777" w:rsidR="00D14255" w:rsidRPr="00A52DF4" w:rsidRDefault="00D14255" w:rsidP="00D14255">
      <w:pPr>
        <w:rPr>
          <w:rFonts w:asciiTheme="majorHAnsi" w:hAnsiTheme="majorHAnsi" w:cstheme="majorHAnsi"/>
          <w:szCs w:val="16"/>
          <w:lang w:val="sk-SK"/>
        </w:rPr>
      </w:pPr>
    </w:p>
    <w:p w14:paraId="3C6CF8EE" w14:textId="77777777" w:rsidR="00D14255" w:rsidRPr="00A52DF4" w:rsidRDefault="00D14255" w:rsidP="00D14255">
      <w:pPr>
        <w:rPr>
          <w:rFonts w:asciiTheme="majorHAnsi" w:hAnsiTheme="majorHAnsi" w:cstheme="majorHAnsi"/>
          <w:szCs w:val="16"/>
          <w:lang w:val="sk-SK"/>
        </w:rPr>
      </w:pPr>
    </w:p>
    <w:p w14:paraId="397DCABF" w14:textId="77777777" w:rsidR="00D14255" w:rsidRPr="00A52DF4" w:rsidRDefault="00D14255" w:rsidP="00D14255">
      <w:pPr>
        <w:pStyle w:val="Nadpis1"/>
        <w:rPr>
          <w:rFonts w:asciiTheme="majorHAnsi" w:hAnsiTheme="majorHAnsi" w:cstheme="majorHAnsi"/>
          <w:lang w:val="sk-SK"/>
        </w:rPr>
      </w:pPr>
      <w:bookmarkStart w:id="0" w:name="_Toc441090772"/>
      <w:r w:rsidRPr="00A52DF4">
        <w:rPr>
          <w:rFonts w:asciiTheme="majorHAnsi" w:hAnsiTheme="majorHAnsi" w:cstheme="majorHAnsi"/>
          <w:lang w:val="sk-SK"/>
        </w:rPr>
        <w:lastRenderedPageBreak/>
        <w:t>Všeobecné informácie</w:t>
      </w:r>
      <w:bookmarkEnd w:id="0"/>
    </w:p>
    <w:p w14:paraId="29D7CD24" w14:textId="77777777" w:rsidR="00D14255" w:rsidRPr="00A52DF4" w:rsidRDefault="00D14255" w:rsidP="00D14255">
      <w:pPr>
        <w:pStyle w:val="Nadpis2"/>
        <w:rPr>
          <w:rFonts w:asciiTheme="majorHAnsi" w:hAnsiTheme="majorHAnsi" w:cstheme="majorHAnsi"/>
          <w:lang w:val="sk-SK"/>
        </w:rPr>
      </w:pPr>
      <w:bookmarkStart w:id="1" w:name="_Toc441090773"/>
      <w:r w:rsidRPr="00A52DF4">
        <w:rPr>
          <w:rFonts w:asciiTheme="majorHAnsi" w:hAnsiTheme="majorHAnsi" w:cstheme="majorHAnsi"/>
          <w:lang w:val="sk-SK"/>
        </w:rPr>
        <w:t>Cieľ príručky</w:t>
      </w:r>
      <w:bookmarkEnd w:id="1"/>
    </w:p>
    <w:p w14:paraId="56E5AA0E"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Príručka pre žiadateľa (ďalej aj „</w:t>
      </w:r>
      <w:proofErr w:type="spellStart"/>
      <w:r w:rsidRPr="00A52DF4">
        <w:rPr>
          <w:rFonts w:asciiTheme="majorHAnsi" w:hAnsiTheme="majorHAnsi" w:cstheme="majorHAnsi"/>
          <w:lang w:val="sk-SK"/>
        </w:rPr>
        <w:t>PpŽ</w:t>
      </w:r>
      <w:proofErr w:type="spellEnd"/>
      <w:r w:rsidRPr="00A52DF4">
        <w:rPr>
          <w:rFonts w:asciiTheme="majorHAnsi" w:hAnsiTheme="majorHAnsi" w:cstheme="majorHAnsi"/>
          <w:lang w:val="sk-SK"/>
        </w:rPr>
        <w:t xml:space="preserve">“ alebo „príručka“) je záväzným riadiacim dokumentom, ktorého cieľom je poskytnúť žiadateľovi komplexný metodický návod pri vypracovávaní a predkladaní </w:t>
      </w:r>
      <w:r w:rsidR="00D31F33" w:rsidRPr="00A52DF4">
        <w:rPr>
          <w:rFonts w:asciiTheme="majorHAnsi" w:hAnsiTheme="majorHAnsi" w:cstheme="majorHAnsi"/>
          <w:lang w:val="sk-SK"/>
        </w:rPr>
        <w:t xml:space="preserve">projektového zámeru (ďalej aj „PZ“) a </w:t>
      </w:r>
      <w:r w:rsidRPr="00A52DF4">
        <w:rPr>
          <w:rFonts w:asciiTheme="majorHAnsi" w:hAnsiTheme="majorHAnsi" w:cstheme="majorHAnsi"/>
          <w:lang w:val="sk-SK"/>
        </w:rPr>
        <w:t>žiadosti o poskytnutie nenávratného finančného príspevku (ďalej aj „</w:t>
      </w:r>
      <w:proofErr w:type="spellStart"/>
      <w:r w:rsidR="00D31F33" w:rsidRPr="00A52DF4">
        <w:rPr>
          <w:rFonts w:asciiTheme="majorHAnsi" w:hAnsiTheme="majorHAnsi" w:cstheme="majorHAnsi"/>
          <w:lang w:val="sk-SK"/>
        </w:rPr>
        <w:t>Žo</w:t>
      </w:r>
      <w:r w:rsidRPr="00A52DF4">
        <w:rPr>
          <w:rFonts w:asciiTheme="majorHAnsi" w:hAnsiTheme="majorHAnsi" w:cstheme="majorHAnsi"/>
          <w:lang w:val="sk-SK"/>
        </w:rPr>
        <w:t>NFP</w:t>
      </w:r>
      <w:proofErr w:type="spellEnd"/>
      <w:r w:rsidRPr="00A52DF4">
        <w:rPr>
          <w:rFonts w:asciiTheme="majorHAnsi" w:hAnsiTheme="majorHAnsi" w:cstheme="majorHAnsi"/>
          <w:lang w:val="sk-SK"/>
        </w:rPr>
        <w:t>“) v rámci Integrovaného regionálneho operačného programu (ďalej aj „IROP“).</w:t>
      </w:r>
    </w:p>
    <w:p w14:paraId="43B9BBF8"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Príručku vydáva Ministerstvo pôdohospodárstva a rozvoja vidieka SR, ktoré je riadiacim orgánom pre IROP a poskytovateľom pomoci.</w:t>
      </w:r>
    </w:p>
    <w:p w14:paraId="476CED9D"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 xml:space="preserve">Príručka podáva žiadateľovi najdôležitejšie informácie potrebné pre získanie nenávratného finančného príspevku a zároveň ho oboznamuje aj so súvisiacimi organizačnými a vecnými aspektmi. </w:t>
      </w:r>
    </w:p>
    <w:p w14:paraId="38E475AE" w14:textId="5B12AB5D"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 xml:space="preserve">Príručka usmerňuje žiadateľa počas prípravy a predkladania </w:t>
      </w:r>
      <w:proofErr w:type="spellStart"/>
      <w:r w:rsidR="00D31F33" w:rsidRPr="00A52DF4">
        <w:rPr>
          <w:rFonts w:asciiTheme="majorHAnsi" w:hAnsiTheme="majorHAnsi" w:cstheme="majorHAnsi"/>
          <w:lang w:val="sk-SK"/>
        </w:rPr>
        <w:t>PZ</w:t>
      </w:r>
      <w:proofErr w:type="spellEnd"/>
      <w:r w:rsidR="00D31F33" w:rsidRPr="00A52DF4">
        <w:rPr>
          <w:rFonts w:asciiTheme="majorHAnsi" w:hAnsiTheme="majorHAnsi" w:cstheme="majorHAnsi"/>
          <w:lang w:val="sk-SK"/>
        </w:rPr>
        <w:t xml:space="preserve"> a </w:t>
      </w:r>
      <w:proofErr w:type="spellStart"/>
      <w:r w:rsidRPr="00A52DF4">
        <w:rPr>
          <w:rFonts w:asciiTheme="majorHAnsi" w:hAnsiTheme="majorHAnsi" w:cstheme="majorHAnsi"/>
          <w:lang w:val="sk-SK"/>
        </w:rPr>
        <w:t>ŽoNFP</w:t>
      </w:r>
      <w:proofErr w:type="spellEnd"/>
      <w:r w:rsidRPr="00A52DF4">
        <w:rPr>
          <w:rFonts w:asciiTheme="majorHAnsi" w:hAnsiTheme="majorHAnsi" w:cstheme="majorHAnsi"/>
          <w:lang w:val="sk-SK"/>
        </w:rPr>
        <w:t xml:space="preserve"> ako aj po </w:t>
      </w:r>
      <w:r w:rsidR="00FD2B0F" w:rsidRPr="00A52DF4">
        <w:rPr>
          <w:rFonts w:asciiTheme="majorHAnsi" w:hAnsiTheme="majorHAnsi" w:cstheme="majorHAnsi"/>
          <w:lang w:val="sk-SK"/>
        </w:rPr>
        <w:t xml:space="preserve">posúdení </w:t>
      </w:r>
      <w:proofErr w:type="spellStart"/>
      <w:r w:rsidR="00FD2B0F" w:rsidRPr="00A52DF4">
        <w:rPr>
          <w:rFonts w:asciiTheme="majorHAnsi" w:hAnsiTheme="majorHAnsi" w:cstheme="majorHAnsi"/>
          <w:lang w:val="sk-SK"/>
        </w:rPr>
        <w:t>PZ</w:t>
      </w:r>
      <w:proofErr w:type="spellEnd"/>
      <w:r w:rsidR="00FD2B0F" w:rsidRPr="00A52DF4">
        <w:rPr>
          <w:rFonts w:asciiTheme="majorHAnsi" w:hAnsiTheme="majorHAnsi" w:cstheme="majorHAnsi"/>
          <w:lang w:val="sk-SK"/>
        </w:rPr>
        <w:t xml:space="preserve"> a </w:t>
      </w:r>
      <w:r w:rsidR="00D31F33" w:rsidRPr="00A52DF4">
        <w:rPr>
          <w:rFonts w:asciiTheme="majorHAnsi" w:hAnsiTheme="majorHAnsi" w:cstheme="majorHAnsi"/>
          <w:lang w:val="sk-SK"/>
        </w:rPr>
        <w:t xml:space="preserve"> </w:t>
      </w:r>
      <w:r w:rsidRPr="00A52DF4">
        <w:rPr>
          <w:rFonts w:asciiTheme="majorHAnsi" w:hAnsiTheme="majorHAnsi" w:cstheme="majorHAnsi"/>
          <w:lang w:val="sk-SK"/>
        </w:rPr>
        <w:t xml:space="preserve">schválení </w:t>
      </w:r>
      <w:proofErr w:type="spellStart"/>
      <w:r w:rsidR="00FD2B0F" w:rsidRPr="00A52DF4">
        <w:rPr>
          <w:rFonts w:asciiTheme="majorHAnsi" w:hAnsiTheme="majorHAnsi" w:cstheme="majorHAnsi"/>
          <w:lang w:val="sk-SK"/>
        </w:rPr>
        <w:t>ŽoNFP</w:t>
      </w:r>
      <w:proofErr w:type="spellEnd"/>
      <w:r w:rsidR="00FD2B0F" w:rsidRPr="00A52DF4">
        <w:rPr>
          <w:rFonts w:asciiTheme="majorHAnsi" w:hAnsiTheme="majorHAnsi" w:cstheme="majorHAnsi"/>
          <w:lang w:val="sk-SK"/>
        </w:rPr>
        <w:t xml:space="preserve"> </w:t>
      </w:r>
      <w:r w:rsidRPr="00A52DF4">
        <w:rPr>
          <w:rFonts w:asciiTheme="majorHAnsi" w:hAnsiTheme="majorHAnsi" w:cstheme="majorHAnsi"/>
          <w:lang w:val="sk-SK"/>
        </w:rPr>
        <w:t xml:space="preserve">až do momentu podpisu zmluvy o poskytnutí NFP, kedy sa žiadateľ stáva prijímateľom a pri implementácii projektu postupuje podľa Príručky pre prijímateľa. </w:t>
      </w:r>
    </w:p>
    <w:p w14:paraId="2F835F4A"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Príručka je určená pre oprávnených žiadateľov IROP, ktorí sú pre jednotlivé prioritné osi/špecifické ciele určení v rámci IROP</w:t>
      </w:r>
      <w:r w:rsidR="009929D0" w:rsidRPr="00A52DF4">
        <w:rPr>
          <w:rFonts w:asciiTheme="majorHAnsi" w:hAnsiTheme="majorHAnsi" w:cstheme="majorHAnsi"/>
          <w:lang w:val="sk-SK"/>
        </w:rPr>
        <w:t>,</w:t>
      </w:r>
      <w:r w:rsidRPr="00A52DF4">
        <w:rPr>
          <w:rFonts w:asciiTheme="majorHAnsi" w:hAnsiTheme="majorHAnsi" w:cstheme="majorHAnsi"/>
          <w:lang w:val="sk-SK"/>
        </w:rPr>
        <w:t xml:space="preserve"> viď kapitola 2.1.</w:t>
      </w:r>
    </w:p>
    <w:p w14:paraId="5DEB73DF" w14:textId="52361EEF" w:rsidR="00D14255" w:rsidRPr="0041265B" w:rsidRDefault="00D14255" w:rsidP="00D14255">
      <w:pPr>
        <w:pStyle w:val="BodyText1"/>
        <w:spacing w:before="120" w:after="120" w:line="288" w:lineRule="auto"/>
        <w:jc w:val="both"/>
        <w:rPr>
          <w:rFonts w:asciiTheme="majorHAnsi" w:eastAsia="Calibri" w:hAnsiTheme="majorHAnsi" w:cstheme="majorHAnsi"/>
          <w:color w:val="FF0000"/>
          <w:sz w:val="23"/>
          <w:szCs w:val="23"/>
          <w:u w:val="single"/>
          <w:lang w:val="sk-SK"/>
        </w:rPr>
      </w:pPr>
      <w:r w:rsidRPr="0041265B">
        <w:rPr>
          <w:rFonts w:asciiTheme="majorHAnsi" w:hAnsiTheme="majorHAnsi" w:cstheme="majorHAnsi"/>
          <w:color w:val="FF0000"/>
          <w:u w:val="single"/>
          <w:lang w:val="sk-SK"/>
        </w:rPr>
        <w:t xml:space="preserve">Príručka sa </w:t>
      </w:r>
      <w:r w:rsidRPr="0041265B">
        <w:rPr>
          <w:rFonts w:asciiTheme="majorHAnsi" w:hAnsiTheme="majorHAnsi" w:cstheme="majorHAnsi"/>
          <w:b/>
          <w:color w:val="FF0000"/>
          <w:u w:val="single"/>
          <w:lang w:val="sk-SK"/>
        </w:rPr>
        <w:t>nevzťahuje</w:t>
      </w:r>
      <w:r w:rsidRPr="0041265B">
        <w:rPr>
          <w:rFonts w:asciiTheme="majorHAnsi" w:hAnsiTheme="majorHAnsi" w:cstheme="majorHAnsi"/>
          <w:color w:val="FF0000"/>
          <w:u w:val="single"/>
          <w:lang w:val="sk-SK"/>
        </w:rPr>
        <w:t xml:space="preserve"> na prípravu </w:t>
      </w:r>
      <w:proofErr w:type="spellStart"/>
      <w:r w:rsidR="00D31F33" w:rsidRPr="0041265B">
        <w:rPr>
          <w:rFonts w:asciiTheme="majorHAnsi" w:hAnsiTheme="majorHAnsi" w:cstheme="majorHAnsi"/>
          <w:color w:val="FF0000"/>
          <w:u w:val="single"/>
          <w:lang w:val="sk-SK"/>
        </w:rPr>
        <w:t>PZ</w:t>
      </w:r>
      <w:proofErr w:type="spellEnd"/>
      <w:r w:rsidR="00D31F33" w:rsidRPr="0041265B">
        <w:rPr>
          <w:rFonts w:asciiTheme="majorHAnsi" w:hAnsiTheme="majorHAnsi" w:cstheme="majorHAnsi"/>
          <w:color w:val="FF0000"/>
          <w:u w:val="single"/>
          <w:lang w:val="sk-SK"/>
        </w:rPr>
        <w:t xml:space="preserve"> a </w:t>
      </w:r>
      <w:proofErr w:type="spellStart"/>
      <w:r w:rsidRPr="0041265B">
        <w:rPr>
          <w:rFonts w:asciiTheme="majorHAnsi" w:hAnsiTheme="majorHAnsi" w:cstheme="majorHAnsi"/>
          <w:color w:val="FF0000"/>
          <w:u w:val="single"/>
          <w:lang w:val="sk-SK"/>
        </w:rPr>
        <w:t>ŽoNFP</w:t>
      </w:r>
      <w:proofErr w:type="spellEnd"/>
      <w:r w:rsidRPr="0041265B">
        <w:rPr>
          <w:rFonts w:asciiTheme="majorHAnsi" w:hAnsiTheme="majorHAnsi" w:cstheme="majorHAnsi"/>
          <w:color w:val="FF0000"/>
          <w:u w:val="single"/>
          <w:lang w:val="sk-SK"/>
        </w:rPr>
        <w:t xml:space="preserve"> v rámci prioritnej osi č. 3 Mobilizácia kreatívneho potenciálu v</w:t>
      </w:r>
      <w:r w:rsidR="009929D0" w:rsidRPr="0041265B">
        <w:rPr>
          <w:rFonts w:asciiTheme="majorHAnsi" w:hAnsiTheme="majorHAnsi" w:cstheme="majorHAnsi"/>
          <w:color w:val="FF0000"/>
          <w:u w:val="single"/>
          <w:lang w:val="sk-SK"/>
        </w:rPr>
        <w:t> </w:t>
      </w:r>
      <w:r w:rsidRPr="0041265B">
        <w:rPr>
          <w:rFonts w:asciiTheme="majorHAnsi" w:hAnsiTheme="majorHAnsi" w:cstheme="majorHAnsi"/>
          <w:color w:val="FF0000"/>
          <w:u w:val="single"/>
          <w:lang w:val="sk-SK"/>
        </w:rPr>
        <w:t>regiónoch</w:t>
      </w:r>
      <w:r w:rsidR="009929D0" w:rsidRPr="0041265B">
        <w:rPr>
          <w:rFonts w:asciiTheme="majorHAnsi" w:hAnsiTheme="majorHAnsi" w:cstheme="majorHAnsi"/>
          <w:color w:val="FF0000"/>
          <w:u w:val="single"/>
          <w:lang w:val="sk-SK"/>
        </w:rPr>
        <w:t xml:space="preserve"> a prioritnej osi č. 5 Miestny rozvoj vedený komunitou</w:t>
      </w:r>
      <w:r w:rsidRPr="0041265B">
        <w:rPr>
          <w:rFonts w:asciiTheme="majorHAnsi" w:hAnsiTheme="majorHAnsi" w:cstheme="majorHAnsi"/>
          <w:color w:val="FF0000"/>
          <w:u w:val="single"/>
          <w:lang w:val="sk-SK"/>
        </w:rPr>
        <w:t xml:space="preserve">, kde postupy vypracovania a predloženia </w:t>
      </w:r>
      <w:proofErr w:type="spellStart"/>
      <w:r w:rsidR="00FD2B0F" w:rsidRPr="0041265B">
        <w:rPr>
          <w:rFonts w:asciiTheme="majorHAnsi" w:hAnsiTheme="majorHAnsi" w:cstheme="majorHAnsi"/>
          <w:color w:val="FF0000"/>
          <w:u w:val="single"/>
          <w:lang w:val="sk-SK"/>
        </w:rPr>
        <w:t>PZ</w:t>
      </w:r>
      <w:proofErr w:type="spellEnd"/>
      <w:r w:rsidR="00FD2B0F" w:rsidRPr="0041265B">
        <w:rPr>
          <w:rFonts w:asciiTheme="majorHAnsi" w:hAnsiTheme="majorHAnsi" w:cstheme="majorHAnsi"/>
          <w:color w:val="FF0000"/>
          <w:u w:val="single"/>
          <w:lang w:val="sk-SK"/>
        </w:rPr>
        <w:t xml:space="preserve"> a </w:t>
      </w:r>
      <w:proofErr w:type="spellStart"/>
      <w:r w:rsidRPr="0041265B">
        <w:rPr>
          <w:rFonts w:asciiTheme="majorHAnsi" w:hAnsiTheme="majorHAnsi" w:cstheme="majorHAnsi"/>
          <w:color w:val="FF0000"/>
          <w:u w:val="single"/>
          <w:lang w:val="sk-SK"/>
        </w:rPr>
        <w:t>ŽoNFP</w:t>
      </w:r>
      <w:proofErr w:type="spellEnd"/>
      <w:r w:rsidRPr="0041265B">
        <w:rPr>
          <w:rFonts w:asciiTheme="majorHAnsi" w:hAnsiTheme="majorHAnsi" w:cstheme="majorHAnsi"/>
          <w:color w:val="FF0000"/>
          <w:u w:val="single"/>
          <w:lang w:val="sk-SK"/>
        </w:rPr>
        <w:t xml:space="preserve"> sú stanovené v osobitn</w:t>
      </w:r>
      <w:r w:rsidR="009929D0" w:rsidRPr="0041265B">
        <w:rPr>
          <w:rFonts w:asciiTheme="majorHAnsi" w:hAnsiTheme="majorHAnsi" w:cstheme="majorHAnsi"/>
          <w:color w:val="FF0000"/>
          <w:u w:val="single"/>
          <w:lang w:val="sk-SK"/>
        </w:rPr>
        <w:t>ých</w:t>
      </w:r>
      <w:r w:rsidRPr="0041265B">
        <w:rPr>
          <w:rFonts w:asciiTheme="majorHAnsi" w:hAnsiTheme="majorHAnsi" w:cstheme="majorHAnsi"/>
          <w:color w:val="FF0000"/>
          <w:u w:val="single"/>
          <w:lang w:val="sk-SK"/>
        </w:rPr>
        <w:t xml:space="preserve"> dokument</w:t>
      </w:r>
      <w:r w:rsidR="009929D0" w:rsidRPr="0041265B">
        <w:rPr>
          <w:rFonts w:asciiTheme="majorHAnsi" w:hAnsiTheme="majorHAnsi" w:cstheme="majorHAnsi"/>
          <w:color w:val="FF0000"/>
          <w:u w:val="single"/>
          <w:lang w:val="sk-SK"/>
        </w:rPr>
        <w:t>och</w:t>
      </w:r>
      <w:r w:rsidR="004A0D8D" w:rsidRPr="0041265B">
        <w:rPr>
          <w:rFonts w:asciiTheme="majorHAnsi" w:hAnsiTheme="majorHAnsi" w:cstheme="majorHAnsi"/>
          <w:color w:val="FF0000"/>
          <w:u w:val="single"/>
          <w:lang w:val="sk-SK"/>
        </w:rPr>
        <w:t xml:space="preserve"> </w:t>
      </w:r>
      <w:r w:rsidR="009929D0" w:rsidRPr="0041265B">
        <w:rPr>
          <w:rFonts w:asciiTheme="majorHAnsi" w:hAnsiTheme="majorHAnsi" w:cstheme="majorHAnsi"/>
          <w:color w:val="FF0000"/>
          <w:u w:val="single"/>
          <w:lang w:val="sk-SK"/>
        </w:rPr>
        <w:t xml:space="preserve">RO pre IROP resp. </w:t>
      </w:r>
      <w:r w:rsidRPr="0041265B">
        <w:rPr>
          <w:rFonts w:asciiTheme="majorHAnsi" w:hAnsiTheme="majorHAnsi" w:cstheme="majorHAnsi"/>
          <w:color w:val="FF0000"/>
          <w:u w:val="single"/>
          <w:lang w:val="sk-SK"/>
        </w:rPr>
        <w:t>SO pre IROP</w:t>
      </w:r>
      <w:r w:rsidR="00C8604E" w:rsidRPr="0041265B">
        <w:rPr>
          <w:rFonts w:asciiTheme="majorHAnsi" w:hAnsiTheme="majorHAnsi" w:cstheme="majorHAnsi"/>
          <w:color w:val="FF0000"/>
          <w:u w:val="single"/>
          <w:lang w:val="sk-SK"/>
        </w:rPr>
        <w:t xml:space="preserve"> PO3</w:t>
      </w:r>
      <w:r w:rsidR="009929D0" w:rsidRPr="0041265B">
        <w:rPr>
          <w:rFonts w:asciiTheme="majorHAnsi" w:hAnsiTheme="majorHAnsi" w:cstheme="majorHAnsi"/>
          <w:color w:val="FF0000"/>
          <w:u w:val="single"/>
          <w:lang w:val="sk-SK"/>
        </w:rPr>
        <w:t>.</w:t>
      </w:r>
      <w:r w:rsidRPr="0041265B">
        <w:rPr>
          <w:rFonts w:asciiTheme="majorHAnsi" w:hAnsiTheme="majorHAnsi" w:cstheme="majorHAnsi"/>
          <w:color w:val="FF0000"/>
          <w:u w:val="single"/>
          <w:lang w:val="sk-SK"/>
        </w:rPr>
        <w:t xml:space="preserve"> Ďalej sa príručka nevzťahuje ani na </w:t>
      </w:r>
      <w:proofErr w:type="spellStart"/>
      <w:r w:rsidRPr="0041265B">
        <w:rPr>
          <w:rFonts w:asciiTheme="majorHAnsi" w:hAnsiTheme="majorHAnsi" w:cstheme="majorHAnsi"/>
          <w:color w:val="FF0000"/>
          <w:u w:val="single"/>
          <w:lang w:val="sk-SK"/>
        </w:rPr>
        <w:t>ŽoNFP</w:t>
      </w:r>
      <w:proofErr w:type="spellEnd"/>
      <w:r w:rsidRPr="0041265B">
        <w:rPr>
          <w:rFonts w:asciiTheme="majorHAnsi" w:hAnsiTheme="majorHAnsi" w:cstheme="majorHAnsi"/>
          <w:color w:val="FF0000"/>
          <w:u w:val="single"/>
          <w:lang w:val="sk-SK"/>
        </w:rPr>
        <w:t xml:space="preserve"> v rámci prioritnej osi č. 6 Technická pomoc. </w:t>
      </w:r>
    </w:p>
    <w:p w14:paraId="2CC9119F"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 xml:space="preserve">Príručka je zverejnená na webovom sídle MPRV SR </w:t>
      </w:r>
      <w:hyperlink r:id="rId12" w:history="1">
        <w:r w:rsidRPr="00A52DF4">
          <w:rPr>
            <w:rStyle w:val="Hypertextovprepojenie"/>
            <w:rFonts w:asciiTheme="majorHAnsi" w:hAnsiTheme="majorHAnsi" w:cstheme="majorHAnsi"/>
            <w:szCs w:val="19"/>
            <w:lang w:val="sk-SK"/>
          </w:rPr>
          <w:t>www.mpsr.sk</w:t>
        </w:r>
      </w:hyperlink>
      <w:r w:rsidRPr="00A52DF4">
        <w:rPr>
          <w:rFonts w:asciiTheme="majorHAnsi" w:hAnsiTheme="majorHAnsi" w:cstheme="majorHAnsi"/>
          <w:szCs w:val="19"/>
          <w:lang w:val="sk-SK"/>
        </w:rPr>
        <w:t>.</w:t>
      </w:r>
    </w:p>
    <w:p w14:paraId="38B5D1E9" w14:textId="16EC8F9E" w:rsidR="009929D0" w:rsidRPr="00A52DF4" w:rsidRDefault="009929D0" w:rsidP="009929D0">
      <w:pPr>
        <w:pStyle w:val="BodyText1"/>
        <w:spacing w:after="120" w:line="288" w:lineRule="auto"/>
        <w:jc w:val="both"/>
        <w:rPr>
          <w:rFonts w:asciiTheme="majorHAnsi" w:hAnsiTheme="majorHAnsi" w:cstheme="majorHAnsi"/>
          <w:lang w:val="sk-SK"/>
        </w:rPr>
      </w:pPr>
      <w:r w:rsidRPr="00A52DF4">
        <w:rPr>
          <w:rFonts w:asciiTheme="majorHAnsi" w:hAnsiTheme="majorHAnsi" w:cstheme="majorHAnsi"/>
          <w:lang w:val="sk-SK"/>
        </w:rPr>
        <w:t>Z dôvodu zjednodušenia a prehľadnosti poskytovaných informácií príručka neuvádza k všetkým postupom zodpovednosť za procesy pre RO pre IROP (MPRV SR)</w:t>
      </w:r>
      <w:r w:rsidR="004154C1">
        <w:rPr>
          <w:rFonts w:asciiTheme="majorHAnsi" w:hAnsiTheme="majorHAnsi" w:cstheme="majorHAnsi"/>
          <w:lang w:val="sk-SK"/>
        </w:rPr>
        <w:t>, SO pre IROP MZ (MZ SR)</w:t>
      </w:r>
      <w:r w:rsidRPr="00A52DF4">
        <w:rPr>
          <w:rFonts w:asciiTheme="majorHAnsi" w:hAnsiTheme="majorHAnsi" w:cstheme="majorHAnsi"/>
          <w:lang w:val="sk-SK"/>
        </w:rPr>
        <w:t xml:space="preserve"> alebo SO pre IROP (VÚC, Krajské mesto) v zmysle kompetenčného modelu realizácie RIÚS. Tieto ko</w:t>
      </w:r>
      <w:bookmarkStart w:id="2" w:name="_GoBack"/>
      <w:bookmarkEnd w:id="2"/>
      <w:r w:rsidRPr="00A52DF4">
        <w:rPr>
          <w:rFonts w:asciiTheme="majorHAnsi" w:hAnsiTheme="majorHAnsi" w:cstheme="majorHAnsi"/>
          <w:lang w:val="sk-SK"/>
        </w:rPr>
        <w:t xml:space="preserve">mpetencie sú v texte určené všeobecne (RO/SO pre IROP) a vyplývajú z kompetenčného modelu realizácie RIÚS a z výzvy na predloženie projektových zámerov resp. žiadostí o NFP. </w:t>
      </w:r>
    </w:p>
    <w:p w14:paraId="3242A69F" w14:textId="77777777" w:rsidR="00D14255" w:rsidRPr="00BD7807" w:rsidRDefault="00D14255" w:rsidP="00D14255">
      <w:pPr>
        <w:pStyle w:val="Nadpis2"/>
        <w:spacing w:before="360"/>
        <w:ind w:left="578" w:hanging="578"/>
        <w:rPr>
          <w:rFonts w:asciiTheme="majorHAnsi" w:hAnsiTheme="majorHAnsi" w:cstheme="majorHAnsi"/>
          <w:lang w:val="sk-SK"/>
        </w:rPr>
      </w:pPr>
      <w:bookmarkStart w:id="3" w:name="_Toc441090774"/>
      <w:r w:rsidRPr="00A52DF4">
        <w:rPr>
          <w:rFonts w:asciiTheme="majorHAnsi" w:hAnsiTheme="majorHAnsi" w:cstheme="majorHAnsi"/>
          <w:lang w:val="sk-SK"/>
        </w:rPr>
        <w:t xml:space="preserve">Platnosť </w:t>
      </w:r>
      <w:r w:rsidRPr="00BD7807">
        <w:rPr>
          <w:rFonts w:asciiTheme="majorHAnsi" w:hAnsiTheme="majorHAnsi" w:cstheme="majorHAnsi"/>
          <w:lang w:val="sk-SK"/>
        </w:rPr>
        <w:t>príručky</w:t>
      </w:r>
      <w:bookmarkEnd w:id="3"/>
    </w:p>
    <w:p w14:paraId="41FEE679" w14:textId="7DFFE8DC" w:rsidR="00D14255" w:rsidRPr="00A52DF4" w:rsidRDefault="00D14255" w:rsidP="00D14255">
      <w:pPr>
        <w:pStyle w:val="BodyText1"/>
        <w:spacing w:before="120" w:after="120" w:line="288" w:lineRule="auto"/>
        <w:jc w:val="both"/>
        <w:rPr>
          <w:rFonts w:asciiTheme="majorHAnsi" w:hAnsiTheme="majorHAnsi" w:cstheme="majorHAnsi"/>
          <w:lang w:val="sk-SK"/>
        </w:rPr>
      </w:pPr>
      <w:r w:rsidRPr="00BD7807">
        <w:rPr>
          <w:rFonts w:asciiTheme="majorHAnsi" w:hAnsiTheme="majorHAnsi" w:cstheme="majorHAnsi"/>
          <w:lang w:val="sk-SK"/>
        </w:rPr>
        <w:t>Príručka pre žiadateľa, verzia</w:t>
      </w:r>
      <w:r w:rsidR="00BD7807" w:rsidRPr="00BD7807">
        <w:rPr>
          <w:rFonts w:asciiTheme="majorHAnsi" w:hAnsiTheme="majorHAnsi" w:cstheme="majorHAnsi"/>
          <w:lang w:val="sk-SK"/>
        </w:rPr>
        <w:t xml:space="preserve"> 1</w:t>
      </w:r>
      <w:r w:rsidRPr="00BD7807">
        <w:rPr>
          <w:rFonts w:asciiTheme="majorHAnsi" w:hAnsiTheme="majorHAnsi" w:cstheme="majorHAnsi"/>
          <w:lang w:val="sk-SK"/>
        </w:rPr>
        <w:t>.</w:t>
      </w:r>
      <w:r w:rsidR="00BD7807" w:rsidRPr="00BD7807">
        <w:rPr>
          <w:rFonts w:asciiTheme="majorHAnsi" w:hAnsiTheme="majorHAnsi" w:cstheme="majorHAnsi"/>
          <w:lang w:val="sk-SK"/>
        </w:rPr>
        <w:t>0</w:t>
      </w:r>
      <w:r w:rsidRPr="00BD7807">
        <w:rPr>
          <w:rFonts w:asciiTheme="majorHAnsi" w:hAnsiTheme="majorHAnsi" w:cstheme="majorHAnsi"/>
          <w:lang w:val="sk-SK"/>
        </w:rPr>
        <w:t xml:space="preserve">  je platná a účinná od </w:t>
      </w:r>
      <w:r w:rsidR="00BD7807" w:rsidRPr="00BD7807">
        <w:rPr>
          <w:rFonts w:asciiTheme="majorHAnsi" w:hAnsiTheme="majorHAnsi" w:cstheme="majorHAnsi"/>
          <w:lang w:val="sk-SK"/>
        </w:rPr>
        <w:t>28</w:t>
      </w:r>
      <w:r w:rsidRPr="00BD7807">
        <w:rPr>
          <w:rFonts w:asciiTheme="majorHAnsi" w:hAnsiTheme="majorHAnsi" w:cstheme="majorHAnsi"/>
          <w:lang w:val="sk-SK"/>
        </w:rPr>
        <w:t>.</w:t>
      </w:r>
      <w:r w:rsidR="00BD7807" w:rsidRPr="00BD7807">
        <w:rPr>
          <w:rFonts w:asciiTheme="majorHAnsi" w:hAnsiTheme="majorHAnsi" w:cstheme="majorHAnsi"/>
          <w:lang w:val="sk-SK"/>
        </w:rPr>
        <w:t>01.</w:t>
      </w:r>
      <w:r w:rsidRPr="00BD7807">
        <w:rPr>
          <w:rFonts w:asciiTheme="majorHAnsi" w:hAnsiTheme="majorHAnsi" w:cstheme="majorHAnsi"/>
          <w:lang w:val="sk-SK"/>
        </w:rPr>
        <w:t>201</w:t>
      </w:r>
      <w:r w:rsidR="00BD7807" w:rsidRPr="00BD7807">
        <w:rPr>
          <w:rFonts w:asciiTheme="majorHAnsi" w:hAnsiTheme="majorHAnsi" w:cstheme="majorHAnsi"/>
          <w:lang w:val="sk-SK"/>
        </w:rPr>
        <w:t>6</w:t>
      </w:r>
      <w:r w:rsidRPr="00A52DF4">
        <w:rPr>
          <w:rFonts w:asciiTheme="majorHAnsi" w:hAnsiTheme="majorHAnsi" w:cstheme="majorHAnsi"/>
          <w:lang w:val="sk-SK"/>
        </w:rPr>
        <w:t xml:space="preserve"> </w:t>
      </w:r>
    </w:p>
    <w:p w14:paraId="6ADC7916"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RO pre IROP si vyhradzuje právo v prípade potreby informácie v tejto príručke upraviť, doplniť alebo aktualizovať, a to najmä z dôvodu aktualizácie Systému riadenia európskych štrukturálnych a investičných fondov (SR EŠIF) a Systému finančného riadenia štrukturálnych fondov, Kohézneho fondu a Európskeho námorného a rybného fondu na programové obdobie 2014 – 2020 (SFR), riadiacej dokumentácie RO pre IROP alebo v nadväznosti na auditné a kontrolné zistenia</w:t>
      </w:r>
      <w:r w:rsidR="009003A9" w:rsidRPr="00A52DF4">
        <w:rPr>
          <w:rFonts w:asciiTheme="majorHAnsi" w:hAnsiTheme="majorHAnsi" w:cstheme="majorHAnsi"/>
          <w:lang w:val="sk-SK"/>
        </w:rPr>
        <w:t>, alebo z dôvodov vyplývajúcich zo skúsenosti z implementácie pomoci.</w:t>
      </w:r>
    </w:p>
    <w:p w14:paraId="271E259F"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 xml:space="preserve">O aktualizácii príručky bude RO pre IROP informovať oprávnených žiadateľov zverejnením znenia aktualizovanej príručky na svojom webovom sídle </w:t>
      </w:r>
      <w:hyperlink r:id="rId13" w:history="1">
        <w:r w:rsidR="009929D0" w:rsidRPr="00A52DF4">
          <w:rPr>
            <w:rStyle w:val="Hypertextovprepojenie"/>
            <w:rFonts w:asciiTheme="majorHAnsi" w:hAnsiTheme="majorHAnsi" w:cstheme="majorHAnsi"/>
            <w:lang w:val="sk-SK"/>
          </w:rPr>
          <w:t>www.mpsr.sk</w:t>
        </w:r>
      </w:hyperlink>
      <w:r w:rsidRPr="00A52DF4">
        <w:rPr>
          <w:rFonts w:asciiTheme="majorHAnsi" w:hAnsiTheme="majorHAnsi" w:cstheme="majorHAnsi"/>
          <w:lang w:val="sk-SK"/>
        </w:rPr>
        <w:t>.</w:t>
      </w:r>
    </w:p>
    <w:p w14:paraId="4A961C81"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Za účelom opravy formálnych chýb/nedostatkov v platnej verzii príručky (napr. nesprávne uvedený odkaz, nefunkčný hypertextový odkaz, chybné formátovanie/číslovanie, preklepy a pod.), ktoré nemenia postupy uvedené v príručke, si RO pre IROP vyhradzuje právo na ich opravu bez potreby informovať oprávnených žiadateľov o vykonaných opravách.</w:t>
      </w:r>
    </w:p>
    <w:p w14:paraId="7BD04F3C" w14:textId="77777777" w:rsidR="009929D0" w:rsidRPr="00A52DF4" w:rsidRDefault="009929D0" w:rsidP="00D14255">
      <w:pPr>
        <w:pStyle w:val="BodyText1"/>
        <w:spacing w:before="120" w:after="120" w:line="288" w:lineRule="auto"/>
        <w:jc w:val="both"/>
        <w:rPr>
          <w:rFonts w:asciiTheme="majorHAnsi" w:hAnsiTheme="majorHAnsi" w:cstheme="majorHAnsi"/>
          <w:lang w:val="sk-SK"/>
        </w:rPr>
      </w:pPr>
    </w:p>
    <w:p w14:paraId="017CB0DA" w14:textId="77777777" w:rsidR="00D14255" w:rsidRPr="00A52DF4" w:rsidRDefault="00D14255" w:rsidP="00D14255">
      <w:pPr>
        <w:pStyle w:val="Nadpis2"/>
        <w:spacing w:before="360"/>
        <w:ind w:left="578" w:hanging="578"/>
        <w:rPr>
          <w:rFonts w:asciiTheme="majorHAnsi" w:hAnsiTheme="majorHAnsi" w:cstheme="majorHAnsi"/>
          <w:lang w:val="sk-SK"/>
        </w:rPr>
      </w:pPr>
      <w:bookmarkStart w:id="4" w:name="_Toc441090775"/>
      <w:r w:rsidRPr="00A52DF4">
        <w:rPr>
          <w:rFonts w:asciiTheme="majorHAnsi" w:hAnsiTheme="majorHAnsi" w:cstheme="majorHAnsi"/>
          <w:lang w:val="sk-SK"/>
        </w:rPr>
        <w:lastRenderedPageBreak/>
        <w:t>Definícia pojmov</w:t>
      </w:r>
      <w:bookmarkEnd w:id="4"/>
    </w:p>
    <w:p w14:paraId="27995F02"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bCs/>
          <w:lang w:val="sk-SK"/>
        </w:rPr>
        <w:t xml:space="preserve">Aktivita – </w:t>
      </w:r>
      <w:r w:rsidRPr="00A52DF4">
        <w:rPr>
          <w:rFonts w:asciiTheme="majorHAnsi" w:eastAsia="Calibri" w:hAnsiTheme="majorHAnsi" w:cstheme="majorHAnsi"/>
          <w:lang w:val="sk-SK"/>
        </w:rPr>
        <w:t xml:space="preserve">súhrn činností realizovaných prijímateľom v rámci projektu na to vyčlenenými finančnými zdrojmi počas oprávneného obdobia stanoveného vo výzve na predkladanie žiadostí o poskytnutie NFP, ktoré prispievajú k dosiahnutiu konkrétneho výsledku a majú definovaný výstup, ktorý predstavuje pridanú hodnotu pre prijímateľa a/alebo cieľovú skupinu/užívateľov výsledkov projektu nezávisle na realizácii ostatných aktivít; </w:t>
      </w:r>
    </w:p>
    <w:p w14:paraId="41DE91F7" w14:textId="6504C388"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Analýza nákladov a prínosov (</w:t>
      </w:r>
      <w:proofErr w:type="spellStart"/>
      <w:r w:rsidRPr="00A52DF4">
        <w:rPr>
          <w:rFonts w:asciiTheme="majorHAnsi" w:eastAsia="Calibri" w:hAnsiTheme="majorHAnsi" w:cstheme="majorHAnsi"/>
          <w:b/>
          <w:lang w:val="sk-SK"/>
        </w:rPr>
        <w:t>Cost</w:t>
      </w:r>
      <w:r w:rsidR="004A0D8D" w:rsidRPr="00A52DF4">
        <w:rPr>
          <w:rFonts w:asciiTheme="majorHAnsi" w:eastAsia="Calibri" w:hAnsiTheme="majorHAnsi" w:cstheme="majorHAnsi"/>
          <w:b/>
          <w:lang w:val="sk-SK"/>
        </w:rPr>
        <w:t>-</w:t>
      </w:r>
      <w:r w:rsidRPr="00A52DF4">
        <w:rPr>
          <w:rFonts w:asciiTheme="majorHAnsi" w:eastAsia="Calibri" w:hAnsiTheme="majorHAnsi" w:cstheme="majorHAnsi"/>
          <w:b/>
          <w:lang w:val="sk-SK"/>
        </w:rPr>
        <w:t>Benefit</w:t>
      </w:r>
      <w:proofErr w:type="spellEnd"/>
      <w:r w:rsidR="004A0D8D" w:rsidRPr="00A52DF4">
        <w:rPr>
          <w:rFonts w:asciiTheme="majorHAnsi" w:eastAsia="Calibri" w:hAnsiTheme="majorHAnsi" w:cstheme="majorHAnsi"/>
          <w:b/>
          <w:lang w:val="sk-SK"/>
        </w:rPr>
        <w:t xml:space="preserve"> </w:t>
      </w:r>
      <w:proofErr w:type="spellStart"/>
      <w:r w:rsidRPr="00A52DF4">
        <w:rPr>
          <w:rFonts w:asciiTheme="majorHAnsi" w:eastAsia="Calibri" w:hAnsiTheme="majorHAnsi" w:cstheme="majorHAnsi"/>
          <w:b/>
          <w:lang w:val="sk-SK"/>
        </w:rPr>
        <w:t>Analysis</w:t>
      </w:r>
      <w:proofErr w:type="spellEnd"/>
      <w:r w:rsidRPr="00A52DF4">
        <w:rPr>
          <w:rFonts w:asciiTheme="majorHAnsi" w:eastAsia="Calibri" w:hAnsiTheme="majorHAnsi" w:cstheme="majorHAnsi"/>
          <w:b/>
          <w:lang w:val="sk-SK"/>
        </w:rPr>
        <w:t>)</w:t>
      </w:r>
      <w:r w:rsidRPr="00A52DF4">
        <w:rPr>
          <w:rFonts w:asciiTheme="majorHAnsi" w:eastAsia="Calibri" w:hAnsiTheme="majorHAnsi" w:cstheme="majorHAnsi"/>
          <w:lang w:val="sk-SK"/>
        </w:rPr>
        <w:t xml:space="preserve"> - nástroj, ktorý je používaný pri posúdení sociálno-ekonomickej výhodnosti financovania projektu verejnými zdrojmi (oprávnenosť podpory z verejných zdrojov) algebrickými výpočtami </w:t>
      </w:r>
      <w:proofErr w:type="spellStart"/>
      <w:r w:rsidRPr="00A52DF4">
        <w:rPr>
          <w:rFonts w:asciiTheme="majorHAnsi" w:eastAsia="Calibri" w:hAnsiTheme="majorHAnsi" w:cstheme="majorHAnsi"/>
          <w:lang w:val="sk-SK"/>
        </w:rPr>
        <w:t>monetarizovaných</w:t>
      </w:r>
      <w:proofErr w:type="spellEnd"/>
      <w:r w:rsidRPr="00A52DF4">
        <w:rPr>
          <w:rFonts w:asciiTheme="majorHAnsi" w:eastAsia="Calibri" w:hAnsiTheme="majorHAnsi" w:cstheme="majorHAnsi"/>
          <w:lang w:val="sk-SK"/>
        </w:rPr>
        <w:t xml:space="preserve"> diskontovaných ekonomických (nielen finančných, ale aj napr. hospodárskych, sociálnych, environmentálnych) nákladov a prínosov za obdobie určené v závislosti od povahy investície, pričom sa porovnáva situácia bez financovania projektu a s financovaním projektu;</w:t>
      </w:r>
    </w:p>
    <w:p w14:paraId="12928597"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Centrálny koordinačný orgán</w:t>
      </w:r>
      <w:r w:rsidRPr="00A52DF4">
        <w:rPr>
          <w:rFonts w:asciiTheme="majorHAnsi" w:eastAsia="Calibri" w:hAnsiTheme="majorHAnsi" w:cstheme="majorHAnsi"/>
          <w:lang w:val="sk-SK"/>
        </w:rPr>
        <w:t xml:space="preserve"> alebo </w:t>
      </w:r>
      <w:r w:rsidRPr="00A52DF4">
        <w:rPr>
          <w:rFonts w:asciiTheme="majorHAnsi" w:eastAsia="Calibri" w:hAnsiTheme="majorHAnsi" w:cstheme="majorHAnsi"/>
          <w:b/>
          <w:lang w:val="sk-SK"/>
        </w:rPr>
        <w:t>CKO</w:t>
      </w:r>
      <w:r w:rsidRPr="00A52DF4">
        <w:rPr>
          <w:rFonts w:asciiTheme="majorHAnsi" w:eastAsia="Calibri" w:hAnsiTheme="majorHAnsi" w:cstheme="majorHAnsi"/>
          <w:lang w:val="sk-SK"/>
        </w:rPr>
        <w:t xml:space="preserve"> – v podmienkach SR plní úlohy CKO Úrad vlády SR, ktorý je ústredným orgánom štátnej správy určeným v Partnerskej dohode a je zodpovedný za efektívnu a účinnú koordináciu riadenia poskytovania príspevku z európskych štrukturálnych a investičných fondov v rámci Partnerskej dohody;</w:t>
      </w:r>
    </w:p>
    <w:p w14:paraId="1A1BAD5A"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Cieľová skupina</w:t>
      </w:r>
      <w:r w:rsidRPr="00A52DF4">
        <w:rPr>
          <w:rFonts w:asciiTheme="majorHAnsi" w:eastAsia="Calibri" w:hAnsiTheme="majorHAnsi" w:cstheme="majorHAnsi"/>
          <w:lang w:val="sk-SK"/>
        </w:rPr>
        <w:t xml:space="preserve"> (účastníci projektu) - osoby, v ktorých prospech sa realizuje projekt (napr. frekventanti vzdelávacieho kurzu). Cieľovou skupinou (účastníkmi projektu) nie sú členovia projektového tímu (riadiaci a administratívny pracovníci, lektori, sociálni pracovníci a pod.);</w:t>
      </w:r>
    </w:p>
    <w:p w14:paraId="32D611B7" w14:textId="02CE1852" w:rsidR="009003A9" w:rsidRPr="00A52DF4" w:rsidRDefault="009003A9" w:rsidP="009003A9">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Deň doručenia</w:t>
      </w:r>
      <w:r w:rsidRPr="00A52DF4">
        <w:rPr>
          <w:rFonts w:asciiTheme="majorHAnsi" w:eastAsia="Calibri" w:hAnsiTheme="majorHAnsi" w:cstheme="majorHAnsi"/>
          <w:lang w:val="sk-SK"/>
        </w:rPr>
        <w:t xml:space="preserve"> - ak nie je v tomto dokumente uvedené inak, za deň doručenia sa v súvislosti s predkladaním dokumentov na RO v prípade ich osobného doručenia považuje deň fyzického doručenia na RO. V prípade zasielania dokumentov na RO poštou/kuriérom sa za deň doručenia dokumentu považuje deň odovzdania dokumentu na takúto prepravu,</w:t>
      </w:r>
      <w:r w:rsidR="004A0D8D" w:rsidRPr="00A52DF4">
        <w:rPr>
          <w:rFonts w:asciiTheme="majorHAnsi" w:eastAsia="Calibri" w:hAnsiTheme="majorHAnsi" w:cstheme="majorHAnsi"/>
          <w:lang w:val="sk-SK"/>
        </w:rPr>
        <w:t xml:space="preserve"> </w:t>
      </w:r>
      <w:r w:rsidRPr="00A52DF4">
        <w:rPr>
          <w:rFonts w:asciiTheme="majorHAnsi" w:eastAsia="Calibri" w:hAnsiTheme="majorHAnsi" w:cstheme="majorHAnsi"/>
          <w:lang w:val="sk-SK"/>
        </w:rPr>
        <w:t>okrem prípadu doručenia prijatého návrhu na uzavretie zmluvy o poskytnutí NFP/dodatku k zmluve o poskytnutí NFP, ktorého účinky nastávajú až momentom doručenia prijatého návrhu na uzavretie zmluvy o poskytnutí NFP/dodatku k zmluve o poskytnutí NFP poštou/kuriérom poskytovateľovi. Deň doručenia je určujúci aj pre posúdenie splnenia podmienky doručenia dokumentu v lehote stanovenej riadiacim orgánom. V prípade predkladania písomnej aj elektronickej formy dokumentu sa dátum doručenia dokumentu vzťahuje ku dňu doručenia písomnej formy dokumentu. V prípade zasielania dokumentov riadiaceho orgánu žiadateľovi/prijímateľovi sa za deň doručenia považuje deň prevzatia dokumentu žiadateľom/prijímateľom. V prípade ak žiadateľ/prijímateľ nebol doručovateľom na mieste doručenia zastihnutý, alebo bezdôvodne odoprel písomnosť prijať, sa na doručovanie dokumentov riadiaceho orgánu žiadateľom/prijímateľom vzťahujú príslušné ustanovenia § 24 a 25 zákona o správnom konaní;</w:t>
      </w:r>
    </w:p>
    <w:p w14:paraId="59725FE9"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Efektívnosť</w:t>
      </w:r>
      <w:r w:rsidRPr="00A52DF4">
        <w:rPr>
          <w:rFonts w:asciiTheme="majorHAnsi" w:eastAsia="Calibri" w:hAnsiTheme="majorHAnsi" w:cstheme="majorHAnsi"/>
          <w:lang w:val="sk-SK"/>
        </w:rPr>
        <w:t xml:space="preserve"> - maximalizovanie výsledkov činnosti vo vzťahu k disponibilným verejným prostriedkom. Zásada efektívnosti na úrovni projektu je chápaná aj ako stanovenie takých cieľov projektu, aby sa dosiahol celkový žiadaný efekt projektu;</w:t>
      </w:r>
    </w:p>
    <w:p w14:paraId="13D663F6"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Európske štrukturálne a investičné fondy </w:t>
      </w:r>
      <w:r w:rsidRPr="00A52DF4">
        <w:rPr>
          <w:rFonts w:asciiTheme="majorHAnsi" w:eastAsia="Calibri" w:hAnsiTheme="majorHAnsi" w:cstheme="majorHAnsi"/>
          <w:lang w:val="sk-SK"/>
        </w:rPr>
        <w:t>alebo</w:t>
      </w:r>
      <w:r w:rsidRPr="00A52DF4">
        <w:rPr>
          <w:rFonts w:asciiTheme="majorHAnsi" w:eastAsia="Calibri" w:hAnsiTheme="majorHAnsi" w:cstheme="majorHAnsi"/>
          <w:b/>
          <w:lang w:val="sk-SK"/>
        </w:rPr>
        <w:t xml:space="preserve"> EŠIF </w:t>
      </w:r>
      <w:r w:rsidRPr="00A52DF4">
        <w:rPr>
          <w:rFonts w:asciiTheme="majorHAnsi" w:eastAsia="Calibri" w:hAnsiTheme="majorHAnsi" w:cstheme="majorHAnsi"/>
          <w:lang w:val="sk-SK"/>
        </w:rPr>
        <w:t>– spoločné označenie pre Európsky fond regionálneho rozvoja, Európsky sociálny fond, Kohézny fond, Európsky poľnohospodársky fond pre rozvoj vidieka a Európsky námorný a rybársky fond;</w:t>
      </w:r>
    </w:p>
    <w:p w14:paraId="0DE267B0"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Finančná analýza projektu</w:t>
      </w:r>
      <w:r w:rsidRPr="00A52DF4">
        <w:rPr>
          <w:rFonts w:asciiTheme="majorHAnsi" w:eastAsia="Calibri" w:hAnsiTheme="majorHAnsi" w:cstheme="majorHAnsi"/>
          <w:lang w:val="sk-SK"/>
        </w:rPr>
        <w:t xml:space="preserve"> - posúdenie finančnej výkonnosti projektu pomocou finančných ukazovateľov zostavených na základe diskontovaných peňažných tokov porovnaním situácie s financovaním a bez financovania projektu, v rámci ktorej sa preukazuje finančná udržateľnosť výsledkov projektov. V prípade projektov generujúcich príjmy podľa čl. </w:t>
      </w:r>
      <w:r w:rsidR="009003A9" w:rsidRPr="00A52DF4">
        <w:rPr>
          <w:rFonts w:asciiTheme="majorHAnsi" w:eastAsia="Calibri" w:hAnsiTheme="majorHAnsi" w:cstheme="majorHAnsi"/>
          <w:lang w:val="sk-SK"/>
        </w:rPr>
        <w:t>61</w:t>
      </w:r>
      <w:r w:rsidRPr="00A52DF4">
        <w:rPr>
          <w:rFonts w:asciiTheme="majorHAnsi" w:eastAsia="Calibri" w:hAnsiTheme="majorHAnsi" w:cstheme="majorHAnsi"/>
          <w:lang w:val="sk-SK"/>
        </w:rPr>
        <w:t xml:space="preserve"> všeobecného nariadenia sa na jej základe stanovuje výška NFP;</w:t>
      </w:r>
    </w:p>
    <w:p w14:paraId="41B08E13"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Finančná medzera</w:t>
      </w:r>
      <w:r w:rsidRPr="00A52DF4">
        <w:rPr>
          <w:rFonts w:asciiTheme="majorHAnsi" w:eastAsia="Calibri" w:hAnsiTheme="majorHAnsi" w:cstheme="majorHAnsi"/>
          <w:lang w:val="sk-SK"/>
        </w:rPr>
        <w:t xml:space="preserve"> - rozdiel medzi súčasnou hodnotou investičných nákladov na projekt a súčasnou hodnotou čistého príjmu (zvýšeného o súčasnú hodnotu zostatkovej hodnoty investície). Vyjadruje časť investičných nákladov na projekt, ktoré nemôžu byť financované samotným projektom, a preto môžu byť financované formou príspevku;</w:t>
      </w:r>
    </w:p>
    <w:p w14:paraId="2D473F27"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szCs w:val="22"/>
          <w:lang w:val="sk-SK"/>
        </w:rPr>
        <w:lastRenderedPageBreak/>
        <w:t>Finančné ukončenie projektu</w:t>
      </w:r>
      <w:r w:rsidRPr="00A52DF4">
        <w:rPr>
          <w:rFonts w:asciiTheme="majorHAnsi" w:eastAsia="Calibri" w:hAnsiTheme="majorHAnsi" w:cstheme="majorHAnsi"/>
          <w:szCs w:val="22"/>
          <w:lang w:val="sk-SK"/>
        </w:rPr>
        <w:t xml:space="preserve"> zodpovedá pojmu „ukončenie realizácie projektu“ a nastane dňom, kedy po zrealizovaní všetkých aktivít v rámci realizácie aktivít projektu došlo k splneniu oboch nasledovných podmienok: prijímateľ uhradil všetky oprávnené výdavky všetkým svojím dodávateľom a tieto sú premietnuté do účtovníctva prijímateľa v zmysle príslušných právnych predpisov SR a podmienok stanovených v zmluve o poskytnutí NFP a prijímateľovi bol uhradený/zúčtovaný zodpovedajúci NFP;. </w:t>
      </w:r>
    </w:p>
    <w:p w14:paraId="214E8340"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Harmonogram realizácie aktivít projektu</w:t>
      </w:r>
      <w:r w:rsidRPr="00A52DF4">
        <w:rPr>
          <w:rFonts w:asciiTheme="majorHAnsi" w:eastAsia="Calibri" w:hAnsiTheme="majorHAnsi" w:cstheme="majorHAnsi"/>
          <w:lang w:val="sk-SK"/>
        </w:rPr>
        <w:t xml:space="preserve"> – časový rámec (rozpis, plán) realizácie aktivít projektu, ktoré sú nevyhnutné pre dosiahnutie plánovaného cieľa projektu. Harmonogram realizácie aktivít projektu má z časového hľadiska vymedzený začiatok a koniec realizácie jednotlivých aktivít projektu;</w:t>
      </w:r>
    </w:p>
    <w:p w14:paraId="5C0DFE0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Horizontálne princípy </w:t>
      </w:r>
      <w:r w:rsidRPr="00A52DF4">
        <w:rPr>
          <w:rFonts w:asciiTheme="majorHAnsi" w:eastAsia="Calibri" w:hAnsiTheme="majorHAnsi" w:cstheme="majorHAnsi"/>
          <w:lang w:val="sk-SK"/>
        </w:rPr>
        <w:t>– programy spolufinancované z EŠIF musia dodržiavať tri princípy – princíp udržateľného rozvoja, princíp rovnosti príležitostí a nediskriminácie, princíp rovnosti príležitostí medzi mužmi a ženami. Proces monitorovania plnenia princípu udržateľného rozvoja bude na projektovej úrovni sledovaný prostredníctvom monitorovacích správ.</w:t>
      </w:r>
    </w:p>
    <w:p w14:paraId="1FD7FD5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Hospodárnosť </w:t>
      </w:r>
      <w:r w:rsidRPr="00A52DF4">
        <w:rPr>
          <w:rFonts w:asciiTheme="majorHAnsi" w:eastAsia="Calibri" w:hAnsiTheme="majorHAnsi" w:cstheme="majorHAnsi"/>
          <w:lang w:val="sk-SK"/>
        </w:rPr>
        <w:t xml:space="preserve">- minimalizovanie nákladov na vykonanie činnosti alebo obstaranie tovarov, prác a služieb pri zachovaní ich primeranej úrovne a kvality. Zásada hospodárnosti znamená, že žiadateľ pri zabezpečení realizácie projektu postupuje čo možno najhospodárnejšie, t.j., že náklady na akúkoľvek </w:t>
      </w:r>
      <w:proofErr w:type="spellStart"/>
      <w:r w:rsidRPr="00A52DF4">
        <w:rPr>
          <w:rFonts w:asciiTheme="majorHAnsi" w:eastAsia="Calibri" w:hAnsiTheme="majorHAnsi" w:cstheme="majorHAnsi"/>
          <w:lang w:val="sk-SK"/>
        </w:rPr>
        <w:t>predrealizačnú</w:t>
      </w:r>
      <w:proofErr w:type="spellEnd"/>
      <w:r w:rsidRPr="00A52DF4">
        <w:rPr>
          <w:rFonts w:asciiTheme="majorHAnsi" w:eastAsia="Calibri" w:hAnsiTheme="majorHAnsi" w:cstheme="majorHAnsi"/>
          <w:lang w:val="sk-SK"/>
        </w:rPr>
        <w:t xml:space="preserve">, realizačnú či </w:t>
      </w:r>
      <w:proofErr w:type="spellStart"/>
      <w:r w:rsidRPr="00A52DF4">
        <w:rPr>
          <w:rFonts w:asciiTheme="majorHAnsi" w:eastAsia="Calibri" w:hAnsiTheme="majorHAnsi" w:cstheme="majorHAnsi"/>
          <w:lang w:val="sk-SK"/>
        </w:rPr>
        <w:t>porealizačnú</w:t>
      </w:r>
      <w:proofErr w:type="spellEnd"/>
      <w:r w:rsidRPr="00A52DF4">
        <w:rPr>
          <w:rFonts w:asciiTheme="majorHAnsi" w:eastAsia="Calibri" w:hAnsiTheme="majorHAnsi" w:cstheme="majorHAnsi"/>
          <w:lang w:val="sk-SK"/>
        </w:rPr>
        <w:t xml:space="preserve"> fázu projektu sú minimálne možné a pritom sa ešte stále dosiahne účel, ktorý chce žiadateľ dosiahnuť;</w:t>
      </w:r>
    </w:p>
    <w:p w14:paraId="3C1F7496"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bCs/>
          <w:lang w:val="sk-SK"/>
        </w:rPr>
      </w:pPr>
      <w:r w:rsidRPr="00A52DF4">
        <w:rPr>
          <w:rFonts w:asciiTheme="majorHAnsi" w:eastAsia="Calibri" w:hAnsiTheme="majorHAnsi" w:cstheme="majorHAnsi"/>
          <w:b/>
          <w:lang w:val="sk-SK"/>
        </w:rPr>
        <w:t>Investičné výdavky</w:t>
      </w:r>
      <w:r w:rsidRPr="00A52DF4">
        <w:rPr>
          <w:rFonts w:asciiTheme="majorHAnsi" w:eastAsia="Calibri" w:hAnsiTheme="majorHAnsi" w:cstheme="majorHAnsi"/>
          <w:lang w:val="sk-SK"/>
        </w:rPr>
        <w:t xml:space="preserve"> - výdavky na obstaranie hmotného a nehmotného majetku, vrátane výdavkov súvisiacich s obstaraním tohto majetku v zmysle zákona o dani z príjmov. Investičné výdavky majú priamu väzbu a súvislosť s projektom; </w:t>
      </w:r>
    </w:p>
    <w:p w14:paraId="1DC860E2"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bCs/>
          <w:lang w:val="sk-SK"/>
        </w:rPr>
      </w:pPr>
      <w:r w:rsidRPr="00A52DF4">
        <w:rPr>
          <w:rFonts w:asciiTheme="majorHAnsi" w:eastAsia="Calibri" w:hAnsiTheme="majorHAnsi" w:cstheme="majorHAnsi"/>
          <w:b/>
          <w:lang w:val="sk-SK"/>
        </w:rPr>
        <w:t>Investičný projekt</w:t>
      </w:r>
      <w:r w:rsidRPr="00A52DF4">
        <w:rPr>
          <w:rFonts w:asciiTheme="majorHAnsi" w:eastAsia="Calibri" w:hAnsiTheme="majorHAnsi" w:cstheme="majorHAnsi"/>
          <w:lang w:val="sk-SK"/>
        </w:rPr>
        <w:t xml:space="preserve"> - projekt zameraný predovšetkým na výstavbu a nákup nehnuteľností, technické zhodnotenie nehnuteľností, nákup strojov a technológií a pod., ktorého výsledkom je dlhodobý hmotný a/alebo nehmotný majetok v zmysle zákona o účtovníctve a zákona o dani z príjmov, a v rámci ktorého výdavky na obstaranie dlhodobého hmotného a nehmotného majetku prekročia 40% celkových oprávnených výdavkov projektu;</w:t>
      </w:r>
    </w:p>
    <w:p w14:paraId="2B396F08"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IT monitorovací systém 2014+ </w:t>
      </w:r>
      <w:r w:rsidRPr="00A52DF4">
        <w:rPr>
          <w:rFonts w:asciiTheme="majorHAnsi" w:eastAsia="Calibri" w:hAnsiTheme="majorHAnsi" w:cstheme="majorHAnsi"/>
          <w:lang w:val="sk-SK"/>
        </w:rPr>
        <w:t>alebo</w:t>
      </w:r>
      <w:r w:rsidRPr="00A52DF4">
        <w:rPr>
          <w:rFonts w:asciiTheme="majorHAnsi" w:eastAsia="Calibri" w:hAnsiTheme="majorHAnsi" w:cstheme="majorHAnsi"/>
          <w:b/>
          <w:lang w:val="sk-SK"/>
        </w:rPr>
        <w:t xml:space="preserve"> ITMS2014+</w:t>
      </w:r>
      <w:r w:rsidRPr="00A52DF4">
        <w:rPr>
          <w:rFonts w:asciiTheme="majorHAnsi" w:eastAsia="Calibri" w:hAnsiTheme="majorHAnsi" w:cstheme="majorHAnsi"/>
          <w:lang w:val="sk-SK"/>
        </w:rPr>
        <w:t xml:space="preserve"> –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Európskej komisie určených pre správu európskych štrukturálnych a investičných fondov a s inými vnútroštátnymi informačnými systémami vrátane ISUF, pre ktorý je zdrojovým systémom v rámci integračného rozhrania</w:t>
      </w:r>
      <w:r w:rsidRPr="00A52DF4">
        <w:rPr>
          <w:rFonts w:asciiTheme="majorHAnsi" w:eastAsia="SimSun" w:hAnsiTheme="majorHAnsi" w:cstheme="majorHAnsi"/>
          <w:b/>
          <w:bCs/>
          <w:lang w:val="sk-SK"/>
        </w:rPr>
        <w:t xml:space="preserve">; </w:t>
      </w:r>
    </w:p>
    <w:p w14:paraId="556550D5"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Lehota</w:t>
      </w:r>
      <w:r w:rsidRPr="00A52DF4">
        <w:rPr>
          <w:rFonts w:asciiTheme="majorHAnsi" w:eastAsia="Calibri" w:hAnsiTheme="majorHAnsi" w:cstheme="majorHAnsi"/>
          <w:lang w:val="sk-SK"/>
        </w:rPr>
        <w:t xml:space="preserve"> - l</w:t>
      </w:r>
      <w:r w:rsidRPr="00A52DF4">
        <w:rPr>
          <w:rFonts w:asciiTheme="majorHAnsi" w:eastAsia="Calibri" w:hAnsiTheme="majorHAnsi" w:cstheme="majorHAnsi"/>
          <w:bCs/>
          <w:lang w:val="sk-SK"/>
        </w:rPr>
        <w:t xml:space="preserve">ehoty určené podľa dní začínajú plynúť prvým pracovným dňom nasledujúcim po kalendárnom dni, v ktorom došlo ku skutočnosti určujúcej začiatok lehoty; lehoty určené podľa týždňov, mesiacov alebo rokov sa končia uplynutím toho kalendárneho dňa, ktorý sa svojím označením zhoduje s dňom, keď došlo k skutočnosti určujúcej začiatok lehoty; </w:t>
      </w:r>
    </w:p>
    <w:p w14:paraId="2ADAEDC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bCs/>
          <w:lang w:val="sk-SK"/>
        </w:rPr>
        <w:t xml:space="preserve">Merateľné ukazovatele projektu – </w:t>
      </w:r>
      <w:r w:rsidRPr="00A52DF4">
        <w:rPr>
          <w:rFonts w:asciiTheme="majorHAnsi" w:eastAsia="Calibri" w:hAnsiTheme="majorHAnsi" w:cstheme="majorHAnsi"/>
          <w:bCs/>
          <w:lang w:val="sk-SK"/>
        </w:rPr>
        <w:t>záväzná kvantifikácia výstupov a cieľov, ktoré majú byť dosiahnuté realizáciou hlavných aktivít projektu, ich sledovanie na úrovni projektu je dôležité z pohľadu riadenia projektu a sledovania jeho výkonnosti a ktorými sa zabezpečí dosahovanie cieľov na úrovni OP;</w:t>
      </w:r>
    </w:p>
    <w:p w14:paraId="2BE16C99"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bCs/>
          <w:lang w:val="sk-SK"/>
        </w:rPr>
        <w:t xml:space="preserve">Merateľný ukazovateľ projektu s príznakom – </w:t>
      </w:r>
      <w:r w:rsidRPr="00A52DF4">
        <w:rPr>
          <w:rFonts w:asciiTheme="majorHAnsi" w:eastAsia="Calibri" w:hAnsiTheme="majorHAnsi" w:cstheme="majorHAnsi"/>
          <w:bCs/>
          <w:lang w:val="sk-SK"/>
        </w:rPr>
        <w:t>merateľný ukazovateľ projektu, ktorého dosiahnutie je objektívne ovplyvniteľné externými faktormi a ktorých dosahovanie nie je plne v kompetencii prijímateľa. Nedosiahnutie plánovanej hodnoty merateľných ukazovateľov projektu s príznakom v rámci akceptovateľnej miery odchýlky pri preukázaní daného externého vplyvu nemusí byť spojené s finančnou sankciou vo vzťahu k prijímateľovi v rámci realizácie zmluvy o poskytnutí NFP;</w:t>
      </w:r>
    </w:p>
    <w:p w14:paraId="020FF9F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bCs/>
          <w:lang w:val="sk-SK"/>
        </w:rPr>
        <w:t xml:space="preserve">Merateľný ukazovateľ projektu bez príznaku – </w:t>
      </w:r>
      <w:r w:rsidRPr="00A52DF4">
        <w:rPr>
          <w:rFonts w:asciiTheme="majorHAnsi" w:eastAsia="Calibri" w:hAnsiTheme="majorHAnsi" w:cstheme="majorHAnsi"/>
          <w:bCs/>
          <w:lang w:val="sk-SK"/>
        </w:rPr>
        <w:t>merateľný ukazovateľ projektu, ktorého dosiahnutie je záväzné z hľadiska dosiahnutia jeho plánovanej hodnoty, pričom akceptovateľná miera odchýlky, ktorá nebude mať za následok vznik finančnej zodpovednosti vyplýva z článku 6 zmluvy;</w:t>
      </w:r>
    </w:p>
    <w:p w14:paraId="39F5E834"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bCs/>
          <w:lang w:val="sk-SK"/>
        </w:rPr>
        <w:lastRenderedPageBreak/>
        <w:t>Miera finančnej medzery</w:t>
      </w:r>
      <w:r w:rsidRPr="00A52DF4">
        <w:rPr>
          <w:rFonts w:asciiTheme="majorHAnsi" w:eastAsia="Calibri" w:hAnsiTheme="majorHAnsi" w:cstheme="majorHAnsi"/>
          <w:bCs/>
          <w:lang w:val="sk-SK"/>
        </w:rPr>
        <w:t xml:space="preserve"> - predstavuje podiel finančnej medzery na diskontovaných investičných výdavkoch;</w:t>
      </w:r>
    </w:p>
    <w:p w14:paraId="29D9DA73"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szCs w:val="22"/>
          <w:lang w:val="sk-SK"/>
        </w:rPr>
        <w:t xml:space="preserve">Nenávratný finančný príspevok </w:t>
      </w:r>
      <w:r w:rsidRPr="00A52DF4">
        <w:rPr>
          <w:rFonts w:asciiTheme="majorHAnsi" w:eastAsia="Calibri" w:hAnsiTheme="majorHAnsi" w:cstheme="majorHAnsi"/>
          <w:szCs w:val="22"/>
          <w:lang w:val="sk-SK"/>
        </w:rPr>
        <w:t>alebo</w:t>
      </w:r>
      <w:r w:rsidRPr="00A52DF4">
        <w:rPr>
          <w:rFonts w:asciiTheme="majorHAnsi" w:eastAsia="Calibri" w:hAnsiTheme="majorHAnsi" w:cstheme="majorHAnsi"/>
          <w:b/>
          <w:szCs w:val="22"/>
          <w:lang w:val="sk-SK"/>
        </w:rPr>
        <w:t xml:space="preserve"> NFP </w:t>
      </w:r>
      <w:r w:rsidRPr="00A52DF4">
        <w:rPr>
          <w:rFonts w:asciiTheme="majorHAnsi" w:eastAsia="Calibri" w:hAnsiTheme="majorHAnsi" w:cstheme="majorHAnsi"/>
          <w:szCs w:val="22"/>
          <w:lang w:val="sk-SK"/>
        </w:rPr>
        <w:t>-suma finančných prostriedkov poskytnutá prijímateľovi na realizáciu aktivít projektu, vychádzajúc zo schválenej žiadosti o poskytnutie NFP, podľa podmienok Zmluvy o poskytnutí NFP z verejných prostriedkov v súlade s platnou právnou úpravou (najmä zákonom o príspevku z EŠIF, zákonom o finančnej kontrole a vnútornom audite a zákonom o rozpočtových pravidlách);</w:t>
      </w:r>
    </w:p>
    <w:p w14:paraId="259E4A2A"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Neoprávnené výdavky </w:t>
      </w:r>
      <w:r w:rsidRPr="00A52DF4">
        <w:rPr>
          <w:rFonts w:asciiTheme="majorHAnsi" w:eastAsia="Calibri" w:hAnsiTheme="majorHAnsi" w:cstheme="majorHAnsi"/>
          <w:lang w:val="sk-SK"/>
        </w:rPr>
        <w:t>- sú výdavky, ktoré vznikli mimo obdobia oprávnenosti výdavkov alebo boli predmetom financovania inej nenávratnej pomoci alebo spadajú do účtovnej kategórie neoprávnenej na spolufinancovanie z prostriedkov OP alebo nesúvisia s činnosťami nevyhnutnými pre úspešnú realizáciu projektu alebo sú v rozpore so zmluvou o poskytnutí NFP;</w:t>
      </w:r>
    </w:p>
    <w:p w14:paraId="449005A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Operačný program Integrovaná infraštruktúra</w:t>
      </w:r>
      <w:r w:rsidRPr="00A52DF4">
        <w:rPr>
          <w:rFonts w:asciiTheme="majorHAnsi" w:eastAsia="Calibri" w:hAnsiTheme="majorHAnsi" w:cstheme="majorHAnsi"/>
          <w:lang w:val="sk-SK"/>
        </w:rPr>
        <w:t xml:space="preserve"> - predstavuje programový dokument SR pre čerpanie pomoci z fondov EÚ na roky 2014 – 2020 v sektore dopravy a v oblasti zlepšovania prístupu k informačným a komunikačným technológiám a zlepšenia ich využívania a kvality;</w:t>
      </w:r>
    </w:p>
    <w:p w14:paraId="64367E36"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bCs/>
          <w:lang w:val="sk-SK"/>
        </w:rPr>
        <w:t xml:space="preserve">Oprávnené výdavky - </w:t>
      </w:r>
      <w:r w:rsidRPr="00A52DF4">
        <w:rPr>
          <w:rFonts w:asciiTheme="majorHAnsi" w:eastAsia="Calibri" w:hAnsiTheme="majorHAnsi" w:cstheme="majorHAnsi"/>
          <w:lang w:val="sk-SK"/>
        </w:rPr>
        <w:t>výdavky, ktoré skutočne vznikli a boli uhradené prijímateľom pri realizácii aktivít projektu v súvislosti s projektom, v zmysle Zmluvy o poskytnutí NFP, najmä v súlade s pravidlami oprávnenosti výdavkov uvedených v článku 14 VZP; s ohľadom na definíciu celkových oprávnených výdavkov, výška oprávnených výdavkov môže byť rovná alebo nižšia ako výška celkových oprávnených výdavkov a súčasne rovná alebo vyššia ako výška schválených oprávnených výdavkov;</w:t>
      </w:r>
    </w:p>
    <w:p w14:paraId="1994B895"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sz w:val="18"/>
          <w:lang w:val="sk-SK"/>
        </w:rPr>
        <w:t>O</w:t>
      </w:r>
      <w:r w:rsidRPr="00A52DF4">
        <w:rPr>
          <w:rFonts w:asciiTheme="majorHAnsi" w:eastAsia="Calibri" w:hAnsiTheme="majorHAnsi" w:cstheme="majorHAnsi"/>
          <w:b/>
          <w:szCs w:val="22"/>
          <w:lang w:val="sk-SK"/>
        </w:rPr>
        <w:t>právnenosť</w:t>
      </w:r>
      <w:r w:rsidRPr="00A52DF4">
        <w:rPr>
          <w:rFonts w:asciiTheme="majorHAnsi" w:eastAsia="Calibri" w:hAnsiTheme="majorHAnsi" w:cstheme="majorHAnsi"/>
          <w:szCs w:val="22"/>
          <w:lang w:val="sk-SK"/>
        </w:rPr>
        <w:t xml:space="preserve"> - </w:t>
      </w:r>
      <w:r w:rsidRPr="00A52DF4">
        <w:rPr>
          <w:rFonts w:asciiTheme="majorHAnsi" w:eastAsia="Calibri" w:hAnsiTheme="majorHAnsi" w:cstheme="majorHAnsi"/>
          <w:sz w:val="18"/>
          <w:szCs w:val="22"/>
          <w:lang w:val="sk-SK"/>
        </w:rPr>
        <w:t xml:space="preserve">je </w:t>
      </w:r>
      <w:r w:rsidRPr="00A52DF4">
        <w:rPr>
          <w:rFonts w:asciiTheme="majorHAnsi" w:eastAsia="Calibri" w:hAnsiTheme="majorHAnsi" w:cstheme="majorHAnsi"/>
          <w:szCs w:val="22"/>
          <w:lang w:val="sk-SK"/>
        </w:rPr>
        <w:t xml:space="preserve">charakterizovaná ako súlad projektu s osobnými, vecnými, finančnými, územnými a časovými predpokladmi poskytnutia pomoci určenými RO vo výzve na predkladanie projektových zámerov alebo žiadostí o NFP; </w:t>
      </w:r>
    </w:p>
    <w:p w14:paraId="7979F33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lang w:val="sk-SK"/>
        </w:rPr>
        <w:t xml:space="preserve">Orgán zapojený do riadenia, auditu a kontroly EŠIF vrátane finančného riadenia </w:t>
      </w:r>
      <w:r w:rsidRPr="00A52DF4">
        <w:rPr>
          <w:rFonts w:asciiTheme="majorHAnsi" w:eastAsia="Calibri" w:hAnsiTheme="majorHAnsi" w:cstheme="majorHAnsi"/>
          <w:lang w:val="sk-SK"/>
        </w:rPr>
        <w:t xml:space="preserve">– je v súlade so všeobecným nariadením a Nariadeniami k jednotlivým EŠIF, príslušnými uzneseniami vlády SR jeden alebo viacero z nasledovných orgánov: </w:t>
      </w:r>
    </w:p>
    <w:p w14:paraId="56752D19" w14:textId="77777777" w:rsidR="00D14255" w:rsidRPr="00A52DF4"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 xml:space="preserve">Komisia, </w:t>
      </w:r>
    </w:p>
    <w:p w14:paraId="684FEBED" w14:textId="77777777" w:rsidR="00D14255"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 xml:space="preserve">vláda SR, </w:t>
      </w:r>
    </w:p>
    <w:p w14:paraId="38605170" w14:textId="2EE2FEE5" w:rsidR="0051648C" w:rsidRPr="00A52DF4" w:rsidRDefault="0051648C" w:rsidP="0051648C">
      <w:pPr>
        <w:pStyle w:val="BodyText1"/>
        <w:numPr>
          <w:ilvl w:val="0"/>
          <w:numId w:val="6"/>
        </w:numPr>
        <w:spacing w:line="288" w:lineRule="auto"/>
        <w:jc w:val="both"/>
        <w:rPr>
          <w:rFonts w:asciiTheme="majorHAnsi" w:eastAsia="Calibri" w:hAnsiTheme="majorHAnsi" w:cstheme="majorHAnsi"/>
          <w:lang w:val="sk-SK"/>
        </w:rPr>
      </w:pPr>
      <w:r w:rsidRPr="0051648C">
        <w:rPr>
          <w:rFonts w:asciiTheme="majorHAnsi" w:eastAsia="Calibri" w:hAnsiTheme="majorHAnsi" w:cstheme="majorHAnsi"/>
          <w:lang w:val="sk-SK"/>
        </w:rPr>
        <w:t>Podpredseda vlády SR pre investície</w:t>
      </w:r>
      <w:r>
        <w:rPr>
          <w:rFonts w:asciiTheme="majorHAnsi" w:eastAsia="Calibri" w:hAnsiTheme="majorHAnsi" w:cstheme="majorHAnsi"/>
          <w:lang w:val="sk-SK"/>
        </w:rPr>
        <w:t>,</w:t>
      </w:r>
    </w:p>
    <w:p w14:paraId="5D1AC6C0" w14:textId="1AD94337" w:rsidR="00D14255" w:rsidRPr="00A52DF4" w:rsidRDefault="0051648C" w:rsidP="0051648C">
      <w:pPr>
        <w:pStyle w:val="BodyText1"/>
        <w:numPr>
          <w:ilvl w:val="0"/>
          <w:numId w:val="6"/>
        </w:numPr>
        <w:spacing w:line="288" w:lineRule="auto"/>
        <w:jc w:val="both"/>
        <w:rPr>
          <w:rFonts w:asciiTheme="majorHAnsi" w:eastAsia="Calibri" w:hAnsiTheme="majorHAnsi" w:cstheme="majorHAnsi"/>
          <w:lang w:val="sk-SK"/>
        </w:rPr>
      </w:pPr>
      <w:r w:rsidRPr="0051648C">
        <w:rPr>
          <w:rFonts w:asciiTheme="majorHAnsi" w:eastAsia="Calibri" w:hAnsiTheme="majorHAnsi" w:cstheme="majorHAnsi"/>
          <w:lang w:val="sk-SK"/>
        </w:rPr>
        <w:t>Centrálny koordinačný orgán</w:t>
      </w:r>
      <w:r w:rsidR="00D14255" w:rsidRPr="00A52DF4">
        <w:rPr>
          <w:rFonts w:asciiTheme="majorHAnsi" w:eastAsia="Calibri" w:hAnsiTheme="majorHAnsi" w:cstheme="majorHAnsi"/>
          <w:lang w:val="sk-SK"/>
        </w:rPr>
        <w:t xml:space="preserve">, </w:t>
      </w:r>
    </w:p>
    <w:p w14:paraId="6747A3EA" w14:textId="77777777" w:rsidR="00D14255" w:rsidRPr="00A52DF4"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 xml:space="preserve">Certifikačný orgán, </w:t>
      </w:r>
    </w:p>
    <w:p w14:paraId="426844FD" w14:textId="77777777" w:rsidR="00D14255" w:rsidRPr="00A52DF4"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 xml:space="preserve">Monitorovací výbor, </w:t>
      </w:r>
    </w:p>
    <w:p w14:paraId="352B76DA" w14:textId="77777777" w:rsidR="00D14255" w:rsidRPr="00A52DF4"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 xml:space="preserve">Orgán auditu, </w:t>
      </w:r>
    </w:p>
    <w:p w14:paraId="5F7B53F9" w14:textId="77777777" w:rsidR="00D14255" w:rsidRPr="00A52DF4"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Orgán zabezpečujúci ochranu finančných záujmov EÚ,</w:t>
      </w:r>
    </w:p>
    <w:p w14:paraId="19515BF0" w14:textId="77777777" w:rsidR="00D14255"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Gestori horizontálnych princípov,</w:t>
      </w:r>
    </w:p>
    <w:p w14:paraId="5D085327" w14:textId="3964AFEE" w:rsidR="0051648C" w:rsidRPr="0051648C" w:rsidRDefault="0051648C" w:rsidP="004154C1">
      <w:pPr>
        <w:pStyle w:val="BodyText1"/>
        <w:numPr>
          <w:ilvl w:val="0"/>
          <w:numId w:val="6"/>
        </w:numPr>
        <w:spacing w:line="288" w:lineRule="auto"/>
        <w:jc w:val="both"/>
        <w:rPr>
          <w:rFonts w:asciiTheme="majorHAnsi" w:eastAsia="Calibri" w:hAnsiTheme="majorHAnsi" w:cstheme="majorHAnsi"/>
          <w:lang w:val="sk-SK"/>
        </w:rPr>
      </w:pPr>
      <w:r w:rsidRPr="0051648C">
        <w:rPr>
          <w:rFonts w:asciiTheme="majorHAnsi" w:eastAsia="Calibri" w:hAnsiTheme="majorHAnsi" w:cstheme="majorHAnsi"/>
          <w:lang w:val="sk-SK"/>
        </w:rPr>
        <w:t>Koordinačný výbor pre spoluprácu pri kontrole verejného obstarávania</w:t>
      </w:r>
      <w:r>
        <w:rPr>
          <w:rFonts w:asciiTheme="majorHAnsi" w:eastAsia="Calibri" w:hAnsiTheme="majorHAnsi" w:cstheme="majorHAnsi"/>
          <w:lang w:val="sk-SK"/>
        </w:rPr>
        <w:t>,</w:t>
      </w:r>
    </w:p>
    <w:p w14:paraId="12C93039" w14:textId="77777777" w:rsidR="0051648C" w:rsidRDefault="0051648C" w:rsidP="0051648C">
      <w:pPr>
        <w:pStyle w:val="BodyText1"/>
        <w:numPr>
          <w:ilvl w:val="0"/>
          <w:numId w:val="6"/>
        </w:numPr>
        <w:spacing w:line="288" w:lineRule="auto"/>
        <w:jc w:val="both"/>
        <w:rPr>
          <w:rFonts w:asciiTheme="majorHAnsi" w:eastAsia="Calibri" w:hAnsiTheme="majorHAnsi" w:cstheme="majorHAnsi"/>
          <w:lang w:val="sk-SK"/>
        </w:rPr>
      </w:pPr>
      <w:r w:rsidRPr="0051648C">
        <w:rPr>
          <w:rFonts w:asciiTheme="majorHAnsi" w:eastAsia="Calibri" w:hAnsiTheme="majorHAnsi" w:cstheme="majorHAnsi"/>
          <w:lang w:val="sk-SK"/>
        </w:rPr>
        <w:t>Pracovná komisia pre koordináciu a zabezpečenie synergických účinkov medzi EŠIF a ostatnými nástrojmi podpory Únie a</w:t>
      </w:r>
      <w:r>
        <w:rPr>
          <w:rFonts w:asciiTheme="majorHAnsi" w:eastAsia="Calibri" w:hAnsiTheme="majorHAnsi" w:cstheme="majorHAnsi"/>
          <w:lang w:val="sk-SK"/>
        </w:rPr>
        <w:t> </w:t>
      </w:r>
      <w:r w:rsidRPr="0051648C">
        <w:rPr>
          <w:rFonts w:asciiTheme="majorHAnsi" w:eastAsia="Calibri" w:hAnsiTheme="majorHAnsi" w:cstheme="majorHAnsi"/>
          <w:lang w:val="sk-SK"/>
        </w:rPr>
        <w:t>SR</w:t>
      </w:r>
      <w:r>
        <w:rPr>
          <w:rFonts w:asciiTheme="majorHAnsi" w:eastAsia="Calibri" w:hAnsiTheme="majorHAnsi" w:cstheme="majorHAnsi"/>
          <w:lang w:val="sk-SK"/>
        </w:rPr>
        <w:t>,</w:t>
      </w:r>
    </w:p>
    <w:p w14:paraId="514B2B7B" w14:textId="4BCFFBC1" w:rsidR="0051648C" w:rsidRDefault="0051648C" w:rsidP="0051648C">
      <w:pPr>
        <w:pStyle w:val="BodyText1"/>
        <w:numPr>
          <w:ilvl w:val="0"/>
          <w:numId w:val="6"/>
        </w:numPr>
        <w:spacing w:line="288" w:lineRule="auto"/>
        <w:jc w:val="both"/>
        <w:rPr>
          <w:rFonts w:asciiTheme="majorHAnsi" w:eastAsia="Calibri" w:hAnsiTheme="majorHAnsi" w:cstheme="majorHAnsi"/>
          <w:lang w:val="sk-SK"/>
        </w:rPr>
      </w:pPr>
      <w:r>
        <w:rPr>
          <w:rFonts w:asciiTheme="majorHAnsi" w:eastAsia="Calibri" w:hAnsiTheme="majorHAnsi" w:cstheme="majorHAnsi"/>
          <w:lang w:val="sk-SK"/>
        </w:rPr>
        <w:t>Rada CKO,</w:t>
      </w:r>
    </w:p>
    <w:p w14:paraId="6140CFEA" w14:textId="325A67C1" w:rsidR="00D14255" w:rsidRPr="00A52DF4"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 xml:space="preserve">Riadiaci orgán, </w:t>
      </w:r>
    </w:p>
    <w:p w14:paraId="0E753A06" w14:textId="77777777" w:rsidR="00D14255" w:rsidRPr="00A52DF4" w:rsidRDefault="00D14255" w:rsidP="0051648C">
      <w:pPr>
        <w:pStyle w:val="BodyText1"/>
        <w:numPr>
          <w:ilvl w:val="0"/>
          <w:numId w:val="6"/>
        </w:numPr>
        <w:spacing w:line="288" w:lineRule="auto"/>
        <w:jc w:val="both"/>
        <w:rPr>
          <w:rFonts w:asciiTheme="majorHAnsi" w:eastAsia="Calibri" w:hAnsiTheme="majorHAnsi" w:cstheme="majorHAnsi"/>
          <w:lang w:val="sk-SK"/>
        </w:rPr>
      </w:pPr>
      <w:r w:rsidRPr="00A52DF4">
        <w:rPr>
          <w:rFonts w:asciiTheme="majorHAnsi" w:eastAsia="Calibri" w:hAnsiTheme="majorHAnsi" w:cstheme="majorHAnsi"/>
          <w:lang w:val="sk-SK"/>
        </w:rPr>
        <w:t xml:space="preserve">Sprostredkovateľský orgán; </w:t>
      </w:r>
    </w:p>
    <w:p w14:paraId="423FAEE1" w14:textId="7644FD14" w:rsidR="00D14255" w:rsidRPr="00A52DF4" w:rsidRDefault="00D14255" w:rsidP="00233D95">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szCs w:val="22"/>
          <w:lang w:val="sk-SK"/>
        </w:rPr>
        <w:t>Partner žiadateľa</w:t>
      </w:r>
      <w:r w:rsidRPr="00A52DF4">
        <w:rPr>
          <w:rFonts w:asciiTheme="majorHAnsi" w:eastAsia="Calibri" w:hAnsiTheme="majorHAnsi" w:cstheme="majorHAnsi"/>
          <w:szCs w:val="22"/>
          <w:lang w:val="sk-SK"/>
        </w:rPr>
        <w:t xml:space="preserve"> - osoba, ktorá sa spolupodieľa na príprave projektu so žiadateľom a ktorá sa spolupodieľa na realizácii projektu s prijímateľom podľa Zmluvy o poskytnutí NFP a podľa zmluvy o</w:t>
      </w:r>
      <w:r w:rsidR="00233D95" w:rsidRPr="00A52DF4">
        <w:rPr>
          <w:rFonts w:asciiTheme="majorHAnsi" w:eastAsia="Calibri" w:hAnsiTheme="majorHAnsi" w:cstheme="majorHAnsi"/>
          <w:szCs w:val="22"/>
          <w:lang w:val="sk-SK"/>
        </w:rPr>
        <w:t> </w:t>
      </w:r>
      <w:r w:rsidRPr="00A52DF4">
        <w:rPr>
          <w:rFonts w:asciiTheme="majorHAnsi" w:eastAsia="Calibri" w:hAnsiTheme="majorHAnsi" w:cstheme="majorHAnsi"/>
          <w:szCs w:val="22"/>
          <w:lang w:val="sk-SK"/>
        </w:rPr>
        <w:t>partnerstve</w:t>
      </w:r>
      <w:r w:rsidR="00233D95" w:rsidRPr="00A52DF4">
        <w:rPr>
          <w:rFonts w:asciiTheme="majorHAnsi" w:eastAsia="Calibri" w:hAnsiTheme="majorHAnsi" w:cstheme="majorHAnsi"/>
          <w:szCs w:val="22"/>
          <w:lang w:val="sk-SK"/>
        </w:rPr>
        <w:t xml:space="preserve">. V podmienkach IROP sa </w:t>
      </w:r>
      <w:r w:rsidR="00FB1FD0" w:rsidRPr="00A52DF4">
        <w:rPr>
          <w:rFonts w:asciiTheme="majorHAnsi" w:eastAsia="Calibri" w:hAnsiTheme="majorHAnsi" w:cstheme="majorHAnsi"/>
          <w:szCs w:val="22"/>
          <w:lang w:val="sk-SK"/>
        </w:rPr>
        <w:t>zavádza</w:t>
      </w:r>
      <w:r w:rsidR="00233D95" w:rsidRPr="00A52DF4">
        <w:rPr>
          <w:rFonts w:asciiTheme="majorHAnsi" w:eastAsia="Calibri" w:hAnsiTheme="majorHAnsi" w:cstheme="majorHAnsi"/>
          <w:szCs w:val="22"/>
          <w:lang w:val="sk-SK"/>
        </w:rPr>
        <w:t xml:space="preserve"> aj pojem „územný partner“ pri uplatnení mechanizmu spoločných projektov. Konkrétne podmienky uplatnenia partnerstva budú pre jednotlivé špecifické ciele uvedené v</w:t>
      </w:r>
      <w:r w:rsidR="00FB1FD0" w:rsidRPr="00A52DF4">
        <w:rPr>
          <w:rFonts w:asciiTheme="majorHAnsi" w:eastAsia="Calibri" w:hAnsiTheme="majorHAnsi" w:cstheme="majorHAnsi"/>
          <w:szCs w:val="22"/>
          <w:lang w:val="sk-SK"/>
        </w:rPr>
        <w:t>o</w:t>
      </w:r>
      <w:r w:rsidR="00233D95" w:rsidRPr="00A52DF4">
        <w:rPr>
          <w:rFonts w:asciiTheme="majorHAnsi" w:eastAsia="Calibri" w:hAnsiTheme="majorHAnsi" w:cstheme="majorHAnsi"/>
          <w:szCs w:val="22"/>
          <w:lang w:val="sk-SK"/>
        </w:rPr>
        <w:t> výzvach na predkladanie projektových zámerov;</w:t>
      </w:r>
    </w:p>
    <w:p w14:paraId="2024B825"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szCs w:val="22"/>
          <w:lang w:val="sk-SK"/>
        </w:rPr>
        <w:t>Plán financovania (finančný plán projektu)</w:t>
      </w:r>
      <w:r w:rsidRPr="00A52DF4">
        <w:rPr>
          <w:rFonts w:asciiTheme="majorHAnsi" w:eastAsia="Calibri" w:hAnsiTheme="majorHAnsi" w:cstheme="majorHAnsi"/>
          <w:szCs w:val="22"/>
          <w:lang w:val="sk-SK"/>
        </w:rPr>
        <w:t xml:space="preserve"> - návrh budúcich príjmov a výdavkov projektu potrebných pre realizáciu projektu zodpovedajúci potrebám riadiaceho orgánu a zároveň vyjadrujúci individuálne potreby žiadateľa vzhľadom k cieľom projektu. Plán financovania obsahuje aj minimálne informácie o </w:t>
      </w:r>
      <w:r w:rsidRPr="00A52DF4">
        <w:rPr>
          <w:rFonts w:asciiTheme="majorHAnsi" w:eastAsia="Calibri" w:hAnsiTheme="majorHAnsi" w:cstheme="majorHAnsi"/>
          <w:szCs w:val="22"/>
          <w:lang w:val="sk-SK"/>
        </w:rPr>
        <w:lastRenderedPageBreak/>
        <w:t>zdrojoch financovania v členení podľa potrieb riadiaceho orgánu a predpokladaných výdavkoch projektu v každom roku jeho realizácie;</w:t>
      </w:r>
    </w:p>
    <w:p w14:paraId="3BB92514"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szCs w:val="22"/>
          <w:lang w:val="sk-SK"/>
        </w:rPr>
        <w:t xml:space="preserve">Poskytovateľ pomoci </w:t>
      </w:r>
      <w:r w:rsidRPr="00A52DF4">
        <w:rPr>
          <w:rFonts w:asciiTheme="majorHAnsi" w:eastAsia="Calibri" w:hAnsiTheme="majorHAnsi" w:cstheme="majorHAnsi"/>
          <w:szCs w:val="22"/>
          <w:lang w:val="sk-SK"/>
        </w:rPr>
        <w:t>- orgán, ktorý je zodpovedný za pridelenie nenávratného finančného príspevku schválenému a vybranému projektu;</w:t>
      </w:r>
    </w:p>
    <w:p w14:paraId="48D04E9A"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Predmet projektu</w:t>
      </w:r>
      <w:r w:rsidRPr="00A52DF4">
        <w:rPr>
          <w:rFonts w:asciiTheme="majorHAnsi" w:eastAsia="Calibri" w:hAnsiTheme="majorHAnsi" w:cstheme="majorHAnsi"/>
          <w:lang w:val="sk-SK"/>
        </w:rPr>
        <w:t xml:space="preserve"> – hmotne </w:t>
      </w:r>
      <w:proofErr w:type="spellStart"/>
      <w:r w:rsidRPr="00A52DF4">
        <w:rPr>
          <w:rFonts w:asciiTheme="majorHAnsi" w:eastAsia="Calibri" w:hAnsiTheme="majorHAnsi" w:cstheme="majorHAnsi"/>
          <w:lang w:val="sk-SK"/>
        </w:rPr>
        <w:t>zachytiteľná</w:t>
      </w:r>
      <w:proofErr w:type="spellEnd"/>
      <w:r w:rsidRPr="00A52DF4">
        <w:rPr>
          <w:rFonts w:asciiTheme="majorHAnsi" w:eastAsia="Calibri" w:hAnsiTheme="majorHAnsi" w:cstheme="majorHAnsi"/>
          <w:lang w:val="sk-SK"/>
        </w:rPr>
        <w:t xml:space="preserve"> podstata projektu, ktorej nadobudnutie, realizácia, rekonštrukcia, poskytnutie alebo iné aktivity opísané v projekte boli spolufinancované z NFP</w:t>
      </w:r>
      <w:r w:rsidRPr="00A52DF4">
        <w:rPr>
          <w:rFonts w:asciiTheme="majorHAnsi" w:eastAsia="Calibri" w:hAnsiTheme="majorHAnsi" w:cstheme="majorHAnsi"/>
          <w:bCs/>
          <w:lang w:val="sk-SK"/>
        </w:rPr>
        <w:t xml:space="preserve">; môže ísť napríklad o stavbu, zariadenie, dokumentáciu, inú vec, majetkovú hodnotu alebo právo, pričom jeden </w:t>
      </w:r>
      <w:r w:rsidR="009929D0" w:rsidRPr="00A52DF4">
        <w:rPr>
          <w:rFonts w:asciiTheme="majorHAnsi" w:eastAsia="Calibri" w:hAnsiTheme="majorHAnsi" w:cstheme="majorHAnsi"/>
          <w:bCs/>
          <w:lang w:val="sk-SK"/>
        </w:rPr>
        <w:t>p</w:t>
      </w:r>
      <w:r w:rsidRPr="00A52DF4">
        <w:rPr>
          <w:rFonts w:asciiTheme="majorHAnsi" w:eastAsia="Calibri" w:hAnsiTheme="majorHAnsi" w:cstheme="majorHAnsi"/>
          <w:bCs/>
          <w:lang w:val="sk-SK"/>
        </w:rPr>
        <w:t>rojekt môže zahŕňať aj viacero predmetov projektu;</w:t>
      </w:r>
    </w:p>
    <w:p w14:paraId="7A6437B8"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Prijímateľ </w:t>
      </w:r>
      <w:r w:rsidRPr="00A52DF4">
        <w:rPr>
          <w:rFonts w:asciiTheme="majorHAnsi" w:eastAsia="Calibri" w:hAnsiTheme="majorHAnsi" w:cstheme="majorHAnsi"/>
          <w:lang w:val="sk-SK"/>
        </w:rPr>
        <w:t>– žiadateľ sa stáva prijímateľom momentom uzavretia zmluvy o poskytnutí NFP s riadiacim orgánom, resp. momentom vydania rozhodnutia riadiaceho orgánu o schválení žiadosti o poskytnutie NFP v prípade, ak na strane prijímateľa a RO vystupuje tá istá osoba;</w:t>
      </w:r>
    </w:p>
    <w:p w14:paraId="71BA7C83"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Prioritná os</w:t>
      </w:r>
      <w:r w:rsidRPr="00A52DF4">
        <w:rPr>
          <w:rFonts w:asciiTheme="majorHAnsi" w:eastAsia="Calibri" w:hAnsiTheme="majorHAnsi" w:cstheme="majorHAnsi"/>
          <w:lang w:val="sk-SK"/>
        </w:rPr>
        <w:t xml:space="preserve"> - jedna z priorít stratégie v OP, ktorá sa skladá zo skupiny navzájom súvisiacich operácií (aktivít) s konkrétnymi, merateľnými cieľmi;</w:t>
      </w:r>
    </w:p>
    <w:p w14:paraId="515896E3" w14:textId="77777777" w:rsidR="00C64EEA" w:rsidRPr="00A347CB" w:rsidRDefault="00C64EEA" w:rsidP="00C64EEA">
      <w:pPr>
        <w:pStyle w:val="Bulletslevel1"/>
        <w:numPr>
          <w:ilvl w:val="0"/>
          <w:numId w:val="99"/>
        </w:numPr>
        <w:spacing w:line="288" w:lineRule="auto"/>
        <w:jc w:val="both"/>
        <w:rPr>
          <w:lang w:val="sk-SK"/>
        </w:rPr>
      </w:pPr>
      <w:r w:rsidRPr="00A347CB">
        <w:rPr>
          <w:rFonts w:asciiTheme="minorHAnsi" w:hAnsiTheme="minorHAnsi" w:cstheme="minorHAnsi"/>
          <w:b/>
          <w:szCs w:val="19"/>
          <w:lang w:val="sk-SK"/>
        </w:rPr>
        <w:t xml:space="preserve">Projektový zámer - </w:t>
      </w:r>
      <w:r w:rsidRPr="00A347CB">
        <w:rPr>
          <w:lang w:val="sk-SK"/>
        </w:rPr>
        <w:t>podľa § 18 ods. 2 zákona č. 292/2014 Z. z. o príspevku poskytovanom z európskych štrukturálnych a investičných fondov a o zmene a doplnení niektorých zákonov ide o súhrn informácií o projekte alebo viacerých projektoch požadovaných vo výzve na predkladanie projektových zámerov, ktorý žiadateľ navrhuje na realizáciu v prípade schválenia žiadosti.</w:t>
      </w:r>
    </w:p>
    <w:p w14:paraId="1A47925F"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szCs w:val="22"/>
          <w:lang w:val="sk-SK"/>
        </w:rPr>
        <w:t>Realizácia aktivít projektu</w:t>
      </w:r>
      <w:r w:rsidRPr="00A52DF4">
        <w:rPr>
          <w:rFonts w:asciiTheme="majorHAnsi" w:eastAsia="Calibri" w:hAnsiTheme="majorHAnsi" w:cstheme="majorHAnsi"/>
          <w:szCs w:val="22"/>
          <w:lang w:val="sk-SK"/>
        </w:rPr>
        <w:t xml:space="preserve"> - realizácia všetkých hlavných ako aj podporných aktivít projektu v súlade so zmluvou o poskytnutí NFP - uvedená definícia sa používa vtedy, ak je potrebné vyjadriť vecnú stránku realizácie aktivít projektu bez ohľadu na časový faktor;</w:t>
      </w:r>
    </w:p>
    <w:p w14:paraId="46C705D3"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szCs w:val="22"/>
          <w:lang w:val="sk-SK"/>
        </w:rPr>
        <w:t>Realizácia hlavných aktivít projektu</w:t>
      </w:r>
      <w:r w:rsidRPr="00A52DF4">
        <w:rPr>
          <w:rFonts w:asciiTheme="majorHAnsi" w:eastAsia="Calibri" w:hAnsiTheme="majorHAnsi" w:cstheme="majorHAnsi"/>
          <w:szCs w:val="22"/>
          <w:lang w:val="sk-SK"/>
        </w:rPr>
        <w:t xml:space="preserve"> - zodpovedá obdobiu tzv. fyzickej realizácie projektu, t. j. obdobiu, v rámci ktorého prijímateľ realizuje jednotlivé hlavné aktivity projektu od začatia realizácie hlavných aktivít projektu do ukončenia realizácie hlavných aktivít projektu; </w:t>
      </w:r>
    </w:p>
    <w:p w14:paraId="5C375C26"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szCs w:val="22"/>
          <w:lang w:val="sk-SK"/>
        </w:rPr>
        <w:t>Realizácia projektu</w:t>
      </w:r>
      <w:r w:rsidRPr="00A52DF4">
        <w:rPr>
          <w:rFonts w:asciiTheme="majorHAnsi" w:eastAsia="Calibri" w:hAnsiTheme="majorHAnsi" w:cstheme="majorHAnsi"/>
          <w:szCs w:val="22"/>
          <w:lang w:val="sk-SK"/>
        </w:rPr>
        <w:t xml:space="preserve"> - rozumie sa obdobie od začatia realizácie hlavných aktivít projektu až po finančné ukončenie projektu;</w:t>
      </w:r>
    </w:p>
    <w:p w14:paraId="52D6F83E"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Riadiaci orgán </w:t>
      </w:r>
      <w:r w:rsidRPr="00A52DF4">
        <w:rPr>
          <w:rFonts w:asciiTheme="majorHAnsi" w:eastAsia="Calibri" w:hAnsiTheme="majorHAnsi" w:cstheme="majorHAnsi"/>
          <w:lang w:val="sk-SK"/>
        </w:rPr>
        <w:t xml:space="preserve">alebo </w:t>
      </w:r>
      <w:r w:rsidRPr="00A52DF4">
        <w:rPr>
          <w:rFonts w:asciiTheme="majorHAnsi" w:eastAsia="Calibri" w:hAnsiTheme="majorHAnsi" w:cstheme="majorHAnsi"/>
          <w:b/>
          <w:lang w:val="sk-SK"/>
        </w:rPr>
        <w:t xml:space="preserve">RO – </w:t>
      </w:r>
      <w:r w:rsidRPr="00A52DF4">
        <w:rPr>
          <w:rFonts w:asciiTheme="majorHAnsi" w:eastAsia="Calibri" w:hAnsiTheme="majorHAnsi" w:cstheme="majorHAnsi"/>
          <w:lang w:val="sk-SK"/>
        </w:rPr>
        <w:t>orgán štátnej správy alebo územnej samosprávy poverený Slovenskou republikou, ktorý je určený na realizáciu programu a zodpovedá za riadenie programu v súlade so zásadou riadneho finančného hospodárenia podľa článku 125 všeobecného nariadenia. Riadiaci orgán je menovaný pre každý OP. V podmienkach SR v súlade s § 7 zákona o príspevku z EŠIF určuje jednotlivé Riadiace orgány vláda SR, ak v tomto ustanovení nie je uvedené inak. Ak je to účelné, Riadiaci orgán môže konať aj prostredníctvom Sprostredkovateľského orgánu;</w:t>
      </w:r>
    </w:p>
    <w:p w14:paraId="1BFE4595" w14:textId="77777777" w:rsidR="00D14255" w:rsidRPr="00A52DF4" w:rsidRDefault="00D14255" w:rsidP="004154C1">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Skupina výdavkov – </w:t>
      </w:r>
      <w:r w:rsidRPr="00A52DF4">
        <w:rPr>
          <w:rFonts w:asciiTheme="majorHAnsi" w:eastAsia="Calibri" w:hAnsiTheme="majorHAnsi" w:cstheme="majorHAnsi"/>
          <w:lang w:val="sk-SK"/>
        </w:rPr>
        <w:t>výdavky rovnakého charakteru zoskupené na základe opatrení Ministerstva financií SR, ktorými sa ustanovujú podrobnosti o postupoch účtovania. Skupiny oprávnených výdavkov sú definované prostredníctvom Číselníka oprávnených výdavkov, ktorý tvorí prílohu č. 1 Metodického pokynu CKO na programové obdobie 2014 – 2020 č. 4 k číselníku oprávnených výdavkov;</w:t>
      </w:r>
    </w:p>
    <w:p w14:paraId="04C01D8E" w14:textId="77777777" w:rsidR="009003A9" w:rsidRPr="00A52DF4" w:rsidRDefault="009003A9" w:rsidP="004154C1">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Sprostredkovateľský orgán</w:t>
      </w:r>
      <w:r w:rsidRPr="00A52DF4">
        <w:rPr>
          <w:rFonts w:asciiTheme="majorHAnsi" w:eastAsia="Calibri" w:hAnsiTheme="majorHAnsi" w:cstheme="majorHAnsi"/>
          <w:lang w:val="sk-SK"/>
        </w:rPr>
        <w:t xml:space="preserve"> - </w:t>
      </w:r>
      <w:r w:rsidR="00FE27CA" w:rsidRPr="00A52DF4">
        <w:rPr>
          <w:rFonts w:asciiTheme="majorHAnsi" w:eastAsia="Calibri" w:hAnsiTheme="majorHAnsi" w:cstheme="majorHAnsi"/>
          <w:lang w:val="sk-SK"/>
        </w:rPr>
        <w:t>ministerstvo, ostatný ústredný orgán štátnej správy, samosprávny kraj, obec alebo iná právnická osoba, ktorá má odborné, personálne a materiálne predpoklady a je určená na plnenie určitých úloh riadiaceho orgánu podľa čl. 123 ods. 6 všeobecného nariadenia, a to na základe písomného poverenia riadiaceho orgánu sprostredkovateľskému orgánu na výkon časti úloh riadiaceho orgánu;</w:t>
      </w:r>
    </w:p>
    <w:p w14:paraId="593A7B72"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Systém riadenia európskych štrukturálnych a investičných fondov-</w:t>
      </w:r>
      <w:r w:rsidRPr="00A52DF4">
        <w:rPr>
          <w:rFonts w:asciiTheme="majorHAnsi" w:eastAsia="Calibri" w:hAnsiTheme="majorHAnsi" w:cstheme="majorHAnsi"/>
          <w:lang w:val="sk-SK"/>
        </w:rPr>
        <w:t xml:space="preserve"> dokument vydaný CKO, ktorého účelom je definovať štandardné procesy a postupy riadenia EŠIF, ktoré sú záväzné pre všetky zúčastnené subjekty; pre účely Zmluvy o poskytnutí NFP je záväzná vždy aktuálna zverejnená verzia uvedeného dokumentu na webovom sídle CKO; </w:t>
      </w:r>
    </w:p>
    <w:p w14:paraId="339E9A5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Systém finančného riadenia štrukturálnych fondov, Kohézneho fondu a Európskeho námorného a rybárskeho fondu na programové obdobie 2014 – 2020-</w:t>
      </w:r>
      <w:r w:rsidRPr="00A52DF4">
        <w:rPr>
          <w:rFonts w:asciiTheme="majorHAnsi" w:eastAsia="Calibri" w:hAnsiTheme="majorHAnsi" w:cstheme="majorHAnsi"/>
          <w:lang w:val="sk-SK"/>
        </w:rPr>
        <w:t xml:space="preserve"> dokument vydaný CO, ktorý predstavuje </w:t>
      </w:r>
      <w:r w:rsidRPr="00A52DF4">
        <w:rPr>
          <w:rFonts w:asciiTheme="majorHAnsi" w:eastAsia="Calibri" w:hAnsiTheme="majorHAnsi" w:cstheme="majorHAnsi"/>
          <w:lang w:val="sk-SK"/>
        </w:rPr>
        <w:lastRenderedPageBreak/>
        <w:t>súhrn pravidiel, postupov a činností financovania príspevku. Zahŕňa finančné plánovanie a rozpočtovanie, riadenie a realizáciu toku finančných prostriedkov, účtovanie, výkazníctvo a monitorovanie finančných tokov, certifikáciu a </w:t>
      </w:r>
      <w:proofErr w:type="spellStart"/>
      <w:r w:rsidRPr="00A52DF4">
        <w:rPr>
          <w:rFonts w:asciiTheme="majorHAnsi" w:eastAsia="Calibri" w:hAnsiTheme="majorHAnsi" w:cstheme="majorHAnsi"/>
          <w:lang w:val="sk-SK"/>
        </w:rPr>
        <w:t>vysporiadanie</w:t>
      </w:r>
      <w:proofErr w:type="spellEnd"/>
      <w:r w:rsidRPr="00A52DF4">
        <w:rPr>
          <w:rFonts w:asciiTheme="majorHAnsi" w:eastAsia="Calibri" w:hAnsiTheme="majorHAnsi" w:cstheme="majorHAnsi"/>
          <w:lang w:val="sk-SK"/>
        </w:rPr>
        <w:t xml:space="preserve"> finančných vzťahov voči SR a voči EÚ</w:t>
      </w:r>
      <w:r w:rsidRPr="00A52DF4">
        <w:rPr>
          <w:rFonts w:asciiTheme="majorHAnsi" w:eastAsia="Calibri" w:hAnsiTheme="majorHAnsi" w:cstheme="majorHAnsi"/>
          <w:bCs/>
          <w:lang w:val="sk-SK"/>
        </w:rPr>
        <w:t>;</w:t>
      </w:r>
      <w:r w:rsidRPr="00A52DF4">
        <w:rPr>
          <w:rFonts w:asciiTheme="majorHAnsi" w:eastAsia="Calibri" w:hAnsiTheme="majorHAnsi" w:cstheme="majorHAnsi"/>
          <w:lang w:val="sk-SK"/>
        </w:rPr>
        <w:t xml:space="preserve"> pre účely Zmluvy o poskytnutí NFP je záväzná vždy aktuálna zverejnená verzia uvedeného dokumentu na webovom sídle CO;</w:t>
      </w:r>
    </w:p>
    <w:p w14:paraId="66947C02"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 w:val="18"/>
          <w:lang w:val="sk-SK"/>
        </w:rPr>
      </w:pPr>
      <w:r w:rsidRPr="00A52DF4">
        <w:rPr>
          <w:rFonts w:asciiTheme="majorHAnsi" w:eastAsia="Calibri" w:hAnsiTheme="majorHAnsi" w:cstheme="majorHAnsi"/>
          <w:b/>
          <w:szCs w:val="22"/>
          <w:lang w:val="sk-SK"/>
        </w:rPr>
        <w:t>Štatistická územná jednotka - NUTS</w:t>
      </w:r>
      <w:r w:rsidRPr="00A52DF4">
        <w:rPr>
          <w:rFonts w:asciiTheme="majorHAnsi" w:eastAsia="Calibri" w:hAnsiTheme="majorHAnsi" w:cstheme="majorHAnsi"/>
          <w:szCs w:val="22"/>
          <w:lang w:val="sk-SK"/>
        </w:rPr>
        <w:t xml:space="preserve"> je štandard pre hierarchické členenie administratívnych oblastí štátov Európskej únie pre účel regionálnej štatistiky zavedené Štatistickým úradom Európskej komisie (EUROSTAT) v spolupráci s Národnými inštitútmi pre štatistiku, v prípade SR Štatistickým úradom SR;</w:t>
      </w:r>
    </w:p>
    <w:p w14:paraId="69664898"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Cs w:val="22"/>
          <w:lang w:val="sk-SK"/>
        </w:rPr>
      </w:pPr>
      <w:r w:rsidRPr="00A52DF4">
        <w:rPr>
          <w:rFonts w:asciiTheme="majorHAnsi" w:eastAsia="Calibri" w:hAnsiTheme="majorHAnsi" w:cstheme="majorHAnsi"/>
          <w:b/>
          <w:szCs w:val="22"/>
          <w:lang w:val="sk-SK"/>
        </w:rPr>
        <w:t xml:space="preserve">Štátna pomoc - </w:t>
      </w:r>
      <w:r w:rsidRPr="00A52DF4">
        <w:rPr>
          <w:rFonts w:asciiTheme="majorHAnsi" w:eastAsia="Calibri" w:hAnsiTheme="majorHAnsi" w:cstheme="majorHAnsi"/>
          <w:szCs w:val="22"/>
          <w:lang w:val="sk-SK"/>
        </w:rPr>
        <w:t xml:space="preserve">pomoc poskytovaná členským štátom alebo akoukoľvek formou zo štátnych prostriedkov, ktorá narúša hospodársku súťaž alebo hrozí narušením hospodárskej súťaže tým, že zvýhodňuje určitých podnikateľov alebo výrobu určitých druhov tovaru, je nezlučiteľná s vnútorným trhom, pokiaľ ovplyvňuje obchod medzi členskými štátmi. V podmienkach SR koordinuje štátnu pomoc vo vzťahu k poskytovateľom štátnej pomoci Ministerstvo financií SR v súlade so </w:t>
      </w:r>
      <w:hyperlink r:id="rId14" w:tgtFrame="_self" w:tooltip="sp" w:history="1">
        <w:r w:rsidRPr="00A52DF4">
          <w:rPr>
            <w:rFonts w:asciiTheme="majorHAnsi" w:eastAsia="Calibri" w:hAnsiTheme="majorHAnsi" w:cstheme="majorHAnsi"/>
            <w:szCs w:val="22"/>
            <w:lang w:val="sk-SK"/>
          </w:rPr>
          <w:t>zákonom č. 231/1999 Z. z. o štátnej pomoci v znení neskorších predpisov</w:t>
        </w:r>
      </w:hyperlink>
      <w:r w:rsidRPr="00A52DF4">
        <w:rPr>
          <w:rFonts w:asciiTheme="majorHAnsi" w:eastAsia="Calibri" w:hAnsiTheme="majorHAnsi" w:cstheme="majorHAnsi"/>
          <w:szCs w:val="22"/>
          <w:lang w:val="sk-SK"/>
        </w:rPr>
        <w:t>;</w:t>
      </w:r>
    </w:p>
    <w:p w14:paraId="13FBD054"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Účelnosť</w:t>
      </w:r>
      <w:r w:rsidRPr="00A52DF4">
        <w:rPr>
          <w:rFonts w:asciiTheme="majorHAnsi" w:eastAsia="Calibri" w:hAnsiTheme="majorHAnsi" w:cstheme="majorHAnsi"/>
          <w:lang w:val="sk-SK"/>
        </w:rPr>
        <w:t xml:space="preserve"> - vzťah medzi určeným účelom vynaloženia výdavkov projektu a skutočným účelom ich vynaloženia. Zásada účelnosti znamená, že žiadateľ je oprávnený použiť poskytnutý NFP iba na účel stanovený v Zmluve o poskytnutí NFP. Účelnosť využitia výdavkov projektu je podmienkou pre dosiahnutie plánovaných výsledkov projektu;</w:t>
      </w:r>
    </w:p>
    <w:p w14:paraId="3E73E994"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Účinnosť</w:t>
      </w:r>
      <w:r w:rsidRPr="00A52DF4">
        <w:rPr>
          <w:rFonts w:asciiTheme="majorHAnsi" w:eastAsia="Calibri" w:hAnsiTheme="majorHAnsi" w:cstheme="majorHAnsi"/>
          <w:lang w:val="sk-SK"/>
        </w:rPr>
        <w:t xml:space="preserve"> - vzťah medzi plánovaným výsledkom činnosti a skutočným výsledkom činnosti vzhľadom na použité verejné prostriedky. Na úrovni projektu je zásada účinnosti chápaná aj ako vykonávanie aktivít projektu v primeranom pomere zdrojov k výsledkom projektu;</w:t>
      </w:r>
    </w:p>
    <w:p w14:paraId="7FD49C0B"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Účtovný doklad</w:t>
      </w:r>
      <w:r w:rsidRPr="00A52DF4">
        <w:rPr>
          <w:rFonts w:asciiTheme="majorHAnsi" w:eastAsia="Calibri" w:hAnsiTheme="majorHAnsi" w:cstheme="majorHAnsi"/>
          <w:lang w:val="sk-SK"/>
        </w:rPr>
        <w:t xml:space="preserve"> - doklad definovaný v § 10 ods. 1 zákona o účtovníctve v znení neskorších predpisov zákona č. 198/2007 Z. z.. Pre účely predkladania žiadostí o platbu (</w:t>
      </w:r>
      <w:proofErr w:type="spellStart"/>
      <w:r w:rsidRPr="00A52DF4">
        <w:rPr>
          <w:rFonts w:asciiTheme="majorHAnsi" w:eastAsia="Calibri" w:hAnsiTheme="majorHAnsi" w:cstheme="majorHAnsi"/>
          <w:lang w:val="sk-SK"/>
        </w:rPr>
        <w:t>predfinancovanie</w:t>
      </w:r>
      <w:proofErr w:type="spellEnd"/>
      <w:r w:rsidRPr="00A52DF4">
        <w:rPr>
          <w:rFonts w:asciiTheme="majorHAnsi" w:eastAsia="Calibri" w:hAnsiTheme="majorHAnsi" w:cstheme="majorHAnsi"/>
          <w:lang w:val="sk-SK"/>
        </w:rPr>
        <w:t xml:space="preserve"> / refundácia - priebežná platba, záverečná platba, zúčtovanie zálohovej platby) sa vyžaduje splnenie náležitostí definovaných v § 10 ods. 1 písm. a) až f) zákona o účtovníctve, pričom za dostatočné splnenie náležitosti podľa písm. f) sa považuje vyhlásenie prijímateľa v žiadosti o platbu v časti 10 Čestné vyhlásenie v znení „Ako prijímateľ čestne vyhlasujem, že nárokovaná suma zodpovedá údajom uvedeným v účtovných dokladoch, je matematicky správna a vychádza z účtovníctva, oprávnené výdavky boli skutočne realizované v rámci obdobia oprávnenosti (v prípade zálohovej platby sa začala realizácia projektu), nárokovaná suma je v súlade s ustanoveniami zmluvy o poskytnutí nenávratného finančného príspevku, pravidlá štátnej pomoci, verejného obstarávania, ochrany životného prostredia a rovnosti príležitostí boli dodržané, fyzický a finančný pokrok podlieha monitorovaniu vrátane overenia na mieste, požiadavky na informovanie verejnosti boli dodržané v súlade s ustanoveniami zmluvy, originály dokumentácie k platbe, definované v zozname príloh sú v našej držbe, náležite opečiatkované, podpísané a prístupné na konzultovanie pre účely overenia. Sú riadne zaznamenané účtovným zápisom v účtovníctve v zmysle zákona č. 431/2002 Z. z. o účtovníctve v znení neskorších predpisov. Som si vedomý skutočnosti, že v prípade nesplnenia podmienok zmluvy o poskytnutí nenávratného finančného príspevku alebo v prípade nesprávne nárokovaných finančných prostriedkov v tejto žiadosti o platbu je možné, že príspevok nebude vyplatený, bude upravený alebo bude vyžiadané vrátenie neoprávnene vyplatených finančných prostriedkov“;</w:t>
      </w:r>
    </w:p>
    <w:p w14:paraId="1A734490"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sz w:val="18"/>
          <w:lang w:val="sk-SK"/>
        </w:rPr>
      </w:pPr>
      <w:r w:rsidRPr="00A52DF4">
        <w:rPr>
          <w:rFonts w:asciiTheme="majorHAnsi" w:eastAsia="Calibri" w:hAnsiTheme="majorHAnsi" w:cstheme="majorHAnsi"/>
          <w:b/>
          <w:lang w:val="sk-SK"/>
        </w:rPr>
        <w:t>Udržateľnosť projektu</w:t>
      </w:r>
      <w:r w:rsidRPr="00A52DF4">
        <w:rPr>
          <w:rFonts w:asciiTheme="majorHAnsi" w:eastAsia="Calibri" w:hAnsiTheme="majorHAnsi" w:cstheme="majorHAnsi"/>
          <w:lang w:val="sk-SK"/>
        </w:rPr>
        <w:t xml:space="preserve"> - udržanie (zachovanie) výsledkov realizovaného projektu definovaných prostredníctvom merateľných ukazovateľov projektu počas stanoveného obdobia ako aj dodržanie ostatných podmienok vyplývajúcich z čl. 71 všeobecného nariadenia;</w:t>
      </w:r>
    </w:p>
    <w:p w14:paraId="531A17D0"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b/>
          <w:lang w:val="sk-SK"/>
        </w:rPr>
      </w:pPr>
      <w:r w:rsidRPr="00A52DF4">
        <w:rPr>
          <w:rFonts w:asciiTheme="majorHAnsi" w:eastAsia="Calibri" w:hAnsiTheme="majorHAnsi" w:cstheme="majorHAnsi"/>
          <w:b/>
          <w:lang w:val="sk-SK"/>
        </w:rPr>
        <w:t xml:space="preserve">Ukončenie realizácie aktivít projektu </w:t>
      </w:r>
      <w:r w:rsidRPr="00A52DF4">
        <w:rPr>
          <w:rFonts w:asciiTheme="majorHAnsi" w:eastAsia="Calibri" w:hAnsiTheme="majorHAnsi" w:cstheme="majorHAnsi"/>
          <w:lang w:val="sk-SK"/>
        </w:rPr>
        <w:t>- realizácia aktivít projektu sa považuje za ukončenú, ak sa fyzicky zrealizovali všetky aktivity projektu (hlavné aj podporné aktivity projektu). Moment ukončenia realizácie aktivít projektu je dôležitý pre posúdenie splnenia plánovaných výsledkov projektu definovaných prostredníctvom merateľných ukazovateľov výsledku;</w:t>
      </w:r>
    </w:p>
    <w:p w14:paraId="2B1055B0"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Úrad pre verejné obstarávanie </w:t>
      </w:r>
      <w:r w:rsidRPr="00A52DF4">
        <w:rPr>
          <w:rFonts w:asciiTheme="majorHAnsi" w:eastAsia="Calibri" w:hAnsiTheme="majorHAnsi" w:cstheme="majorHAnsi"/>
          <w:lang w:val="sk-SK"/>
        </w:rPr>
        <w:t xml:space="preserve">- zastupuje Slovenskú republiku v oblasti verejného obstarávania navonok, pracuje v odborných pracovných komisiách Európskej únie a aktívne spolupracuje so </w:t>
      </w:r>
      <w:r w:rsidRPr="00A52DF4">
        <w:rPr>
          <w:rFonts w:asciiTheme="majorHAnsi" w:eastAsia="Calibri" w:hAnsiTheme="majorHAnsi" w:cstheme="majorHAnsi"/>
          <w:lang w:val="sk-SK"/>
        </w:rPr>
        <w:lastRenderedPageBreak/>
        <w:t>zahraničnými partnerskými inštitúciami. Je odborným garantom v oblasti verejného obstarávania, pričom dohliada na splnenie princípov transparentnosti, rovnakého zaobchádzania a nediskriminácie uchádzačov a záujemcov, ako i princípov hospodárnosti a efektívnosti pri vynakladaní finančných prostriedkov. Jeho úlohou je zabezpečiť podmienky na správnu implementáciu zákona č. 25/2006 Z. z. o verejnom obstarávaní a o zmene a doplnení niektorých zákonov v znení neskorších predpisov;</w:t>
      </w:r>
    </w:p>
    <w:p w14:paraId="2CB41396"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Verejné obstarávanie</w:t>
      </w:r>
      <w:r w:rsidRPr="00A52DF4">
        <w:rPr>
          <w:rFonts w:asciiTheme="majorHAnsi" w:eastAsia="Calibri" w:hAnsiTheme="majorHAnsi" w:cstheme="majorHAnsi"/>
          <w:lang w:val="sk-SK"/>
        </w:rPr>
        <w:t xml:space="preserve"> - postupy definované v zákone o verejnom obstarávaní pre zadávanie zákaziek na dodanie tovaru, na uskutočnenie stavebných prác a na poskytnutie služieb;</w:t>
      </w:r>
    </w:p>
    <w:p w14:paraId="13602262"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Verejné výdavky</w:t>
      </w:r>
      <w:r w:rsidRPr="00A52DF4">
        <w:rPr>
          <w:rFonts w:asciiTheme="majorHAnsi" w:eastAsia="Calibri" w:hAnsiTheme="majorHAnsi" w:cstheme="majorHAnsi"/>
          <w:lang w:val="sk-SK"/>
        </w:rPr>
        <w:t xml:space="preserve"> - všetky verejné príspevky na financovanie projektov, ktoré pochádzajú z rozpočtu štátu, regionálnych a miestnych orgánov a Európskych spoločenstiev v súvislosti so štrukturálnymi fondmi a Kohéznym fondom, a akékoľvek podobné výdavky. Za podobný výdavok sa považuje každý príspevok na financovanie projektov pochádzajúci z rozpočtu verejnoprávnych subjektov alebo združení jedného alebo viacerých regionálnych alebo miestnych orgánov, alebo verejnoprávnych subjektov konajúcich v súlade so smernicou Európskeho parlamentu a Rady 2004/18/ES z 31. marca 2004 o koordinácii postupov zadávania verejných zákaziek na práce, verejných zákaziek na dodávku tovaru a verejných zákaziek na služby;</w:t>
      </w:r>
    </w:p>
    <w:p w14:paraId="6A13C89D"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Vlastné zdroje prijímateľa</w:t>
      </w:r>
      <w:r w:rsidRPr="00A52DF4">
        <w:rPr>
          <w:rFonts w:asciiTheme="majorHAnsi" w:eastAsia="Calibri" w:hAnsiTheme="majorHAnsi" w:cstheme="majorHAnsi"/>
          <w:lang w:val="sk-SK"/>
        </w:rPr>
        <w:t xml:space="preserve"> - finančné prostriedky, ktorými sa podieľa prijímateľ na financovaní projektu v stanovenej výške a podiele. Za tieto zdroje sa považujú aj tie prostriedky, ktoré prijímateľ získal z iného zdroja (okrem zdroja NFP- štátneho rozpočtu na spolufinancovanie a zdroja EÚ), ako napr. úver z banky alebo príspevok tretej osoby;</w:t>
      </w:r>
    </w:p>
    <w:p w14:paraId="14042606"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Vyvolaná investícia </w:t>
      </w:r>
      <w:r w:rsidRPr="00A52DF4">
        <w:rPr>
          <w:rFonts w:asciiTheme="majorHAnsi" w:eastAsia="Calibri" w:hAnsiTheme="majorHAnsi" w:cstheme="majorHAnsi"/>
          <w:lang w:val="sk-SK"/>
        </w:rPr>
        <w:t xml:space="preserve">– je obstaranie majetku alebo služby, pričom tento majetok alebo službu účtovná jednotka nebude používať, ale náklady na obstaranie jej vznikli buď podľa osobitného predpisu, alebo zo zmluvy v súvislosti s obstaraním dlhodobého majetku; </w:t>
      </w:r>
    </w:p>
    <w:p w14:paraId="7E3378B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Výdavok</w:t>
      </w:r>
      <w:r w:rsidRPr="00A52DF4">
        <w:rPr>
          <w:rFonts w:asciiTheme="majorHAnsi" w:eastAsia="Calibri" w:hAnsiTheme="majorHAnsi" w:cstheme="majorHAnsi"/>
          <w:lang w:val="sk-SK"/>
        </w:rPr>
        <w:t xml:space="preserve"> - úbytok peňažných prostriedkov alebo úbytok ekvivalentov peňažných prostriedkov prijímateľa súvisiaci s realizáciou projektu;</w:t>
      </w:r>
    </w:p>
    <w:p w14:paraId="17ABCC38"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Výkaz výdavkov </w:t>
      </w:r>
      <w:r w:rsidRPr="00A52DF4">
        <w:rPr>
          <w:rFonts w:asciiTheme="majorHAnsi" w:eastAsia="Calibri" w:hAnsiTheme="majorHAnsi" w:cstheme="majorHAnsi"/>
          <w:lang w:val="sk-SK"/>
        </w:rPr>
        <w:t>- dokument obsahujúci oprávnené výdavky uskutočnené v priebehu stanoveného obdobia oprávnenosti za príslušný operačný program podľa jednotlivých rokov. Výkaz je vypracovaný certifikačným orgánom a tvorí prílohu k žiadosti o priebežnú a záverečnú platbu z Európskej komisie;</w:t>
      </w:r>
    </w:p>
    <w:p w14:paraId="34C64701"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Výsledok projektu </w:t>
      </w:r>
      <w:r w:rsidRPr="00A52DF4">
        <w:rPr>
          <w:rFonts w:asciiTheme="majorHAnsi" w:eastAsia="Calibri" w:hAnsiTheme="majorHAnsi" w:cstheme="majorHAnsi"/>
          <w:lang w:val="sk-SK"/>
        </w:rPr>
        <w:t>- okamžitý efekt realizácie aktivít projektu (výstupy z aktivít), ktorý je k dispozícií pre užívateľov alebo predstavuje služby poskytnuté cieľovej skupine;</w:t>
      </w:r>
    </w:p>
    <w:p w14:paraId="359EAFDB"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 xml:space="preserve">Výstupy projektu </w:t>
      </w:r>
      <w:r w:rsidRPr="00A52DF4">
        <w:rPr>
          <w:rFonts w:asciiTheme="majorHAnsi" w:eastAsia="Calibri" w:hAnsiTheme="majorHAnsi" w:cstheme="majorHAnsi"/>
          <w:lang w:val="sk-SK"/>
        </w:rPr>
        <w:t>- práce, služby a tovary, ktoré boli financované počas realizácie aktivít projektu vyjadrené z finančného a vecného hľadiska;</w:t>
      </w:r>
    </w:p>
    <w:p w14:paraId="23CD2AC5"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Zmluva o poskytnutí nenávratného finančného príspevku (zmluva o NFP)</w:t>
      </w:r>
      <w:r w:rsidRPr="00A52DF4">
        <w:rPr>
          <w:rFonts w:asciiTheme="majorHAnsi" w:eastAsia="Calibri" w:hAnsiTheme="majorHAnsi" w:cstheme="majorHAnsi"/>
          <w:lang w:val="sk-SK"/>
        </w:rPr>
        <w:t xml:space="preserve"> - dvojstranný právny úkon stanovujúci zmluvné podmienky, práva a povinnosti prijímateľa a riadiaceho orgánu ako poskytovateľa pri poskytnutí NFP zo strany poskytovateľa prijímateľovi na realizáciu aktivít projektu, ktorý je predmetom schválenej žiadosti o NFP;</w:t>
      </w:r>
    </w:p>
    <w:p w14:paraId="10EE829D"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Žiadateľ o NFP</w:t>
      </w:r>
      <w:r w:rsidRPr="00A52DF4">
        <w:rPr>
          <w:rFonts w:asciiTheme="majorHAnsi" w:eastAsia="Calibri" w:hAnsiTheme="majorHAnsi" w:cstheme="majorHAnsi"/>
          <w:lang w:val="sk-SK"/>
        </w:rPr>
        <w:t xml:space="preserve"> - osoba, ktorá žiada o poskytnutie nenávratného finančného príspevku do momentu uzavretia zmluvy o poskytnutí nenávratného finančného príspevku s riadiacim orgánom, </w:t>
      </w:r>
      <w:proofErr w:type="spellStart"/>
      <w:r w:rsidRPr="00A52DF4">
        <w:rPr>
          <w:rFonts w:asciiTheme="majorHAnsi" w:eastAsia="Calibri" w:hAnsiTheme="majorHAnsi" w:cstheme="majorHAnsi"/>
          <w:lang w:val="sk-SK"/>
        </w:rPr>
        <w:t>resp.do</w:t>
      </w:r>
      <w:proofErr w:type="spellEnd"/>
      <w:r w:rsidRPr="00A52DF4">
        <w:rPr>
          <w:rFonts w:asciiTheme="majorHAnsi" w:eastAsia="Calibri" w:hAnsiTheme="majorHAnsi" w:cstheme="majorHAnsi"/>
          <w:lang w:val="sk-SK"/>
        </w:rPr>
        <w:t xml:space="preserve"> momentu vydania rozhodnutia riadiaceho orgánu o schválení žiadosti o nenávratný finančný príspevok v prípade, ak na strane prijímateľa a RO vystupuje tá istá osoba;</w:t>
      </w:r>
    </w:p>
    <w:p w14:paraId="2915799C" w14:textId="77777777" w:rsidR="00D14255" w:rsidRPr="00A52DF4" w:rsidRDefault="00D14255" w:rsidP="000746AE">
      <w:pPr>
        <w:pStyle w:val="BodyText1"/>
        <w:numPr>
          <w:ilvl w:val="0"/>
          <w:numId w:val="5"/>
        </w:numPr>
        <w:spacing w:before="120" w:after="120" w:line="288" w:lineRule="auto"/>
        <w:ind w:left="284" w:hanging="284"/>
        <w:jc w:val="both"/>
        <w:rPr>
          <w:rFonts w:asciiTheme="majorHAnsi" w:eastAsia="Calibri" w:hAnsiTheme="majorHAnsi" w:cstheme="majorHAnsi"/>
          <w:lang w:val="sk-SK"/>
        </w:rPr>
      </w:pPr>
      <w:r w:rsidRPr="00A52DF4">
        <w:rPr>
          <w:rFonts w:asciiTheme="majorHAnsi" w:eastAsia="Calibri" w:hAnsiTheme="majorHAnsi" w:cstheme="majorHAnsi"/>
          <w:b/>
          <w:lang w:val="sk-SK"/>
        </w:rPr>
        <w:t>Žiadosť o poskytnutie NFP</w:t>
      </w:r>
      <w:r w:rsidRPr="00A52DF4">
        <w:rPr>
          <w:rFonts w:asciiTheme="majorHAnsi" w:eastAsia="Calibri" w:hAnsiTheme="majorHAnsi" w:cstheme="majorHAnsi"/>
          <w:lang w:val="sk-SK"/>
        </w:rPr>
        <w:t xml:space="preserve"> - dokument, ktorý pozostáva z formulára žiadosti a povinných príloh, ktorým žiadateľ o NFP žiada o poskytnutie NFP, a na základe ktorého RO prijme rozhodnutie o schválení žiadosti na realizáciu projektu alebo rozhodnutie o neschválení žiadosti o poskytnutie NFP.</w:t>
      </w:r>
    </w:p>
    <w:p w14:paraId="3622DF4C" w14:textId="77777777" w:rsidR="00D14255" w:rsidRPr="00A52DF4" w:rsidRDefault="00D14255" w:rsidP="00D14255">
      <w:pPr>
        <w:pStyle w:val="Nadpis1"/>
        <w:rPr>
          <w:rFonts w:asciiTheme="majorHAnsi" w:hAnsiTheme="majorHAnsi" w:cstheme="majorHAnsi"/>
          <w:lang w:val="sk-SK"/>
        </w:rPr>
      </w:pPr>
      <w:bookmarkStart w:id="5" w:name="_Toc441090776"/>
      <w:r w:rsidRPr="00A52DF4">
        <w:rPr>
          <w:rFonts w:asciiTheme="majorHAnsi" w:hAnsiTheme="majorHAnsi" w:cstheme="majorHAnsi"/>
          <w:lang w:val="sk-SK"/>
        </w:rPr>
        <w:lastRenderedPageBreak/>
        <w:t>Podmienky poskytnutia príspevku</w:t>
      </w:r>
      <w:bookmarkEnd w:id="5"/>
    </w:p>
    <w:p w14:paraId="72DD27F2" w14:textId="6A4D06A5"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 xml:space="preserve">Žiadateľ vypracováva a predkladá </w:t>
      </w:r>
      <w:r w:rsidR="004154C1">
        <w:rPr>
          <w:rFonts w:asciiTheme="majorHAnsi" w:hAnsiTheme="majorHAnsi" w:cstheme="majorHAnsi"/>
          <w:lang w:val="sk-SK"/>
        </w:rPr>
        <w:t>projektový zámer (ďalej aj „</w:t>
      </w:r>
      <w:r w:rsidR="00891033" w:rsidRPr="00A52DF4">
        <w:rPr>
          <w:rFonts w:asciiTheme="majorHAnsi" w:hAnsiTheme="majorHAnsi" w:cstheme="majorHAnsi"/>
          <w:lang w:val="sk-SK"/>
        </w:rPr>
        <w:t>PZ</w:t>
      </w:r>
      <w:r w:rsidR="004154C1">
        <w:rPr>
          <w:rFonts w:asciiTheme="majorHAnsi" w:hAnsiTheme="majorHAnsi" w:cstheme="majorHAnsi"/>
          <w:lang w:val="sk-SK"/>
        </w:rPr>
        <w:t>“)</w:t>
      </w:r>
      <w:r w:rsidR="009929D0" w:rsidRPr="00A52DF4">
        <w:rPr>
          <w:rFonts w:asciiTheme="majorHAnsi" w:hAnsiTheme="majorHAnsi" w:cstheme="majorHAnsi"/>
          <w:lang w:val="sk-SK"/>
        </w:rPr>
        <w:t>/</w:t>
      </w:r>
      <w:r w:rsidR="004154C1">
        <w:rPr>
          <w:rFonts w:asciiTheme="majorHAnsi" w:hAnsiTheme="majorHAnsi" w:cstheme="majorHAnsi"/>
          <w:lang w:val="sk-SK"/>
        </w:rPr>
        <w:t>žiadosť o </w:t>
      </w:r>
      <w:r w:rsidRPr="00A52DF4">
        <w:rPr>
          <w:rFonts w:asciiTheme="majorHAnsi" w:hAnsiTheme="majorHAnsi" w:cstheme="majorHAnsi"/>
          <w:lang w:val="sk-SK"/>
        </w:rPr>
        <w:t>NFP</w:t>
      </w:r>
      <w:r w:rsidR="004154C1">
        <w:rPr>
          <w:rFonts w:asciiTheme="majorHAnsi" w:hAnsiTheme="majorHAnsi" w:cstheme="majorHAnsi"/>
          <w:lang w:val="sk-SK"/>
        </w:rPr>
        <w:t xml:space="preserve"> (ďalej aj „</w:t>
      </w:r>
      <w:proofErr w:type="spellStart"/>
      <w:r w:rsidR="004154C1">
        <w:rPr>
          <w:rFonts w:asciiTheme="majorHAnsi" w:hAnsiTheme="majorHAnsi" w:cstheme="majorHAnsi"/>
          <w:lang w:val="sk-SK"/>
        </w:rPr>
        <w:t>ŽoNFP</w:t>
      </w:r>
      <w:proofErr w:type="spellEnd"/>
      <w:r w:rsidR="004154C1">
        <w:rPr>
          <w:rFonts w:asciiTheme="majorHAnsi" w:hAnsiTheme="majorHAnsi" w:cstheme="majorHAnsi"/>
          <w:lang w:val="sk-SK"/>
        </w:rPr>
        <w:t>“)</w:t>
      </w:r>
      <w:r w:rsidRPr="00A52DF4">
        <w:rPr>
          <w:rFonts w:asciiTheme="majorHAnsi" w:hAnsiTheme="majorHAnsi" w:cstheme="majorHAnsi"/>
          <w:lang w:val="sk-SK"/>
        </w:rPr>
        <w:t xml:space="preserve"> na základe výzvy na predloženie projektových zámerov/žiadostí o poskytnutie NFP (ďalej aj „výzva“). Výzvu </w:t>
      </w:r>
      <w:r w:rsidR="00005BC7" w:rsidRPr="00A52DF4">
        <w:rPr>
          <w:rFonts w:asciiTheme="majorHAnsi" w:hAnsiTheme="majorHAnsi" w:cstheme="majorHAnsi"/>
          <w:lang w:val="sk-SK"/>
        </w:rPr>
        <w:t>RO/SO</w:t>
      </w:r>
      <w:r w:rsidRPr="00A52DF4">
        <w:rPr>
          <w:rFonts w:asciiTheme="majorHAnsi" w:hAnsiTheme="majorHAnsi" w:cstheme="majorHAnsi"/>
          <w:lang w:val="sk-SK"/>
        </w:rPr>
        <w:t xml:space="preserve"> pre IROP vyhlási jej zverejnením na </w:t>
      </w:r>
      <w:r w:rsidR="009003A9" w:rsidRPr="00A52DF4">
        <w:rPr>
          <w:rFonts w:asciiTheme="majorHAnsi" w:hAnsiTheme="majorHAnsi" w:cstheme="majorHAnsi"/>
          <w:lang w:val="sk-SK"/>
        </w:rPr>
        <w:t xml:space="preserve">svojom webovom sídle. </w:t>
      </w:r>
    </w:p>
    <w:p w14:paraId="295257BE" w14:textId="74EB2FC6"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 xml:space="preserve">V prípade zmeny alebo zrušenia výzvy </w:t>
      </w:r>
      <w:r w:rsidR="00005BC7" w:rsidRPr="00A52DF4">
        <w:rPr>
          <w:rFonts w:asciiTheme="majorHAnsi" w:hAnsiTheme="majorHAnsi" w:cstheme="majorHAnsi"/>
          <w:lang w:val="sk-SK"/>
        </w:rPr>
        <w:t>RO/SO</w:t>
      </w:r>
      <w:r w:rsidRPr="00A52DF4">
        <w:rPr>
          <w:rFonts w:asciiTheme="majorHAnsi" w:hAnsiTheme="majorHAnsi" w:cstheme="majorHAnsi"/>
          <w:lang w:val="sk-SK"/>
        </w:rPr>
        <w:t xml:space="preserve"> pre IROP informuje oprávneného žiadateľa zverejnením informácie o zmene/zrušení výzvy spolu so zdôvodnením na svojom webovom sídle. Podmienky poskytnutia príspevku definované vo výzve tvoria:</w:t>
      </w:r>
    </w:p>
    <w:p w14:paraId="56FCCBFE" w14:textId="77777777" w:rsidR="00D14255" w:rsidRPr="00A52DF4" w:rsidRDefault="00D14255" w:rsidP="000746AE">
      <w:pPr>
        <w:pStyle w:val="BodyText1"/>
        <w:numPr>
          <w:ilvl w:val="0"/>
          <w:numId w:val="8"/>
        </w:numPr>
        <w:spacing w:before="120" w:after="120" w:line="288" w:lineRule="auto"/>
        <w:jc w:val="both"/>
        <w:rPr>
          <w:rFonts w:asciiTheme="majorHAnsi" w:hAnsiTheme="majorHAnsi" w:cstheme="majorHAnsi"/>
          <w:b/>
          <w:lang w:val="sk-SK"/>
        </w:rPr>
      </w:pPr>
      <w:r w:rsidRPr="00A52DF4">
        <w:rPr>
          <w:rFonts w:asciiTheme="majorHAnsi" w:hAnsiTheme="majorHAnsi" w:cstheme="majorHAnsi"/>
          <w:b/>
          <w:lang w:val="sk-SK"/>
        </w:rPr>
        <w:t>povinné podmienky poskytnutia príspevku:</w:t>
      </w:r>
    </w:p>
    <w:p w14:paraId="3B2AC36A" w14:textId="77777777" w:rsidR="00D14255" w:rsidRPr="00A52DF4" w:rsidRDefault="00D14255" w:rsidP="000746AE">
      <w:pPr>
        <w:pStyle w:val="BodyText1"/>
        <w:numPr>
          <w:ilvl w:val="0"/>
          <w:numId w:val="9"/>
        </w:numPr>
        <w:spacing w:before="120" w:after="120" w:line="288" w:lineRule="auto"/>
        <w:ind w:left="993" w:hanging="284"/>
        <w:jc w:val="both"/>
        <w:rPr>
          <w:rFonts w:asciiTheme="majorHAnsi" w:hAnsiTheme="majorHAnsi" w:cstheme="majorHAnsi"/>
          <w:color w:val="auto"/>
          <w:lang w:val="sk-SK"/>
        </w:rPr>
      </w:pPr>
      <w:r w:rsidRPr="00A52DF4">
        <w:rPr>
          <w:rFonts w:asciiTheme="majorHAnsi" w:hAnsiTheme="majorHAnsi" w:cstheme="majorHAnsi"/>
          <w:color w:val="auto"/>
          <w:lang w:val="sk-SK"/>
        </w:rPr>
        <w:t>Oprávnenosť žiadateľa (</w:t>
      </w:r>
      <w:hyperlink r:id="rId15" w:anchor="_Oprávnenosť_žiadateľa" w:history="1">
        <w:r w:rsidRPr="00A52DF4">
          <w:rPr>
            <w:rFonts w:asciiTheme="majorHAnsi" w:hAnsiTheme="majorHAnsi" w:cstheme="majorHAnsi"/>
            <w:color w:val="auto"/>
            <w:lang w:val="sk-SK"/>
          </w:rPr>
          <w:t>kap.2.1</w:t>
        </w:r>
      </w:hyperlink>
      <w:r w:rsidRPr="00A52DF4">
        <w:rPr>
          <w:rFonts w:asciiTheme="majorHAnsi" w:hAnsiTheme="majorHAnsi" w:cstheme="majorHAnsi"/>
          <w:color w:val="auto"/>
          <w:lang w:val="sk-SK"/>
        </w:rPr>
        <w:t>);</w:t>
      </w:r>
    </w:p>
    <w:p w14:paraId="729781D0" w14:textId="77777777" w:rsidR="00D14255" w:rsidRPr="00A52DF4" w:rsidRDefault="00D14255" w:rsidP="000746AE">
      <w:pPr>
        <w:pStyle w:val="BodyText1"/>
        <w:numPr>
          <w:ilvl w:val="0"/>
          <w:numId w:val="9"/>
        </w:numPr>
        <w:spacing w:before="120" w:after="120" w:line="288" w:lineRule="auto"/>
        <w:ind w:left="993" w:hanging="284"/>
        <w:jc w:val="both"/>
        <w:rPr>
          <w:rFonts w:asciiTheme="majorHAnsi" w:hAnsiTheme="majorHAnsi" w:cstheme="majorHAnsi"/>
          <w:color w:val="auto"/>
          <w:lang w:val="sk-SK"/>
        </w:rPr>
      </w:pPr>
      <w:r w:rsidRPr="00A52DF4">
        <w:rPr>
          <w:rFonts w:asciiTheme="majorHAnsi" w:hAnsiTheme="majorHAnsi" w:cstheme="majorHAnsi"/>
          <w:color w:val="auto"/>
          <w:lang w:val="sk-SK"/>
        </w:rPr>
        <w:t>Oprávnenosť aktivít realizácie projektu (</w:t>
      </w:r>
      <w:hyperlink r:id="rId16" w:anchor="_Oprávnenosť_aktivít_realizácie" w:history="1">
        <w:r w:rsidRPr="00A52DF4">
          <w:rPr>
            <w:rFonts w:asciiTheme="majorHAnsi" w:hAnsiTheme="majorHAnsi" w:cstheme="majorHAnsi"/>
            <w:color w:val="auto"/>
            <w:lang w:val="sk-SK"/>
          </w:rPr>
          <w:t>kap.2.</w:t>
        </w:r>
        <w:r w:rsidR="009929D0" w:rsidRPr="00A52DF4">
          <w:rPr>
            <w:rFonts w:asciiTheme="majorHAnsi" w:hAnsiTheme="majorHAnsi" w:cstheme="majorHAnsi"/>
            <w:color w:val="auto"/>
            <w:lang w:val="sk-SK"/>
          </w:rPr>
          <w:t>2</w:t>
        </w:r>
      </w:hyperlink>
      <w:r w:rsidRPr="00A52DF4">
        <w:rPr>
          <w:rFonts w:asciiTheme="majorHAnsi" w:hAnsiTheme="majorHAnsi" w:cstheme="majorHAnsi"/>
          <w:color w:val="auto"/>
          <w:lang w:val="sk-SK"/>
        </w:rPr>
        <w:t>);</w:t>
      </w:r>
    </w:p>
    <w:p w14:paraId="395BED44" w14:textId="77777777" w:rsidR="00D14255" w:rsidRPr="00A52DF4" w:rsidRDefault="00D14255" w:rsidP="000746AE">
      <w:pPr>
        <w:pStyle w:val="BodyText1"/>
        <w:numPr>
          <w:ilvl w:val="0"/>
          <w:numId w:val="9"/>
        </w:numPr>
        <w:spacing w:before="120" w:after="120" w:line="288" w:lineRule="auto"/>
        <w:ind w:left="993" w:hanging="284"/>
        <w:jc w:val="both"/>
        <w:rPr>
          <w:rFonts w:asciiTheme="majorHAnsi" w:hAnsiTheme="majorHAnsi" w:cstheme="majorHAnsi"/>
          <w:color w:val="auto"/>
          <w:lang w:val="sk-SK"/>
        </w:rPr>
      </w:pPr>
      <w:r w:rsidRPr="00A52DF4">
        <w:rPr>
          <w:rFonts w:asciiTheme="majorHAnsi" w:hAnsiTheme="majorHAnsi" w:cstheme="majorHAnsi"/>
          <w:color w:val="auto"/>
          <w:lang w:val="sk-SK"/>
        </w:rPr>
        <w:t>Oprávnenosť výdavkov realizácie projektu (</w:t>
      </w:r>
      <w:hyperlink r:id="rId17" w:anchor="_Oprávnenosť_výdavkov" w:history="1">
        <w:r w:rsidRPr="00A52DF4">
          <w:rPr>
            <w:rFonts w:asciiTheme="majorHAnsi" w:hAnsiTheme="majorHAnsi" w:cstheme="majorHAnsi"/>
            <w:color w:val="auto"/>
            <w:lang w:val="sk-SK"/>
          </w:rPr>
          <w:t>kap.2.</w:t>
        </w:r>
        <w:r w:rsidR="009929D0" w:rsidRPr="00A52DF4">
          <w:rPr>
            <w:rFonts w:asciiTheme="majorHAnsi" w:hAnsiTheme="majorHAnsi" w:cstheme="majorHAnsi"/>
            <w:color w:val="auto"/>
            <w:lang w:val="sk-SK"/>
          </w:rPr>
          <w:t>3</w:t>
        </w:r>
      </w:hyperlink>
      <w:r w:rsidRPr="00A52DF4">
        <w:rPr>
          <w:rFonts w:asciiTheme="majorHAnsi" w:hAnsiTheme="majorHAnsi" w:cstheme="majorHAnsi"/>
          <w:color w:val="auto"/>
          <w:lang w:val="sk-SK"/>
        </w:rPr>
        <w:t>);</w:t>
      </w:r>
    </w:p>
    <w:p w14:paraId="16AA2857" w14:textId="77777777" w:rsidR="00D14255" w:rsidRPr="00A52DF4" w:rsidRDefault="00D14255" w:rsidP="000746AE">
      <w:pPr>
        <w:pStyle w:val="BodyText1"/>
        <w:numPr>
          <w:ilvl w:val="0"/>
          <w:numId w:val="9"/>
        </w:numPr>
        <w:spacing w:before="120" w:after="120" w:line="288" w:lineRule="auto"/>
        <w:ind w:left="993" w:hanging="284"/>
        <w:jc w:val="both"/>
        <w:rPr>
          <w:rFonts w:asciiTheme="majorHAnsi" w:hAnsiTheme="majorHAnsi" w:cstheme="majorHAnsi"/>
          <w:color w:val="auto"/>
          <w:lang w:val="sk-SK"/>
        </w:rPr>
      </w:pPr>
      <w:r w:rsidRPr="00A52DF4">
        <w:rPr>
          <w:rFonts w:asciiTheme="majorHAnsi" w:hAnsiTheme="majorHAnsi" w:cstheme="majorHAnsi"/>
          <w:color w:val="auto"/>
          <w:lang w:val="sk-SK"/>
        </w:rPr>
        <w:t>Oprávnenosť miesta realizácie projektu (kap. 2.</w:t>
      </w:r>
      <w:r w:rsidR="009929D0" w:rsidRPr="00A52DF4">
        <w:rPr>
          <w:rFonts w:asciiTheme="majorHAnsi" w:hAnsiTheme="majorHAnsi" w:cstheme="majorHAnsi"/>
          <w:color w:val="auto"/>
          <w:lang w:val="sk-SK"/>
        </w:rPr>
        <w:t>4</w:t>
      </w:r>
      <w:r w:rsidRPr="00A52DF4">
        <w:rPr>
          <w:rFonts w:asciiTheme="majorHAnsi" w:hAnsiTheme="majorHAnsi" w:cstheme="majorHAnsi"/>
          <w:color w:val="auto"/>
          <w:lang w:val="sk-SK"/>
        </w:rPr>
        <w:t>);</w:t>
      </w:r>
    </w:p>
    <w:p w14:paraId="18DA54E5" w14:textId="77777777" w:rsidR="00D14255" w:rsidRPr="00A52DF4" w:rsidRDefault="00D14255" w:rsidP="000746AE">
      <w:pPr>
        <w:pStyle w:val="BodyText1"/>
        <w:numPr>
          <w:ilvl w:val="0"/>
          <w:numId w:val="9"/>
        </w:numPr>
        <w:spacing w:before="120" w:after="120" w:line="288" w:lineRule="auto"/>
        <w:ind w:left="993" w:hanging="284"/>
        <w:jc w:val="both"/>
        <w:rPr>
          <w:rFonts w:asciiTheme="majorHAnsi" w:hAnsiTheme="majorHAnsi" w:cstheme="majorHAnsi"/>
          <w:color w:val="auto"/>
          <w:lang w:val="sk-SK"/>
        </w:rPr>
      </w:pPr>
      <w:r w:rsidRPr="00A52DF4">
        <w:rPr>
          <w:rFonts w:asciiTheme="majorHAnsi" w:hAnsiTheme="majorHAnsi" w:cstheme="majorHAnsi"/>
          <w:color w:val="auto"/>
          <w:lang w:val="sk-SK"/>
        </w:rPr>
        <w:t>Kritériá pre výber projektov (kap. 2.</w:t>
      </w:r>
      <w:r w:rsidR="009929D0" w:rsidRPr="00A52DF4">
        <w:rPr>
          <w:rFonts w:asciiTheme="majorHAnsi" w:hAnsiTheme="majorHAnsi" w:cstheme="majorHAnsi"/>
          <w:color w:val="auto"/>
          <w:lang w:val="sk-SK"/>
        </w:rPr>
        <w:t>5</w:t>
      </w:r>
      <w:r w:rsidRPr="00A52DF4">
        <w:rPr>
          <w:rFonts w:asciiTheme="majorHAnsi" w:hAnsiTheme="majorHAnsi" w:cstheme="majorHAnsi"/>
          <w:color w:val="auto"/>
          <w:lang w:val="sk-SK"/>
        </w:rPr>
        <w:t>);</w:t>
      </w:r>
    </w:p>
    <w:p w14:paraId="0AF78D04" w14:textId="77777777" w:rsidR="00D14255" w:rsidRPr="00A52DF4" w:rsidRDefault="00D14255" w:rsidP="000746AE">
      <w:pPr>
        <w:pStyle w:val="BodyText1"/>
        <w:numPr>
          <w:ilvl w:val="0"/>
          <w:numId w:val="9"/>
        </w:numPr>
        <w:spacing w:before="120" w:after="120" w:line="288" w:lineRule="auto"/>
        <w:ind w:left="993" w:hanging="284"/>
        <w:jc w:val="both"/>
        <w:rPr>
          <w:rFonts w:asciiTheme="majorHAnsi" w:hAnsiTheme="majorHAnsi" w:cstheme="majorHAnsi"/>
          <w:lang w:val="sk-SK"/>
        </w:rPr>
      </w:pPr>
      <w:r w:rsidRPr="00A52DF4">
        <w:rPr>
          <w:rFonts w:asciiTheme="majorHAnsi" w:hAnsiTheme="majorHAnsi" w:cstheme="majorHAnsi"/>
          <w:lang w:val="sk-SK"/>
        </w:rPr>
        <w:t>Spôsob financovania</w:t>
      </w:r>
      <w:r w:rsidR="009929D0" w:rsidRPr="00A52DF4">
        <w:rPr>
          <w:rFonts w:asciiTheme="majorHAnsi" w:hAnsiTheme="majorHAnsi" w:cstheme="majorHAnsi"/>
          <w:lang w:val="sk-SK"/>
        </w:rPr>
        <w:t xml:space="preserve"> (kap. 2.6)</w:t>
      </w:r>
      <w:r w:rsidRPr="00A52DF4">
        <w:rPr>
          <w:rFonts w:asciiTheme="majorHAnsi" w:hAnsiTheme="majorHAnsi" w:cstheme="majorHAnsi"/>
          <w:lang w:val="sk-SK"/>
        </w:rPr>
        <w:t>;</w:t>
      </w:r>
    </w:p>
    <w:p w14:paraId="55E9924B" w14:textId="0DE9C8DE" w:rsidR="00D14255" w:rsidRPr="00A52DF4" w:rsidRDefault="00D14255" w:rsidP="000746AE">
      <w:pPr>
        <w:pStyle w:val="BodyText1"/>
        <w:numPr>
          <w:ilvl w:val="0"/>
          <w:numId w:val="9"/>
        </w:numPr>
        <w:spacing w:before="120" w:after="120" w:line="288" w:lineRule="auto"/>
        <w:ind w:left="993" w:hanging="284"/>
        <w:jc w:val="both"/>
        <w:rPr>
          <w:rFonts w:asciiTheme="majorHAnsi" w:hAnsiTheme="majorHAnsi" w:cstheme="majorHAnsi"/>
          <w:lang w:val="sk-SK"/>
        </w:rPr>
      </w:pPr>
      <w:r w:rsidRPr="00A52DF4">
        <w:rPr>
          <w:rFonts w:asciiTheme="majorHAnsi" w:hAnsiTheme="majorHAnsi" w:cstheme="majorHAnsi"/>
          <w:lang w:val="sk-SK"/>
        </w:rPr>
        <w:t>Splnenie podmienok ustanovených v osobitných predpisoch (podmienky týkajúce sa štátnej pomoci</w:t>
      </w:r>
      <w:r w:rsidR="009929D0" w:rsidRPr="00A52DF4">
        <w:rPr>
          <w:rFonts w:asciiTheme="majorHAnsi" w:hAnsiTheme="majorHAnsi" w:cstheme="majorHAnsi"/>
          <w:lang w:val="sk-SK"/>
        </w:rPr>
        <w:t xml:space="preserve"> a</w:t>
      </w:r>
      <w:r w:rsidRPr="00A52DF4">
        <w:rPr>
          <w:rFonts w:asciiTheme="majorHAnsi" w:hAnsiTheme="majorHAnsi" w:cstheme="majorHAnsi"/>
          <w:lang w:val="sk-SK"/>
        </w:rPr>
        <w:t xml:space="preserve"> schémy </w:t>
      </w:r>
      <w:proofErr w:type="spellStart"/>
      <w:r w:rsidRPr="00A52DF4">
        <w:rPr>
          <w:rFonts w:asciiTheme="majorHAnsi" w:hAnsiTheme="majorHAnsi" w:cstheme="majorHAnsi"/>
          <w:lang w:val="sk-SK"/>
        </w:rPr>
        <w:t>de</w:t>
      </w:r>
      <w:proofErr w:type="spellEnd"/>
      <w:r w:rsidRPr="00A52DF4">
        <w:rPr>
          <w:rFonts w:asciiTheme="majorHAnsi" w:hAnsiTheme="majorHAnsi" w:cstheme="majorHAnsi"/>
          <w:lang w:val="sk-SK"/>
        </w:rPr>
        <w:t xml:space="preserve"> </w:t>
      </w:r>
      <w:proofErr w:type="spellStart"/>
      <w:r w:rsidRPr="00A52DF4">
        <w:rPr>
          <w:rFonts w:asciiTheme="majorHAnsi" w:hAnsiTheme="majorHAnsi" w:cstheme="majorHAnsi"/>
          <w:lang w:val="sk-SK"/>
        </w:rPr>
        <w:t>minimis</w:t>
      </w:r>
      <w:proofErr w:type="spellEnd"/>
      <w:r w:rsidRPr="00A52DF4">
        <w:rPr>
          <w:rFonts w:asciiTheme="majorHAnsi" w:hAnsiTheme="majorHAnsi" w:cstheme="majorHAnsi"/>
          <w:lang w:val="sk-SK"/>
        </w:rPr>
        <w:t>, oprávnenosť z hľadiska verejného obstarávania na hlavné aktivity projektu, neporušenie zákazu nelegálnej práce a nelegálneho zamestnávania a pod.);</w:t>
      </w:r>
    </w:p>
    <w:p w14:paraId="7C9E17CA" w14:textId="77777777" w:rsidR="00D14255" w:rsidRPr="00A52DF4" w:rsidRDefault="00D14255" w:rsidP="000746AE">
      <w:pPr>
        <w:pStyle w:val="BodyText1"/>
        <w:numPr>
          <w:ilvl w:val="0"/>
          <w:numId w:val="8"/>
        </w:numPr>
        <w:spacing w:before="120" w:after="120" w:line="288" w:lineRule="auto"/>
        <w:jc w:val="both"/>
        <w:rPr>
          <w:rFonts w:asciiTheme="majorHAnsi" w:hAnsiTheme="majorHAnsi" w:cstheme="majorHAnsi"/>
          <w:b/>
          <w:lang w:val="sk-SK"/>
        </w:rPr>
      </w:pPr>
      <w:r w:rsidRPr="00A52DF4">
        <w:rPr>
          <w:rFonts w:asciiTheme="majorHAnsi" w:hAnsiTheme="majorHAnsi" w:cstheme="majorHAnsi"/>
          <w:b/>
          <w:lang w:val="sk-SK"/>
        </w:rPr>
        <w:t>fakultatívne podmienky poskytnutia príspevku:</w:t>
      </w:r>
    </w:p>
    <w:p w14:paraId="5803AAB3" w14:textId="77777777" w:rsidR="00D14255" w:rsidRPr="00A52DF4" w:rsidRDefault="00D14255" w:rsidP="000746AE">
      <w:pPr>
        <w:pStyle w:val="BodyText1"/>
        <w:numPr>
          <w:ilvl w:val="0"/>
          <w:numId w:val="10"/>
        </w:numPr>
        <w:spacing w:before="120" w:after="120" w:line="288" w:lineRule="auto"/>
        <w:ind w:left="993" w:hanging="284"/>
        <w:jc w:val="both"/>
        <w:rPr>
          <w:rFonts w:asciiTheme="majorHAnsi" w:hAnsiTheme="majorHAnsi" w:cstheme="majorHAnsi"/>
          <w:lang w:val="sk-SK"/>
        </w:rPr>
      </w:pPr>
      <w:r w:rsidRPr="00A52DF4">
        <w:rPr>
          <w:rFonts w:asciiTheme="majorHAnsi" w:hAnsiTheme="majorHAnsi" w:cstheme="majorHAnsi"/>
          <w:lang w:val="sk-SK"/>
        </w:rPr>
        <w:t>Ďalšie podmienky poskytnutia príspevku definované v konkrétnej výzve (</w:t>
      </w:r>
      <w:proofErr w:type="spellStart"/>
      <w:r w:rsidRPr="00A52DF4">
        <w:rPr>
          <w:rFonts w:asciiTheme="majorHAnsi" w:hAnsiTheme="majorHAnsi" w:cstheme="majorHAnsi"/>
          <w:lang w:val="sk-SK"/>
        </w:rPr>
        <w:t>vysporiadanie</w:t>
      </w:r>
      <w:proofErr w:type="spellEnd"/>
      <w:r w:rsidRPr="00A52DF4">
        <w:rPr>
          <w:rFonts w:asciiTheme="majorHAnsi" w:hAnsiTheme="majorHAnsi" w:cstheme="majorHAnsi"/>
          <w:lang w:val="sk-SK"/>
        </w:rPr>
        <w:t xml:space="preserve"> majetkovo-právnych vzťahov a povolení na realizáciu aktivít, plnenie požiadaviek v oblasti posudzovania vplyvov na životné prostredie, výška pomoci, časová oprávnenosť realizácie projektu, definovanie merateľných ukazovateľov, súlad s relevantnými strategickými dokumentmi na úrovni SR a regiónov a pod.).</w:t>
      </w:r>
    </w:p>
    <w:p w14:paraId="1FB87ADB" w14:textId="77777777" w:rsidR="00D14255" w:rsidRPr="00A52DF4" w:rsidRDefault="00D14255" w:rsidP="00D14255">
      <w:pPr>
        <w:pStyle w:val="Nadpis2"/>
        <w:spacing w:before="360"/>
        <w:ind w:left="578" w:hanging="578"/>
        <w:rPr>
          <w:rFonts w:asciiTheme="majorHAnsi" w:hAnsiTheme="majorHAnsi" w:cstheme="majorHAnsi"/>
          <w:lang w:val="sk-SK"/>
        </w:rPr>
      </w:pPr>
      <w:bookmarkStart w:id="6" w:name="_Toc441090777"/>
      <w:r w:rsidRPr="00A52DF4">
        <w:rPr>
          <w:rFonts w:asciiTheme="majorHAnsi" w:hAnsiTheme="majorHAnsi" w:cstheme="majorHAnsi"/>
          <w:lang w:val="sk-SK"/>
        </w:rPr>
        <w:t>Oprávnenosť žiadateľa</w:t>
      </w:r>
      <w:bookmarkEnd w:id="6"/>
    </w:p>
    <w:p w14:paraId="034DF7A2"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Oprávnení žiadatelia sú definovaní v  IROP osobitne pre každý špecifický cieľ. Prehľad oprávnených žiadateľov IROP pre jednotlivé prioritné osi a investičné priority a špecifické ciele poskytuje nasledujúca tabuľka.</w:t>
      </w:r>
      <w:r w:rsidR="00FE27CA" w:rsidRPr="00A52DF4">
        <w:rPr>
          <w:rFonts w:asciiTheme="majorHAnsi" w:hAnsiTheme="majorHAnsi" w:cstheme="majorHAnsi"/>
          <w:lang w:val="sk-SK"/>
        </w:rPr>
        <w:t xml:space="preserve"> Presná špecifikácia oprávnených žiadateľov bude uvedená vo výzve.</w:t>
      </w:r>
    </w:p>
    <w:p w14:paraId="6121ADAF" w14:textId="77777777" w:rsidR="006B0AFD" w:rsidRPr="00A52DF4" w:rsidRDefault="006B0AFD" w:rsidP="00D14255">
      <w:pPr>
        <w:rPr>
          <w:rFonts w:asciiTheme="majorHAnsi" w:hAnsiTheme="majorHAnsi" w:cstheme="majorHAnsi"/>
          <w:b/>
          <w:color w:val="0077A6" w:themeColor="accent3" w:themeShade="BF"/>
          <w:lang w:val="sk-SK"/>
        </w:rPr>
        <w:sectPr w:rsidR="006B0AFD" w:rsidRPr="00A52DF4" w:rsidSect="00D14255">
          <w:headerReference w:type="default" r:id="rId18"/>
          <w:footerReference w:type="default" r:id="rId19"/>
          <w:headerReference w:type="first" r:id="rId20"/>
          <w:footerReference w:type="first" r:id="rId21"/>
          <w:pgSz w:w="11906" w:h="16838" w:code="9"/>
          <w:pgMar w:top="1418" w:right="1418" w:bottom="1418" w:left="1418" w:header="709" w:footer="709" w:gutter="0"/>
          <w:paperSrc w:first="15" w:other="15"/>
          <w:cols w:space="708"/>
          <w:titlePg/>
          <w:docGrid w:linePitch="360"/>
        </w:sectPr>
      </w:pPr>
    </w:p>
    <w:p w14:paraId="6410F661" w14:textId="77777777" w:rsidR="00D14255" w:rsidRPr="00A52DF4" w:rsidRDefault="00D14255" w:rsidP="00D14255">
      <w:pPr>
        <w:rPr>
          <w:rFonts w:asciiTheme="majorHAnsi" w:hAnsiTheme="majorHAnsi" w:cstheme="majorHAnsi"/>
          <w:b/>
          <w:color w:val="0077A6" w:themeColor="accent3" w:themeShade="BF"/>
          <w:lang w:val="sk-SK"/>
        </w:rPr>
      </w:pPr>
      <w:r w:rsidRPr="00A52DF4">
        <w:rPr>
          <w:rFonts w:asciiTheme="majorHAnsi" w:hAnsiTheme="majorHAnsi" w:cstheme="majorHAnsi"/>
          <w:b/>
          <w:color w:val="0077A6" w:themeColor="accent3" w:themeShade="BF"/>
          <w:lang w:val="sk-SK"/>
        </w:rPr>
        <w:lastRenderedPageBreak/>
        <w:t>Tabuľka 1 Oprávnení žiadatelia v rámci IROP</w:t>
      </w:r>
    </w:p>
    <w:tbl>
      <w:tblPr>
        <w:tblW w:w="9180" w:type="dxa"/>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39"/>
        <w:gridCol w:w="1195"/>
        <w:gridCol w:w="1206"/>
        <w:gridCol w:w="5740"/>
      </w:tblGrid>
      <w:tr w:rsidR="00D14255" w:rsidRPr="00A52DF4" w14:paraId="06FA1DDF" w14:textId="77777777" w:rsidTr="004954E5">
        <w:tc>
          <w:tcPr>
            <w:tcW w:w="1039" w:type="dxa"/>
            <w:shd w:val="clear" w:color="auto" w:fill="4F81BD"/>
            <w:hideMark/>
          </w:tcPr>
          <w:p w14:paraId="79C8D5FB" w14:textId="77777777" w:rsidR="00D14255" w:rsidRPr="00A52DF4" w:rsidRDefault="00D14255">
            <w:pPr>
              <w:spacing w:before="120" w:after="120" w:line="288" w:lineRule="auto"/>
              <w:jc w:val="both"/>
              <w:rPr>
                <w:rFonts w:asciiTheme="majorHAnsi" w:hAnsiTheme="majorHAnsi" w:cstheme="majorHAnsi"/>
                <w:b/>
                <w:bCs/>
                <w:color w:val="FFFFFF"/>
                <w:szCs w:val="19"/>
                <w:lang w:val="sk-SK"/>
              </w:rPr>
            </w:pPr>
            <w:r w:rsidRPr="00A52DF4">
              <w:rPr>
                <w:rFonts w:asciiTheme="majorHAnsi" w:hAnsiTheme="majorHAnsi" w:cstheme="majorHAnsi"/>
                <w:b/>
                <w:bCs/>
                <w:color w:val="FFFFFF"/>
                <w:szCs w:val="19"/>
                <w:lang w:val="sk-SK"/>
              </w:rPr>
              <w:t>Prioritná os</w:t>
            </w:r>
          </w:p>
        </w:tc>
        <w:tc>
          <w:tcPr>
            <w:tcW w:w="1195" w:type="dxa"/>
            <w:shd w:val="clear" w:color="auto" w:fill="4F81BD"/>
            <w:hideMark/>
          </w:tcPr>
          <w:p w14:paraId="28C5E9DB" w14:textId="77777777" w:rsidR="00D14255" w:rsidRPr="00A52DF4" w:rsidRDefault="00D14255">
            <w:pPr>
              <w:spacing w:before="120" w:after="120" w:line="288" w:lineRule="auto"/>
              <w:jc w:val="both"/>
              <w:rPr>
                <w:rFonts w:asciiTheme="majorHAnsi" w:hAnsiTheme="majorHAnsi" w:cstheme="majorHAnsi"/>
                <w:b/>
                <w:bCs/>
                <w:color w:val="FFFFFF"/>
                <w:szCs w:val="19"/>
                <w:lang w:val="sk-SK"/>
              </w:rPr>
            </w:pPr>
            <w:r w:rsidRPr="00A52DF4">
              <w:rPr>
                <w:rFonts w:asciiTheme="majorHAnsi" w:hAnsiTheme="majorHAnsi" w:cstheme="majorHAnsi"/>
                <w:b/>
                <w:bCs/>
                <w:color w:val="FFFFFF"/>
                <w:szCs w:val="19"/>
                <w:lang w:val="sk-SK"/>
              </w:rPr>
              <w:t>Investičná priorita</w:t>
            </w:r>
          </w:p>
        </w:tc>
        <w:tc>
          <w:tcPr>
            <w:tcW w:w="1206" w:type="dxa"/>
            <w:shd w:val="clear" w:color="auto" w:fill="4F81BD"/>
            <w:hideMark/>
          </w:tcPr>
          <w:p w14:paraId="4BA95126" w14:textId="77777777" w:rsidR="00D14255" w:rsidRPr="00A52DF4" w:rsidRDefault="00D14255">
            <w:pPr>
              <w:spacing w:before="120" w:after="120" w:line="288" w:lineRule="auto"/>
              <w:jc w:val="both"/>
              <w:rPr>
                <w:rFonts w:asciiTheme="majorHAnsi" w:hAnsiTheme="majorHAnsi" w:cstheme="majorHAnsi"/>
                <w:b/>
                <w:bCs/>
                <w:color w:val="FFFFFF"/>
                <w:szCs w:val="19"/>
                <w:lang w:val="sk-SK"/>
              </w:rPr>
            </w:pPr>
            <w:r w:rsidRPr="00A52DF4">
              <w:rPr>
                <w:rFonts w:asciiTheme="majorHAnsi" w:hAnsiTheme="majorHAnsi" w:cstheme="majorHAnsi"/>
                <w:b/>
                <w:bCs/>
                <w:color w:val="FFFFFF"/>
                <w:szCs w:val="19"/>
                <w:lang w:val="sk-SK"/>
              </w:rPr>
              <w:t>Špecifický cieľ</w:t>
            </w:r>
          </w:p>
        </w:tc>
        <w:tc>
          <w:tcPr>
            <w:tcW w:w="5740" w:type="dxa"/>
            <w:shd w:val="clear" w:color="auto" w:fill="4F81BD"/>
            <w:hideMark/>
          </w:tcPr>
          <w:p w14:paraId="399AE96F" w14:textId="77777777" w:rsidR="00D14255" w:rsidRPr="00A52DF4" w:rsidRDefault="00D14255">
            <w:pPr>
              <w:spacing w:before="120" w:after="120" w:line="288" w:lineRule="auto"/>
              <w:jc w:val="both"/>
              <w:rPr>
                <w:rFonts w:asciiTheme="majorHAnsi" w:hAnsiTheme="majorHAnsi" w:cstheme="majorHAnsi"/>
                <w:b/>
                <w:bCs/>
                <w:color w:val="FFFFFF"/>
                <w:szCs w:val="19"/>
                <w:lang w:val="sk-SK"/>
              </w:rPr>
            </w:pPr>
            <w:r w:rsidRPr="00A52DF4">
              <w:rPr>
                <w:rFonts w:asciiTheme="majorHAnsi" w:hAnsiTheme="majorHAnsi" w:cstheme="majorHAnsi"/>
                <w:b/>
                <w:bCs/>
                <w:color w:val="FFFFFF"/>
                <w:szCs w:val="19"/>
                <w:lang w:val="sk-SK"/>
              </w:rPr>
              <w:t>Oprávnení žiadatelia IROP</w:t>
            </w:r>
          </w:p>
        </w:tc>
      </w:tr>
      <w:tr w:rsidR="00D14255" w:rsidRPr="00A52DF4" w14:paraId="0504E2FB" w14:textId="77777777" w:rsidTr="004954E5">
        <w:trPr>
          <w:trHeight w:val="789"/>
        </w:trPr>
        <w:tc>
          <w:tcPr>
            <w:tcW w:w="1039" w:type="dxa"/>
            <w:vMerge w:val="restart"/>
            <w:hideMark/>
          </w:tcPr>
          <w:p w14:paraId="44589F9F" w14:textId="77777777" w:rsidR="00D14255" w:rsidRPr="00A52DF4" w:rsidRDefault="00D14255">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PO 1</w:t>
            </w:r>
          </w:p>
        </w:tc>
        <w:tc>
          <w:tcPr>
            <w:tcW w:w="1195" w:type="dxa"/>
            <w:hideMark/>
          </w:tcPr>
          <w:p w14:paraId="16F065AA"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1.1</w:t>
            </w:r>
          </w:p>
        </w:tc>
        <w:tc>
          <w:tcPr>
            <w:tcW w:w="1206" w:type="dxa"/>
            <w:hideMark/>
          </w:tcPr>
          <w:p w14:paraId="1F78E880"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1.1</w:t>
            </w:r>
            <w:r w:rsidRPr="00A52DF4">
              <w:rPr>
                <w:rFonts w:asciiTheme="majorHAnsi" w:hAnsiTheme="majorHAnsi" w:cstheme="majorHAnsi"/>
                <w:bCs/>
                <w:szCs w:val="19"/>
                <w:lang w:val="sk-SK"/>
              </w:rPr>
              <w:br/>
            </w:r>
          </w:p>
        </w:tc>
        <w:tc>
          <w:tcPr>
            <w:tcW w:w="5740" w:type="dxa"/>
            <w:hideMark/>
          </w:tcPr>
          <w:p w14:paraId="7C7C43BF" w14:textId="77777777" w:rsidR="00D14255" w:rsidRPr="00A52DF4" w:rsidRDefault="00D14255" w:rsidP="000746AE">
            <w:pPr>
              <w:numPr>
                <w:ilvl w:val="0"/>
                <w:numId w:val="7"/>
              </w:numPr>
              <w:autoSpaceDE w:val="0"/>
              <w:autoSpaceDN w:val="0"/>
              <w:adjustRightInd w:val="0"/>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vyšší územný celok ako vlastník ciest II. a III. triedy,</w:t>
            </w:r>
          </w:p>
          <w:p w14:paraId="46400101" w14:textId="77777777" w:rsidR="00D14255" w:rsidRPr="00A52DF4" w:rsidRDefault="00D14255" w:rsidP="000746AE">
            <w:pPr>
              <w:numPr>
                <w:ilvl w:val="0"/>
                <w:numId w:val="7"/>
              </w:numPr>
              <w:autoSpaceDE w:val="0"/>
              <w:autoSpaceDN w:val="0"/>
              <w:adjustRightInd w:val="0"/>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Hlavné mesto SR Bratislava ako vlastník ciest II. a III. triedy,</w:t>
            </w:r>
          </w:p>
          <w:p w14:paraId="20735EB4" w14:textId="77777777" w:rsidR="00D14255" w:rsidRPr="00A52DF4" w:rsidRDefault="00D14255" w:rsidP="000746AE">
            <w:pPr>
              <w:numPr>
                <w:ilvl w:val="0"/>
                <w:numId w:val="7"/>
              </w:numPr>
              <w:autoSpaceDE w:val="0"/>
              <w:autoSpaceDN w:val="0"/>
              <w:adjustRightInd w:val="0"/>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Mesto Košice ako vlastník ciest II. a III. triedy.</w:t>
            </w:r>
          </w:p>
        </w:tc>
      </w:tr>
      <w:tr w:rsidR="00D14255" w:rsidRPr="00A52DF4" w14:paraId="0C74656B" w14:textId="77777777" w:rsidTr="004954E5">
        <w:trPr>
          <w:trHeight w:val="789"/>
        </w:trPr>
        <w:tc>
          <w:tcPr>
            <w:tcW w:w="0" w:type="auto"/>
            <w:vMerge/>
            <w:vAlign w:val="center"/>
            <w:hideMark/>
          </w:tcPr>
          <w:p w14:paraId="27846484" w14:textId="77777777" w:rsidR="00D14255" w:rsidRPr="00A52DF4" w:rsidRDefault="00D14255">
            <w:pPr>
              <w:rPr>
                <w:rFonts w:asciiTheme="majorHAnsi" w:hAnsiTheme="majorHAnsi" w:cstheme="majorHAnsi"/>
                <w:bCs/>
                <w:szCs w:val="19"/>
                <w:lang w:val="sk-SK"/>
              </w:rPr>
            </w:pPr>
          </w:p>
        </w:tc>
        <w:tc>
          <w:tcPr>
            <w:tcW w:w="1195" w:type="dxa"/>
            <w:vMerge w:val="restart"/>
            <w:hideMark/>
          </w:tcPr>
          <w:p w14:paraId="1D10F1AC"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1.2</w:t>
            </w:r>
          </w:p>
        </w:tc>
        <w:tc>
          <w:tcPr>
            <w:tcW w:w="1206" w:type="dxa"/>
            <w:hideMark/>
          </w:tcPr>
          <w:p w14:paraId="2E142588"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1.2.1</w:t>
            </w:r>
          </w:p>
        </w:tc>
        <w:tc>
          <w:tcPr>
            <w:tcW w:w="5740" w:type="dxa"/>
            <w:hideMark/>
          </w:tcPr>
          <w:p w14:paraId="55F0A846" w14:textId="77777777" w:rsidR="00D14255" w:rsidRPr="00A52DF4" w:rsidRDefault="00D14255" w:rsidP="000746AE">
            <w:pPr>
              <w:numPr>
                <w:ilvl w:val="0"/>
                <w:numId w:val="11"/>
              </w:numPr>
              <w:autoSpaceDE w:val="0"/>
              <w:autoSpaceDN w:val="0"/>
              <w:adjustRightInd w:val="0"/>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mestá, obce, združenia obcí</w:t>
            </w:r>
            <w:r w:rsidR="002535AD" w:rsidRPr="00A52DF4">
              <w:rPr>
                <w:rFonts w:asciiTheme="majorHAnsi" w:hAnsiTheme="majorHAnsi" w:cstheme="majorHAnsi"/>
                <w:bCs/>
                <w:szCs w:val="19"/>
                <w:lang w:val="sk-SK"/>
              </w:rPr>
              <w:t xml:space="preserve"> v zmysle Zákona č. 369/1990 Zb. o obecnom zriadení v znení neskorších predpisov</w:t>
            </w:r>
            <w:r w:rsidRPr="00A52DF4">
              <w:rPr>
                <w:rFonts w:asciiTheme="majorHAnsi" w:hAnsiTheme="majorHAnsi" w:cstheme="majorHAnsi"/>
                <w:bCs/>
                <w:szCs w:val="19"/>
                <w:lang w:val="sk-SK"/>
              </w:rPr>
              <w:t>, vyššie územné celky, subjekty poskytujúce pravidelnú verejnú osobnú dopravu</w:t>
            </w:r>
            <w:r w:rsidR="002535AD" w:rsidRPr="00A52DF4">
              <w:rPr>
                <w:rFonts w:asciiTheme="majorHAnsi" w:hAnsiTheme="majorHAnsi" w:cstheme="majorHAnsi"/>
                <w:bCs/>
                <w:szCs w:val="19"/>
                <w:lang w:val="sk-SK"/>
              </w:rPr>
              <w:t xml:space="preserve"> (t.j. dopravné spoločnosti poskytujúce pravidelnú regionálnu (prímestskú) dopravu, mestskú hromadnú dopravu)</w:t>
            </w:r>
            <w:r w:rsidRPr="00A52DF4">
              <w:rPr>
                <w:rFonts w:asciiTheme="majorHAnsi" w:hAnsiTheme="majorHAnsi" w:cstheme="majorHAnsi"/>
                <w:bCs/>
                <w:szCs w:val="19"/>
                <w:lang w:val="sk-SK"/>
              </w:rPr>
              <w:t>, subjekty organizujúce integrované dopravné systémy (pozn. vzťahuje sa na subjekty vo vlastníctve objednávateľov dopravy).</w:t>
            </w:r>
          </w:p>
        </w:tc>
      </w:tr>
      <w:tr w:rsidR="00D14255" w:rsidRPr="00A52DF4" w14:paraId="51B64236" w14:textId="77777777" w:rsidTr="004954E5">
        <w:trPr>
          <w:trHeight w:val="789"/>
        </w:trPr>
        <w:tc>
          <w:tcPr>
            <w:tcW w:w="0" w:type="auto"/>
            <w:vMerge/>
            <w:vAlign w:val="center"/>
            <w:hideMark/>
          </w:tcPr>
          <w:p w14:paraId="68636122" w14:textId="77777777" w:rsidR="00D14255" w:rsidRPr="00A52DF4" w:rsidRDefault="00D14255">
            <w:pPr>
              <w:rPr>
                <w:rFonts w:asciiTheme="majorHAnsi" w:hAnsiTheme="majorHAnsi" w:cstheme="majorHAnsi"/>
                <w:bCs/>
                <w:szCs w:val="19"/>
                <w:lang w:val="sk-SK"/>
              </w:rPr>
            </w:pPr>
          </w:p>
        </w:tc>
        <w:tc>
          <w:tcPr>
            <w:tcW w:w="0" w:type="auto"/>
            <w:vMerge/>
            <w:vAlign w:val="center"/>
            <w:hideMark/>
          </w:tcPr>
          <w:p w14:paraId="47923615" w14:textId="77777777" w:rsidR="00D14255" w:rsidRPr="00A52DF4" w:rsidRDefault="00D14255">
            <w:pPr>
              <w:rPr>
                <w:rFonts w:asciiTheme="majorHAnsi" w:hAnsiTheme="majorHAnsi" w:cstheme="majorHAnsi"/>
                <w:bCs/>
                <w:szCs w:val="19"/>
                <w:lang w:val="sk-SK"/>
              </w:rPr>
            </w:pPr>
          </w:p>
        </w:tc>
        <w:tc>
          <w:tcPr>
            <w:tcW w:w="1206" w:type="dxa"/>
            <w:hideMark/>
          </w:tcPr>
          <w:p w14:paraId="4F31B093"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1.2.2</w:t>
            </w:r>
          </w:p>
        </w:tc>
        <w:tc>
          <w:tcPr>
            <w:tcW w:w="5740" w:type="dxa"/>
            <w:hideMark/>
          </w:tcPr>
          <w:p w14:paraId="404FD54A" w14:textId="77777777" w:rsidR="00D14255" w:rsidRPr="00A52DF4" w:rsidRDefault="00D14255" w:rsidP="000746AE">
            <w:pPr>
              <w:numPr>
                <w:ilvl w:val="0"/>
                <w:numId w:val="11"/>
              </w:numPr>
              <w:autoSpaceDE w:val="0"/>
              <w:autoSpaceDN w:val="0"/>
              <w:adjustRightInd w:val="0"/>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mestá, obce, združenia obcí, vyššie územné celky, subjekty poskytujúce pravidelnú verejnú osobnú dopravu, mimovládne organizácie.</w:t>
            </w:r>
          </w:p>
        </w:tc>
      </w:tr>
      <w:tr w:rsidR="00D14255" w:rsidRPr="00A52DF4" w14:paraId="28D63537" w14:textId="77777777" w:rsidTr="004954E5">
        <w:trPr>
          <w:trHeight w:val="546"/>
        </w:trPr>
        <w:tc>
          <w:tcPr>
            <w:tcW w:w="1039" w:type="dxa"/>
            <w:vMerge w:val="restart"/>
            <w:hideMark/>
          </w:tcPr>
          <w:p w14:paraId="5816F2A6" w14:textId="77777777" w:rsidR="00D14255" w:rsidRPr="00A52DF4" w:rsidRDefault="00D14255">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PO 2</w:t>
            </w:r>
          </w:p>
        </w:tc>
        <w:tc>
          <w:tcPr>
            <w:tcW w:w="1195" w:type="dxa"/>
            <w:hideMark/>
          </w:tcPr>
          <w:p w14:paraId="0367ACC4"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2.1</w:t>
            </w:r>
          </w:p>
        </w:tc>
        <w:tc>
          <w:tcPr>
            <w:tcW w:w="1206" w:type="dxa"/>
            <w:hideMark/>
          </w:tcPr>
          <w:p w14:paraId="3B5B823E"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2.1.1</w:t>
            </w:r>
          </w:p>
        </w:tc>
        <w:tc>
          <w:tcPr>
            <w:tcW w:w="5740" w:type="dxa"/>
            <w:hideMark/>
          </w:tcPr>
          <w:p w14:paraId="40A0505A" w14:textId="77777777" w:rsidR="00D14255" w:rsidRPr="00A52DF4" w:rsidRDefault="00D14255">
            <w:pPr>
              <w:rPr>
                <w:rFonts w:asciiTheme="majorHAnsi" w:hAnsiTheme="majorHAnsi" w:cstheme="majorHAnsi"/>
                <w:b/>
                <w:bCs/>
                <w:szCs w:val="19"/>
                <w:lang w:val="sk-SK"/>
              </w:rPr>
            </w:pPr>
            <w:r w:rsidRPr="00A52DF4">
              <w:rPr>
                <w:rFonts w:asciiTheme="majorHAnsi" w:hAnsiTheme="majorHAnsi" w:cstheme="majorHAnsi"/>
                <w:b/>
                <w:bCs/>
                <w:szCs w:val="19"/>
                <w:lang w:val="sk-SK"/>
              </w:rPr>
              <w:t>V sociálnych službách:</w:t>
            </w:r>
          </w:p>
          <w:p w14:paraId="61375FA4" w14:textId="77777777" w:rsidR="00D14255" w:rsidRPr="00A52DF4" w:rsidRDefault="00D14255" w:rsidP="000746AE">
            <w:pPr>
              <w:numPr>
                <w:ilvl w:val="0"/>
                <w:numId w:val="12"/>
              </w:numPr>
              <w:spacing w:line="276" w:lineRule="auto"/>
              <w:ind w:left="317" w:hanging="141"/>
              <w:rPr>
                <w:rFonts w:asciiTheme="majorHAnsi" w:hAnsiTheme="majorHAnsi" w:cstheme="majorHAnsi"/>
                <w:bCs/>
                <w:szCs w:val="19"/>
                <w:lang w:val="sk-SK"/>
              </w:rPr>
            </w:pPr>
            <w:r w:rsidRPr="00A52DF4">
              <w:rPr>
                <w:rFonts w:asciiTheme="majorHAnsi" w:hAnsiTheme="majorHAnsi" w:cstheme="majorHAnsi"/>
                <w:bCs/>
                <w:szCs w:val="19"/>
                <w:lang w:val="sk-SK"/>
              </w:rPr>
              <w:t>obec,</w:t>
            </w:r>
          </w:p>
          <w:p w14:paraId="245CF357" w14:textId="77777777" w:rsidR="00D14255" w:rsidRPr="00A52DF4" w:rsidRDefault="00D14255" w:rsidP="000746AE">
            <w:pPr>
              <w:numPr>
                <w:ilvl w:val="0"/>
                <w:numId w:val="12"/>
              </w:numPr>
              <w:spacing w:line="276" w:lineRule="auto"/>
              <w:ind w:left="317" w:hanging="141"/>
              <w:rPr>
                <w:rFonts w:asciiTheme="majorHAnsi" w:hAnsiTheme="majorHAnsi" w:cstheme="majorHAnsi"/>
                <w:bCs/>
                <w:szCs w:val="19"/>
                <w:lang w:val="sk-SK"/>
              </w:rPr>
            </w:pPr>
            <w:r w:rsidRPr="00A52DF4">
              <w:rPr>
                <w:rFonts w:asciiTheme="majorHAnsi" w:hAnsiTheme="majorHAnsi" w:cstheme="majorHAnsi"/>
                <w:bCs/>
                <w:szCs w:val="19"/>
                <w:lang w:val="sk-SK"/>
              </w:rPr>
              <w:t>vyšší územný celok,</w:t>
            </w:r>
          </w:p>
          <w:p w14:paraId="1CF02580" w14:textId="77777777" w:rsidR="00D14255" w:rsidRPr="00A52DF4" w:rsidRDefault="00D14255" w:rsidP="000746AE">
            <w:pPr>
              <w:numPr>
                <w:ilvl w:val="0"/>
                <w:numId w:val="12"/>
              </w:numPr>
              <w:spacing w:line="276" w:lineRule="auto"/>
              <w:ind w:left="317" w:hanging="141"/>
              <w:rPr>
                <w:rFonts w:asciiTheme="majorHAnsi" w:hAnsiTheme="majorHAnsi" w:cstheme="majorHAnsi"/>
                <w:bCs/>
                <w:szCs w:val="19"/>
                <w:lang w:val="sk-SK"/>
              </w:rPr>
            </w:pPr>
            <w:r w:rsidRPr="00A52DF4">
              <w:rPr>
                <w:rFonts w:asciiTheme="majorHAnsi" w:hAnsiTheme="majorHAnsi" w:cstheme="majorHAnsi"/>
                <w:bCs/>
                <w:szCs w:val="19"/>
                <w:lang w:val="sk-SK"/>
              </w:rPr>
              <w:t>právnická osoba zriadená obcou alebo založená obcou,</w:t>
            </w:r>
          </w:p>
          <w:p w14:paraId="43DB719F" w14:textId="77777777" w:rsidR="00D14255" w:rsidRPr="00A52DF4" w:rsidRDefault="00D14255" w:rsidP="000746AE">
            <w:pPr>
              <w:numPr>
                <w:ilvl w:val="0"/>
                <w:numId w:val="12"/>
              </w:numPr>
              <w:spacing w:line="276" w:lineRule="auto"/>
              <w:ind w:left="317" w:hanging="141"/>
              <w:rPr>
                <w:rFonts w:asciiTheme="majorHAnsi" w:hAnsiTheme="majorHAnsi" w:cstheme="majorHAnsi"/>
                <w:bCs/>
                <w:szCs w:val="19"/>
                <w:lang w:val="sk-SK"/>
              </w:rPr>
            </w:pPr>
            <w:r w:rsidRPr="00A52DF4">
              <w:rPr>
                <w:rFonts w:asciiTheme="majorHAnsi" w:hAnsiTheme="majorHAnsi" w:cstheme="majorHAnsi"/>
                <w:bCs/>
                <w:szCs w:val="19"/>
                <w:lang w:val="sk-SK"/>
              </w:rPr>
              <w:t>právnická osoba zriadená vyšším územným celkom alebo založená vyšším územným celkom a</w:t>
            </w:r>
          </w:p>
          <w:p w14:paraId="54A2BD99" w14:textId="77777777" w:rsidR="00D14255" w:rsidRPr="00A52DF4" w:rsidRDefault="00D14255" w:rsidP="000746AE">
            <w:pPr>
              <w:numPr>
                <w:ilvl w:val="0"/>
                <w:numId w:val="12"/>
              </w:numPr>
              <w:spacing w:line="276" w:lineRule="auto"/>
              <w:ind w:left="317" w:hanging="141"/>
              <w:rPr>
                <w:rFonts w:asciiTheme="majorHAnsi" w:hAnsiTheme="majorHAnsi" w:cstheme="majorHAnsi"/>
                <w:bCs/>
                <w:szCs w:val="19"/>
                <w:lang w:val="sk-SK"/>
              </w:rPr>
            </w:pPr>
            <w:r w:rsidRPr="00A52DF4">
              <w:rPr>
                <w:rFonts w:asciiTheme="majorHAnsi" w:hAnsiTheme="majorHAnsi" w:cstheme="majorHAnsi"/>
                <w:bCs/>
                <w:szCs w:val="19"/>
                <w:lang w:val="sk-SK"/>
              </w:rPr>
              <w:t>iná osoba (neverejný poskytovateľ sociálnej služby, neverejný zriaďovateľ sociálnej služby),</w:t>
            </w:r>
          </w:p>
          <w:p w14:paraId="02507273" w14:textId="77777777" w:rsidR="00D14255" w:rsidRPr="00A52DF4" w:rsidRDefault="00D14255">
            <w:pPr>
              <w:spacing w:before="120"/>
              <w:rPr>
                <w:rFonts w:asciiTheme="majorHAnsi" w:hAnsiTheme="majorHAnsi" w:cstheme="majorHAnsi"/>
                <w:b/>
                <w:bCs/>
                <w:szCs w:val="19"/>
                <w:lang w:val="sk-SK"/>
              </w:rPr>
            </w:pPr>
            <w:r w:rsidRPr="00A52DF4">
              <w:rPr>
                <w:rFonts w:asciiTheme="majorHAnsi" w:hAnsiTheme="majorHAnsi" w:cstheme="majorHAnsi"/>
                <w:b/>
                <w:bCs/>
                <w:szCs w:val="19"/>
                <w:lang w:val="sk-SK"/>
              </w:rPr>
              <w:t>V sociálnoprávnej ochrane detí a sociálnej kuratele:</w:t>
            </w:r>
          </w:p>
          <w:p w14:paraId="63434D6A" w14:textId="77777777" w:rsidR="00D14255" w:rsidRPr="00A52DF4" w:rsidRDefault="00D14255" w:rsidP="000746AE">
            <w:pPr>
              <w:numPr>
                <w:ilvl w:val="0"/>
                <w:numId w:val="12"/>
              </w:numPr>
              <w:spacing w:line="276" w:lineRule="auto"/>
              <w:ind w:left="317" w:hanging="141"/>
              <w:rPr>
                <w:rFonts w:asciiTheme="majorHAnsi" w:hAnsiTheme="majorHAnsi" w:cstheme="majorHAnsi"/>
                <w:bCs/>
                <w:szCs w:val="19"/>
                <w:lang w:val="sk-SK"/>
              </w:rPr>
            </w:pPr>
            <w:r w:rsidRPr="00A52DF4">
              <w:rPr>
                <w:rFonts w:asciiTheme="majorHAnsi" w:hAnsiTheme="majorHAnsi" w:cstheme="majorHAnsi"/>
                <w:bCs/>
                <w:szCs w:val="19"/>
                <w:lang w:val="sk-SK"/>
              </w:rPr>
              <w:t>zriaďovatelia zariadení na výkon opatrení sociálnoprávnej ochrany detí a sociálnej kurately:</w:t>
            </w:r>
          </w:p>
          <w:p w14:paraId="27FDB8B9" w14:textId="77777777" w:rsidR="00D14255" w:rsidRPr="00A52DF4" w:rsidRDefault="00D14255" w:rsidP="000746AE">
            <w:pPr>
              <w:numPr>
                <w:ilvl w:val="2"/>
                <w:numId w:val="13"/>
              </w:numPr>
              <w:spacing w:line="276" w:lineRule="auto"/>
              <w:ind w:left="705" w:hanging="246"/>
              <w:rPr>
                <w:rFonts w:asciiTheme="majorHAnsi" w:hAnsiTheme="majorHAnsi" w:cstheme="majorHAnsi"/>
                <w:bCs/>
                <w:szCs w:val="19"/>
                <w:lang w:val="sk-SK"/>
              </w:rPr>
            </w:pPr>
            <w:r w:rsidRPr="00A52DF4">
              <w:rPr>
                <w:rFonts w:asciiTheme="majorHAnsi" w:hAnsiTheme="majorHAnsi" w:cstheme="majorHAnsi"/>
                <w:bCs/>
                <w:szCs w:val="19"/>
                <w:lang w:val="sk-SK"/>
              </w:rPr>
              <w:t>obec,</w:t>
            </w:r>
            <w:r w:rsidRPr="00A52DF4">
              <w:rPr>
                <w:rFonts w:asciiTheme="majorHAnsi" w:hAnsiTheme="majorHAnsi" w:cstheme="majorHAnsi"/>
                <w:bCs/>
                <w:szCs w:val="19"/>
                <w:lang w:val="sk-SK"/>
              </w:rPr>
              <w:tab/>
            </w:r>
          </w:p>
          <w:p w14:paraId="4BA45A30" w14:textId="77777777" w:rsidR="00D14255" w:rsidRPr="00A52DF4" w:rsidRDefault="00D14255" w:rsidP="000746AE">
            <w:pPr>
              <w:numPr>
                <w:ilvl w:val="2"/>
                <w:numId w:val="13"/>
              </w:numPr>
              <w:spacing w:line="276" w:lineRule="auto"/>
              <w:ind w:left="705" w:hanging="246"/>
              <w:rPr>
                <w:rFonts w:asciiTheme="majorHAnsi" w:hAnsiTheme="majorHAnsi" w:cstheme="majorHAnsi"/>
                <w:bCs/>
                <w:szCs w:val="19"/>
                <w:lang w:val="sk-SK"/>
              </w:rPr>
            </w:pPr>
            <w:r w:rsidRPr="00A52DF4">
              <w:rPr>
                <w:rFonts w:asciiTheme="majorHAnsi" w:hAnsiTheme="majorHAnsi" w:cstheme="majorHAnsi"/>
                <w:bCs/>
                <w:szCs w:val="19"/>
                <w:lang w:val="sk-SK"/>
              </w:rPr>
              <w:t>vyšší územný celok,</w:t>
            </w:r>
          </w:p>
          <w:p w14:paraId="7B24BA20" w14:textId="77777777" w:rsidR="00D14255" w:rsidRPr="00A52DF4" w:rsidRDefault="00D14255" w:rsidP="000746AE">
            <w:pPr>
              <w:numPr>
                <w:ilvl w:val="2"/>
                <w:numId w:val="13"/>
              </w:numPr>
              <w:spacing w:line="276" w:lineRule="auto"/>
              <w:ind w:left="705" w:hanging="246"/>
              <w:rPr>
                <w:rFonts w:asciiTheme="majorHAnsi" w:hAnsiTheme="majorHAnsi" w:cstheme="majorHAnsi"/>
                <w:bCs/>
                <w:szCs w:val="19"/>
                <w:lang w:val="sk-SK"/>
              </w:rPr>
            </w:pPr>
            <w:r w:rsidRPr="00A52DF4">
              <w:rPr>
                <w:rFonts w:asciiTheme="majorHAnsi" w:hAnsiTheme="majorHAnsi" w:cstheme="majorHAnsi"/>
                <w:bCs/>
                <w:szCs w:val="19"/>
                <w:lang w:val="sk-SK"/>
              </w:rPr>
              <w:t>Ústredie práce, sociálnych vecí a rodiny SR,</w:t>
            </w:r>
          </w:p>
          <w:p w14:paraId="4B0563E5" w14:textId="77777777" w:rsidR="00D14255" w:rsidRPr="00A52DF4" w:rsidRDefault="00D14255" w:rsidP="000746AE">
            <w:pPr>
              <w:numPr>
                <w:ilvl w:val="2"/>
                <w:numId w:val="13"/>
              </w:numPr>
              <w:spacing w:line="276" w:lineRule="auto"/>
              <w:ind w:left="705" w:hanging="246"/>
              <w:rPr>
                <w:rFonts w:asciiTheme="majorHAnsi" w:hAnsiTheme="majorHAnsi" w:cstheme="majorHAnsi"/>
                <w:bCs/>
                <w:szCs w:val="19"/>
                <w:lang w:val="sk-SK"/>
              </w:rPr>
            </w:pPr>
            <w:r w:rsidRPr="00A52DF4">
              <w:rPr>
                <w:rFonts w:asciiTheme="majorHAnsi" w:hAnsiTheme="majorHAnsi" w:cstheme="majorHAnsi"/>
                <w:bCs/>
                <w:szCs w:val="19"/>
                <w:lang w:val="sk-SK"/>
              </w:rPr>
              <w:t>akreditované fyzické a právnické osoby.</w:t>
            </w:r>
          </w:p>
        </w:tc>
      </w:tr>
      <w:tr w:rsidR="00D14255" w:rsidRPr="00A52DF4" w14:paraId="7C4A3E75" w14:textId="77777777" w:rsidTr="004954E5">
        <w:trPr>
          <w:trHeight w:val="564"/>
        </w:trPr>
        <w:tc>
          <w:tcPr>
            <w:tcW w:w="0" w:type="auto"/>
            <w:vMerge/>
            <w:vAlign w:val="center"/>
            <w:hideMark/>
          </w:tcPr>
          <w:p w14:paraId="3CC43D79" w14:textId="77777777" w:rsidR="00D14255" w:rsidRPr="00A52DF4" w:rsidRDefault="00D14255">
            <w:pPr>
              <w:rPr>
                <w:rFonts w:asciiTheme="majorHAnsi" w:hAnsiTheme="majorHAnsi" w:cstheme="majorHAnsi"/>
                <w:bCs/>
                <w:szCs w:val="19"/>
                <w:lang w:val="sk-SK"/>
              </w:rPr>
            </w:pPr>
          </w:p>
        </w:tc>
        <w:tc>
          <w:tcPr>
            <w:tcW w:w="1195" w:type="dxa"/>
          </w:tcPr>
          <w:p w14:paraId="4F77112A" w14:textId="77777777" w:rsidR="00D14255" w:rsidRPr="00A52DF4" w:rsidRDefault="00D14255">
            <w:pPr>
              <w:spacing w:before="120" w:after="120" w:line="288" w:lineRule="auto"/>
              <w:rPr>
                <w:rFonts w:asciiTheme="majorHAnsi" w:hAnsiTheme="majorHAnsi" w:cstheme="majorHAnsi"/>
                <w:bCs/>
                <w:szCs w:val="19"/>
                <w:lang w:val="sk-SK"/>
              </w:rPr>
            </w:pPr>
          </w:p>
        </w:tc>
        <w:tc>
          <w:tcPr>
            <w:tcW w:w="1206" w:type="dxa"/>
            <w:hideMark/>
          </w:tcPr>
          <w:p w14:paraId="25DA59AB"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2.1.2</w:t>
            </w:r>
          </w:p>
        </w:tc>
        <w:tc>
          <w:tcPr>
            <w:tcW w:w="5740" w:type="dxa"/>
            <w:hideMark/>
          </w:tcPr>
          <w:p w14:paraId="44AEADB1" w14:textId="77777777" w:rsidR="00D14255" w:rsidRPr="00A52DF4" w:rsidRDefault="00D14255" w:rsidP="000746AE">
            <w:pPr>
              <w:numPr>
                <w:ilvl w:val="0"/>
                <w:numId w:val="12"/>
              </w:numPr>
              <w:spacing w:before="120" w:after="120"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 xml:space="preserve">neziskové organizácie zriadené MZ SR v spolupráci so samosprávnymi krajmi a obcami, ktoré sú vlastníkmi alebo dlhodobými nájomcami pozemkov (v prípade výstavby novej infraštruktúry), </w:t>
            </w:r>
            <w:r w:rsidR="009003A9" w:rsidRPr="00A52DF4">
              <w:rPr>
                <w:rFonts w:asciiTheme="majorHAnsi" w:hAnsiTheme="majorHAnsi" w:cstheme="majorHAnsi"/>
                <w:bCs/>
                <w:szCs w:val="19"/>
                <w:lang w:val="sk-SK"/>
              </w:rPr>
              <w:t>resp. vlastníkmi alebo dlhodobými nájomcami existujúcej infraštruktúry zdravotníckych zariadení (v prípade modernizácie existujúcej infraštruktúry).</w:t>
            </w:r>
          </w:p>
        </w:tc>
      </w:tr>
      <w:tr w:rsidR="00D14255" w:rsidRPr="00A52DF4" w14:paraId="022A29F9" w14:textId="77777777" w:rsidTr="004954E5">
        <w:trPr>
          <w:trHeight w:val="564"/>
        </w:trPr>
        <w:tc>
          <w:tcPr>
            <w:tcW w:w="1039" w:type="dxa"/>
          </w:tcPr>
          <w:p w14:paraId="474B0291" w14:textId="77777777" w:rsidR="00D14255" w:rsidRPr="00A52DF4" w:rsidRDefault="00D14255">
            <w:pPr>
              <w:spacing w:before="120" w:after="120" w:line="288" w:lineRule="auto"/>
              <w:jc w:val="both"/>
              <w:rPr>
                <w:rFonts w:asciiTheme="majorHAnsi" w:hAnsiTheme="majorHAnsi" w:cstheme="majorHAnsi"/>
                <w:bCs/>
                <w:szCs w:val="19"/>
                <w:lang w:val="sk-SK"/>
              </w:rPr>
            </w:pPr>
          </w:p>
        </w:tc>
        <w:tc>
          <w:tcPr>
            <w:tcW w:w="1195" w:type="dxa"/>
          </w:tcPr>
          <w:p w14:paraId="23AE5C74" w14:textId="77777777" w:rsidR="00D14255" w:rsidRPr="00A52DF4" w:rsidRDefault="00D14255">
            <w:pPr>
              <w:spacing w:before="120" w:after="120" w:line="288" w:lineRule="auto"/>
              <w:rPr>
                <w:rFonts w:asciiTheme="majorHAnsi" w:hAnsiTheme="majorHAnsi" w:cstheme="majorHAnsi"/>
                <w:bCs/>
                <w:szCs w:val="19"/>
                <w:lang w:val="sk-SK"/>
              </w:rPr>
            </w:pPr>
          </w:p>
        </w:tc>
        <w:tc>
          <w:tcPr>
            <w:tcW w:w="1206" w:type="dxa"/>
            <w:hideMark/>
          </w:tcPr>
          <w:p w14:paraId="731D9791"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2.1.3</w:t>
            </w:r>
          </w:p>
        </w:tc>
        <w:tc>
          <w:tcPr>
            <w:tcW w:w="5740" w:type="dxa"/>
            <w:hideMark/>
          </w:tcPr>
          <w:p w14:paraId="514C962D" w14:textId="77777777" w:rsidR="00D14255" w:rsidRPr="00A52DF4" w:rsidRDefault="00D14255" w:rsidP="000746AE">
            <w:pPr>
              <w:numPr>
                <w:ilvl w:val="0"/>
                <w:numId w:val="12"/>
              </w:numPr>
              <w:spacing w:before="120" w:after="120"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všeobecné nemocnice – iba v rámci zracionalizovanej siete poskytovateľov akútnej ústavnej zdravotnej starostlivosti.</w:t>
            </w:r>
          </w:p>
        </w:tc>
      </w:tr>
      <w:tr w:rsidR="00D14255" w:rsidRPr="00A52DF4" w14:paraId="4FF701A6" w14:textId="77777777" w:rsidTr="004954E5">
        <w:trPr>
          <w:trHeight w:val="564"/>
        </w:trPr>
        <w:tc>
          <w:tcPr>
            <w:tcW w:w="1039" w:type="dxa"/>
          </w:tcPr>
          <w:p w14:paraId="2698DEF8" w14:textId="77777777" w:rsidR="00D14255" w:rsidRPr="00A52DF4" w:rsidRDefault="00D14255">
            <w:pPr>
              <w:spacing w:before="120" w:after="120" w:line="288" w:lineRule="auto"/>
              <w:jc w:val="both"/>
              <w:rPr>
                <w:rFonts w:asciiTheme="majorHAnsi" w:hAnsiTheme="majorHAnsi" w:cstheme="majorHAnsi"/>
                <w:bCs/>
                <w:szCs w:val="19"/>
                <w:lang w:val="sk-SK"/>
              </w:rPr>
            </w:pPr>
          </w:p>
        </w:tc>
        <w:tc>
          <w:tcPr>
            <w:tcW w:w="1195" w:type="dxa"/>
            <w:hideMark/>
          </w:tcPr>
          <w:p w14:paraId="51AE9BB3"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2.2</w:t>
            </w:r>
          </w:p>
        </w:tc>
        <w:tc>
          <w:tcPr>
            <w:tcW w:w="1206" w:type="dxa"/>
            <w:hideMark/>
          </w:tcPr>
          <w:p w14:paraId="3297F712"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2.2.1</w:t>
            </w:r>
          </w:p>
        </w:tc>
        <w:tc>
          <w:tcPr>
            <w:tcW w:w="5740" w:type="dxa"/>
            <w:hideMark/>
          </w:tcPr>
          <w:p w14:paraId="0AEE4D9A" w14:textId="77777777" w:rsidR="00D14255" w:rsidRPr="00A52DF4" w:rsidRDefault="00D14255" w:rsidP="000746AE">
            <w:pPr>
              <w:numPr>
                <w:ilvl w:val="0"/>
                <w:numId w:val="14"/>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 xml:space="preserve">obec ako zriaďovateľ školy, </w:t>
            </w:r>
          </w:p>
          <w:p w14:paraId="7323BB2C" w14:textId="77777777" w:rsidR="00D14255" w:rsidRPr="00A52DF4" w:rsidRDefault="00D14255" w:rsidP="000746AE">
            <w:pPr>
              <w:numPr>
                <w:ilvl w:val="0"/>
                <w:numId w:val="14"/>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cirkev a náboženská spoločnosť ako zriaďovateľ/zakladateľ školy,</w:t>
            </w:r>
          </w:p>
          <w:p w14:paraId="3CD089F6" w14:textId="77777777" w:rsidR="00D14255" w:rsidRPr="00A52DF4" w:rsidRDefault="00D14255" w:rsidP="000746AE">
            <w:pPr>
              <w:numPr>
                <w:ilvl w:val="0"/>
                <w:numId w:val="14"/>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združenie ako zriaďovateľ/zakladateľ školy,</w:t>
            </w:r>
          </w:p>
          <w:p w14:paraId="27496953" w14:textId="160524B6" w:rsidR="00D14255" w:rsidRPr="00A52DF4" w:rsidRDefault="00D14255" w:rsidP="000746AE">
            <w:pPr>
              <w:numPr>
                <w:ilvl w:val="0"/>
                <w:numId w:val="14"/>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právnická osoba,</w:t>
            </w:r>
          </w:p>
          <w:p w14:paraId="465A6F84" w14:textId="5E5E0B1E" w:rsidR="00D14255" w:rsidRPr="00A52DF4" w:rsidRDefault="00D14255" w:rsidP="000746AE">
            <w:pPr>
              <w:numPr>
                <w:ilvl w:val="0"/>
                <w:numId w:val="14"/>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fyzická osoba,</w:t>
            </w:r>
          </w:p>
          <w:p w14:paraId="1674F70B" w14:textId="77777777" w:rsidR="00D14255" w:rsidRPr="00A52DF4" w:rsidRDefault="00D14255" w:rsidP="000746AE">
            <w:pPr>
              <w:numPr>
                <w:ilvl w:val="0"/>
                <w:numId w:val="14"/>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 xml:space="preserve">mestská časť mesta Košice ako zriaďovateľ školy, </w:t>
            </w:r>
          </w:p>
          <w:p w14:paraId="20361D8A" w14:textId="77777777" w:rsidR="00D14255" w:rsidRPr="00A52DF4" w:rsidRDefault="00D14255" w:rsidP="000746AE">
            <w:pPr>
              <w:numPr>
                <w:ilvl w:val="0"/>
                <w:numId w:val="14"/>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mestská časť mesta Bratislava ako zriaďovateľ školy,</w:t>
            </w:r>
          </w:p>
          <w:p w14:paraId="571807FB" w14:textId="58DD7628" w:rsidR="00D14255" w:rsidRPr="00A52DF4" w:rsidRDefault="00D14255" w:rsidP="000746AE">
            <w:pPr>
              <w:numPr>
                <w:ilvl w:val="0"/>
                <w:numId w:val="14"/>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okresný úrad.</w:t>
            </w:r>
          </w:p>
        </w:tc>
      </w:tr>
      <w:tr w:rsidR="00D14255" w:rsidRPr="00A52DF4" w14:paraId="72D15473" w14:textId="77777777" w:rsidTr="004954E5">
        <w:trPr>
          <w:trHeight w:val="564"/>
        </w:trPr>
        <w:tc>
          <w:tcPr>
            <w:tcW w:w="1039" w:type="dxa"/>
          </w:tcPr>
          <w:p w14:paraId="5207127F" w14:textId="77777777" w:rsidR="00D14255" w:rsidRPr="00A52DF4" w:rsidRDefault="00D14255">
            <w:pPr>
              <w:spacing w:before="120" w:after="120" w:line="288" w:lineRule="auto"/>
              <w:jc w:val="both"/>
              <w:rPr>
                <w:rFonts w:asciiTheme="majorHAnsi" w:hAnsiTheme="majorHAnsi" w:cstheme="majorHAnsi"/>
                <w:bCs/>
                <w:szCs w:val="19"/>
                <w:lang w:val="sk-SK"/>
              </w:rPr>
            </w:pPr>
          </w:p>
        </w:tc>
        <w:tc>
          <w:tcPr>
            <w:tcW w:w="1195" w:type="dxa"/>
          </w:tcPr>
          <w:p w14:paraId="745D8021" w14:textId="77777777" w:rsidR="00D14255" w:rsidRPr="00A52DF4" w:rsidRDefault="00D14255">
            <w:pPr>
              <w:spacing w:before="120" w:after="120" w:line="288" w:lineRule="auto"/>
              <w:rPr>
                <w:rFonts w:asciiTheme="majorHAnsi" w:hAnsiTheme="majorHAnsi" w:cstheme="majorHAnsi"/>
                <w:bCs/>
                <w:szCs w:val="19"/>
                <w:lang w:val="sk-SK"/>
              </w:rPr>
            </w:pPr>
          </w:p>
        </w:tc>
        <w:tc>
          <w:tcPr>
            <w:tcW w:w="1206" w:type="dxa"/>
            <w:hideMark/>
          </w:tcPr>
          <w:p w14:paraId="420964B4" w14:textId="77777777" w:rsidR="00D14255" w:rsidRPr="00A52DF4" w:rsidRDefault="002535AD">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2.2.2</w:t>
            </w:r>
          </w:p>
        </w:tc>
        <w:tc>
          <w:tcPr>
            <w:tcW w:w="5740" w:type="dxa"/>
            <w:hideMark/>
          </w:tcPr>
          <w:p w14:paraId="7D692AD3"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vyšší územný celok ako zriaďovateľ základnej školy,</w:t>
            </w:r>
          </w:p>
          <w:p w14:paraId="469CCDE6"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obec ako zriaďovateľ základnej školy,</w:t>
            </w:r>
          </w:p>
          <w:p w14:paraId="0893C41A"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lastRenderedPageBreak/>
              <w:t>mestská časť hlavného mesta SR Bratislava ako zriaďovateľ základnej školy,</w:t>
            </w:r>
          </w:p>
          <w:p w14:paraId="27D6E13A"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 xml:space="preserve">mestská časť mesta Košice ako zriaďovateľ školy, </w:t>
            </w:r>
          </w:p>
          <w:p w14:paraId="798B485B"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okresný úrad ako zriaďovateľ školy,</w:t>
            </w:r>
          </w:p>
          <w:p w14:paraId="6F63C68A"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ústredný orgán štátnej správy ako zriaďovateľ subjektov  výchovy  a vzdelávania,</w:t>
            </w:r>
          </w:p>
          <w:p w14:paraId="61C48328"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nezisková organizácia ako zriaďovateľ/zakladateľ základnej školy,</w:t>
            </w:r>
          </w:p>
          <w:p w14:paraId="4AE88C71"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nezisková organizácia založené ako poskytovateľ všeobecne prospešných služieb v oblasti vzdelávania,</w:t>
            </w:r>
          </w:p>
          <w:p w14:paraId="5660AF01"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cirkev a náboženská spoločnosť ako zriaďovateľ/zakladateľ základnej školy,</w:t>
            </w:r>
          </w:p>
          <w:p w14:paraId="56269F0A"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združenie ako zriaďovateľ/zakladateľ základnej školy,</w:t>
            </w:r>
          </w:p>
          <w:p w14:paraId="22B02F22" w14:textId="7777777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združenie ako poskytovateľ všeobecne prospešných služieb v oblasti vzdelávania,</w:t>
            </w:r>
          </w:p>
          <w:p w14:paraId="5C0CDF6D" w14:textId="7AAFA827" w:rsidR="00D14255" w:rsidRPr="00A52DF4" w:rsidRDefault="00D14255"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fyzická osoba,</w:t>
            </w:r>
          </w:p>
          <w:p w14:paraId="74E43BA6" w14:textId="3FD2D368" w:rsidR="00D14255" w:rsidRPr="00A52DF4" w:rsidRDefault="002535AD" w:rsidP="000746AE">
            <w:pPr>
              <w:numPr>
                <w:ilvl w:val="0"/>
                <w:numId w:val="15"/>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právnická osoba.</w:t>
            </w:r>
          </w:p>
        </w:tc>
      </w:tr>
      <w:tr w:rsidR="00D14255" w:rsidRPr="00A52DF4" w14:paraId="243ACE8E" w14:textId="77777777" w:rsidTr="004954E5">
        <w:trPr>
          <w:trHeight w:val="564"/>
        </w:trPr>
        <w:tc>
          <w:tcPr>
            <w:tcW w:w="1039" w:type="dxa"/>
          </w:tcPr>
          <w:p w14:paraId="63A1B770" w14:textId="77777777" w:rsidR="00D14255" w:rsidRPr="00A52DF4" w:rsidRDefault="00D14255">
            <w:pPr>
              <w:spacing w:before="120" w:after="120" w:line="288" w:lineRule="auto"/>
              <w:jc w:val="both"/>
              <w:rPr>
                <w:rFonts w:asciiTheme="majorHAnsi" w:hAnsiTheme="majorHAnsi" w:cstheme="majorHAnsi"/>
                <w:bCs/>
                <w:szCs w:val="19"/>
                <w:lang w:val="sk-SK"/>
              </w:rPr>
            </w:pPr>
          </w:p>
        </w:tc>
        <w:tc>
          <w:tcPr>
            <w:tcW w:w="1195" w:type="dxa"/>
          </w:tcPr>
          <w:p w14:paraId="4E0720AC" w14:textId="77777777" w:rsidR="00D14255" w:rsidRPr="00A52DF4" w:rsidRDefault="00D14255">
            <w:pPr>
              <w:spacing w:before="120" w:after="120" w:line="288" w:lineRule="auto"/>
              <w:rPr>
                <w:rFonts w:asciiTheme="majorHAnsi" w:hAnsiTheme="majorHAnsi" w:cstheme="majorHAnsi"/>
                <w:bCs/>
                <w:szCs w:val="19"/>
                <w:lang w:val="sk-SK"/>
              </w:rPr>
            </w:pPr>
          </w:p>
        </w:tc>
        <w:tc>
          <w:tcPr>
            <w:tcW w:w="1206" w:type="dxa"/>
            <w:hideMark/>
          </w:tcPr>
          <w:p w14:paraId="027D504A"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2.2.3</w:t>
            </w:r>
          </w:p>
        </w:tc>
        <w:tc>
          <w:tcPr>
            <w:tcW w:w="5740" w:type="dxa"/>
            <w:hideMark/>
          </w:tcPr>
          <w:p w14:paraId="1C7DC648"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vyšší územný celok,</w:t>
            </w:r>
          </w:p>
          <w:p w14:paraId="202C6FC2"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ústredný orgán štátnej správy,</w:t>
            </w:r>
          </w:p>
          <w:p w14:paraId="63C82769"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nezisková organizácia ako zriaďovateľ/zakladateľ školy,</w:t>
            </w:r>
          </w:p>
          <w:p w14:paraId="109CE15B"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nezisková organizácia ako poskytovateľ všeobecne prospešných služieb v oblasti vzdelávania,</w:t>
            </w:r>
          </w:p>
          <w:p w14:paraId="6D7E1D59"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cirkev a náboženská spoločnosť ako zriaďovateľ/zakladateľ školy,</w:t>
            </w:r>
          </w:p>
          <w:p w14:paraId="1A38CF81"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združenie ako zriaďovateľ/zakladateľ školy,</w:t>
            </w:r>
          </w:p>
          <w:p w14:paraId="107D3832"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združenie ako poskytovateľ všeobecne prospešných služieb v oblasti vzdelávania,</w:t>
            </w:r>
          </w:p>
          <w:p w14:paraId="2EE18FB6"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stredná odborná škola v zriaďovateľskej pôsobnosti vyššieho územného celku,</w:t>
            </w:r>
          </w:p>
          <w:p w14:paraId="1E52FFC7"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stredná odborná škola v zriaďovateľskej pôsobnosti právnickej osoby,</w:t>
            </w:r>
          </w:p>
          <w:p w14:paraId="712B33C8" w14:textId="77777777" w:rsidR="00D14255" w:rsidRPr="00A52DF4" w:rsidRDefault="00D14255"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fyzická osoba,</w:t>
            </w:r>
          </w:p>
          <w:p w14:paraId="216E6C3B" w14:textId="77777777" w:rsidR="00D14255" w:rsidRPr="00A52DF4" w:rsidRDefault="002535AD" w:rsidP="000746AE">
            <w:pPr>
              <w:numPr>
                <w:ilvl w:val="0"/>
                <w:numId w:val="16"/>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 xml:space="preserve">právnická osoba. </w:t>
            </w:r>
          </w:p>
        </w:tc>
      </w:tr>
      <w:tr w:rsidR="00D14255" w:rsidRPr="00A52DF4" w14:paraId="343C490F" w14:textId="77777777" w:rsidTr="004954E5">
        <w:tc>
          <w:tcPr>
            <w:tcW w:w="1039" w:type="dxa"/>
            <w:vMerge w:val="restart"/>
            <w:hideMark/>
          </w:tcPr>
          <w:p w14:paraId="7F12DD1F" w14:textId="77777777" w:rsidR="00D14255" w:rsidRPr="00A52DF4" w:rsidRDefault="00D14255">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PO 4</w:t>
            </w:r>
          </w:p>
        </w:tc>
        <w:tc>
          <w:tcPr>
            <w:tcW w:w="1195" w:type="dxa"/>
            <w:hideMark/>
          </w:tcPr>
          <w:p w14:paraId="11B9EFAB"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4.1</w:t>
            </w:r>
          </w:p>
        </w:tc>
        <w:tc>
          <w:tcPr>
            <w:tcW w:w="1206" w:type="dxa"/>
            <w:hideMark/>
          </w:tcPr>
          <w:p w14:paraId="252C1AE9"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4.1</w:t>
            </w:r>
          </w:p>
        </w:tc>
        <w:tc>
          <w:tcPr>
            <w:tcW w:w="5740" w:type="dxa"/>
            <w:hideMark/>
          </w:tcPr>
          <w:p w14:paraId="2811216E" w14:textId="77777777" w:rsidR="00D14255" w:rsidRPr="00A52DF4" w:rsidRDefault="00D14255" w:rsidP="000746AE">
            <w:pPr>
              <w:numPr>
                <w:ilvl w:val="0"/>
                <w:numId w:val="17"/>
              </w:numPr>
              <w:spacing w:before="120" w:after="120"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rozpočtové a príspevkové organizácie, spoločenstvá vlastníkov bytov a nebytových priestorov.</w:t>
            </w:r>
          </w:p>
        </w:tc>
      </w:tr>
      <w:tr w:rsidR="00D14255" w:rsidRPr="00A52DF4" w14:paraId="5DFA6B38" w14:textId="77777777" w:rsidTr="004954E5">
        <w:tc>
          <w:tcPr>
            <w:tcW w:w="0" w:type="auto"/>
            <w:vMerge/>
            <w:vAlign w:val="center"/>
            <w:hideMark/>
          </w:tcPr>
          <w:p w14:paraId="07CBA4F6" w14:textId="77777777" w:rsidR="00D14255" w:rsidRPr="00A52DF4" w:rsidRDefault="00D14255">
            <w:pPr>
              <w:rPr>
                <w:rFonts w:asciiTheme="majorHAnsi" w:hAnsiTheme="majorHAnsi" w:cstheme="majorHAnsi"/>
                <w:bCs/>
                <w:szCs w:val="19"/>
                <w:lang w:val="sk-SK"/>
              </w:rPr>
            </w:pPr>
          </w:p>
        </w:tc>
        <w:tc>
          <w:tcPr>
            <w:tcW w:w="1195" w:type="dxa"/>
            <w:hideMark/>
          </w:tcPr>
          <w:p w14:paraId="2A84230C"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4.2</w:t>
            </w:r>
          </w:p>
        </w:tc>
        <w:tc>
          <w:tcPr>
            <w:tcW w:w="1206" w:type="dxa"/>
            <w:hideMark/>
          </w:tcPr>
          <w:p w14:paraId="2A41473F"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4.2.1</w:t>
            </w:r>
          </w:p>
        </w:tc>
        <w:tc>
          <w:tcPr>
            <w:tcW w:w="5740" w:type="dxa"/>
            <w:hideMark/>
          </w:tcPr>
          <w:p w14:paraId="25570518" w14:textId="77777777" w:rsidR="00D14255" w:rsidRPr="00A52DF4" w:rsidRDefault="00D14255" w:rsidP="000746AE">
            <w:pPr>
              <w:numPr>
                <w:ilvl w:val="0"/>
                <w:numId w:val="18"/>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verejný sektor (obce, združenia obcí),</w:t>
            </w:r>
          </w:p>
          <w:p w14:paraId="166B2EF5" w14:textId="77777777" w:rsidR="00D14255" w:rsidRPr="00A52DF4" w:rsidRDefault="00D14255" w:rsidP="000746AE">
            <w:pPr>
              <w:numPr>
                <w:ilvl w:val="0"/>
                <w:numId w:val="18"/>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vlastníci verejných vodovodov a/alebo verejných kanalizácií podľa zákona o verejných vodovodoch a verejných kanalizáciách,</w:t>
            </w:r>
          </w:p>
          <w:p w14:paraId="28F51A30" w14:textId="77777777" w:rsidR="00D14255" w:rsidRPr="00A52DF4" w:rsidRDefault="00D14255" w:rsidP="000746AE">
            <w:pPr>
              <w:numPr>
                <w:ilvl w:val="0"/>
                <w:numId w:val="18"/>
              </w:numPr>
              <w:spacing w:line="288" w:lineRule="auto"/>
              <w:ind w:left="176" w:hanging="176"/>
              <w:rPr>
                <w:rFonts w:asciiTheme="majorHAnsi" w:hAnsiTheme="majorHAnsi" w:cstheme="majorHAnsi"/>
                <w:bCs/>
                <w:szCs w:val="19"/>
                <w:lang w:val="sk-SK"/>
              </w:rPr>
            </w:pPr>
            <w:r w:rsidRPr="00A52DF4">
              <w:rPr>
                <w:rFonts w:asciiTheme="majorHAnsi" w:hAnsiTheme="majorHAnsi" w:cstheme="majorHAnsi"/>
                <w:bCs/>
                <w:szCs w:val="19"/>
                <w:lang w:val="sk-SK"/>
              </w:rPr>
              <w:t>právnické osoby oprávnené na podnikanie v oblasti verejných vodovodov a/alebo verejných kanalizácií vymedzené v zákone o verejných vodovodoch a verejných kanalizáciách.</w:t>
            </w:r>
          </w:p>
        </w:tc>
      </w:tr>
      <w:tr w:rsidR="00D14255" w:rsidRPr="00A52DF4" w14:paraId="573F1748" w14:textId="77777777" w:rsidTr="004954E5">
        <w:tc>
          <w:tcPr>
            <w:tcW w:w="1039" w:type="dxa"/>
          </w:tcPr>
          <w:p w14:paraId="6AF01DA1" w14:textId="77777777" w:rsidR="00D14255" w:rsidRPr="00A52DF4" w:rsidRDefault="00D14255">
            <w:pPr>
              <w:spacing w:before="120" w:after="120" w:line="288" w:lineRule="auto"/>
              <w:jc w:val="both"/>
              <w:rPr>
                <w:rFonts w:asciiTheme="majorHAnsi" w:hAnsiTheme="majorHAnsi" w:cstheme="majorHAnsi"/>
                <w:bCs/>
                <w:szCs w:val="19"/>
                <w:lang w:val="sk-SK"/>
              </w:rPr>
            </w:pPr>
          </w:p>
        </w:tc>
        <w:tc>
          <w:tcPr>
            <w:tcW w:w="1195" w:type="dxa"/>
            <w:hideMark/>
          </w:tcPr>
          <w:p w14:paraId="18ADA4F9"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4.3</w:t>
            </w:r>
          </w:p>
        </w:tc>
        <w:tc>
          <w:tcPr>
            <w:tcW w:w="1206" w:type="dxa"/>
            <w:hideMark/>
          </w:tcPr>
          <w:p w14:paraId="589EA51E" w14:textId="77777777" w:rsidR="00D14255" w:rsidRPr="00A52DF4" w:rsidRDefault="00D14255">
            <w:pPr>
              <w:spacing w:before="120" w:after="120" w:line="288" w:lineRule="auto"/>
              <w:rPr>
                <w:rFonts w:asciiTheme="majorHAnsi" w:hAnsiTheme="majorHAnsi" w:cstheme="majorHAnsi"/>
                <w:bCs/>
                <w:szCs w:val="19"/>
                <w:lang w:val="sk-SK"/>
              </w:rPr>
            </w:pPr>
            <w:r w:rsidRPr="00A52DF4">
              <w:rPr>
                <w:rFonts w:asciiTheme="majorHAnsi" w:hAnsiTheme="majorHAnsi" w:cstheme="majorHAnsi"/>
                <w:bCs/>
                <w:szCs w:val="19"/>
                <w:lang w:val="sk-SK"/>
              </w:rPr>
              <w:t>4.3.1</w:t>
            </w:r>
          </w:p>
        </w:tc>
        <w:tc>
          <w:tcPr>
            <w:tcW w:w="5740" w:type="dxa"/>
            <w:hideMark/>
          </w:tcPr>
          <w:p w14:paraId="593166BC" w14:textId="77777777" w:rsidR="00D14255" w:rsidRPr="00A52DF4" w:rsidRDefault="00D14255" w:rsidP="000746AE">
            <w:pPr>
              <w:numPr>
                <w:ilvl w:val="0"/>
                <w:numId w:val="19"/>
              </w:numPr>
              <w:spacing w:line="288" w:lineRule="auto"/>
              <w:ind w:left="176" w:hanging="142"/>
              <w:rPr>
                <w:rFonts w:asciiTheme="majorHAnsi" w:hAnsiTheme="majorHAnsi" w:cstheme="majorHAnsi"/>
                <w:bCs/>
                <w:szCs w:val="19"/>
                <w:lang w:val="sk-SK"/>
              </w:rPr>
            </w:pPr>
            <w:r w:rsidRPr="00A52DF4">
              <w:rPr>
                <w:rFonts w:asciiTheme="majorHAnsi" w:hAnsiTheme="majorHAnsi" w:cstheme="majorHAnsi"/>
                <w:bCs/>
                <w:szCs w:val="19"/>
                <w:lang w:val="sk-SK"/>
              </w:rPr>
              <w:t>obce, vyššie územné celky, MVO a občianske združenia, štátny sektor, sektor vysokých škôl, Slovenská správa ciest, prevádzkovatelia/správcovia pozemných komunikácií (Národná diaľničná spoločnosť a.s.), spoločenstvá vlastníkov bytov a nebytových priestorov.</w:t>
            </w:r>
          </w:p>
        </w:tc>
      </w:tr>
    </w:tbl>
    <w:p w14:paraId="493C4F60" w14:textId="77777777" w:rsidR="00D14255" w:rsidRPr="00A52DF4" w:rsidRDefault="00D14255" w:rsidP="00D14255">
      <w:pPr>
        <w:pStyle w:val="Nadpis2"/>
        <w:rPr>
          <w:rFonts w:asciiTheme="majorHAnsi" w:hAnsiTheme="majorHAnsi" w:cstheme="majorHAnsi"/>
          <w:lang w:val="sk-SK"/>
        </w:rPr>
      </w:pPr>
      <w:bookmarkStart w:id="7" w:name="_Toc441090778"/>
      <w:r w:rsidRPr="00A52DF4">
        <w:rPr>
          <w:rFonts w:asciiTheme="majorHAnsi" w:hAnsiTheme="majorHAnsi" w:cstheme="majorHAnsi"/>
          <w:lang w:val="sk-SK"/>
        </w:rPr>
        <w:lastRenderedPageBreak/>
        <w:t>Oprávnenosť aktivít realizácie projektu</w:t>
      </w:r>
      <w:bookmarkEnd w:id="7"/>
    </w:p>
    <w:p w14:paraId="29BDF6D5"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 xml:space="preserve">Aktivita projektu je súhrn činností realizovaných prijímateľom v rámci projektu na to vyčlenenými finančnými zdrojmi počas oprávneného obdobia stanoveného vo výzve. </w:t>
      </w:r>
    </w:p>
    <w:p w14:paraId="77B324DD" w14:textId="054D4506"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Aktivity projektu sa členia na hlavné aktivity a podporné aktivity. Hlavné aktivity projektu sú aktivity, ktoré priamo prispievajú k dosiahnutiu výsledkov projektu. Dosiahnutie stanovenej hodnoty realizovaných hlavných aktivít je kvantifikované prostredníctvom relevantných merateľných ukazovateľov projektu, ktoré si žiadateľ stanovuje v</w:t>
      </w:r>
      <w:r w:rsidR="00346D97">
        <w:rPr>
          <w:rFonts w:asciiTheme="majorHAnsi" w:hAnsiTheme="majorHAnsi" w:cstheme="majorHAnsi"/>
          <w:lang w:val="sk-SK"/>
        </w:rPr>
        <w:t> </w:t>
      </w:r>
      <w:proofErr w:type="spellStart"/>
      <w:r w:rsidRPr="00A52DF4">
        <w:rPr>
          <w:rFonts w:asciiTheme="majorHAnsi" w:hAnsiTheme="majorHAnsi" w:cstheme="majorHAnsi"/>
          <w:lang w:val="sk-SK"/>
        </w:rPr>
        <w:t>ŽoNFP</w:t>
      </w:r>
      <w:proofErr w:type="spellEnd"/>
      <w:r w:rsidR="00346D97">
        <w:rPr>
          <w:rFonts w:asciiTheme="majorHAnsi" w:hAnsiTheme="majorHAnsi" w:cstheme="majorHAnsi"/>
          <w:lang w:val="sk-SK"/>
        </w:rPr>
        <w:t>/</w:t>
      </w:r>
      <w:proofErr w:type="spellStart"/>
      <w:r w:rsidR="00346D97">
        <w:rPr>
          <w:rFonts w:asciiTheme="majorHAnsi" w:hAnsiTheme="majorHAnsi" w:cstheme="majorHAnsi"/>
          <w:lang w:val="sk-SK"/>
        </w:rPr>
        <w:t>PZ</w:t>
      </w:r>
      <w:proofErr w:type="spellEnd"/>
      <w:r w:rsidRPr="00A52DF4">
        <w:rPr>
          <w:rFonts w:asciiTheme="majorHAnsi" w:hAnsiTheme="majorHAnsi" w:cstheme="majorHAnsi"/>
          <w:lang w:val="sk-SK"/>
        </w:rPr>
        <w:t>.</w:t>
      </w:r>
    </w:p>
    <w:p w14:paraId="2E9A2A2C"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Podporné aktivity neprispievajú priamo k dosiahnutiu výsledkov projektu, ale sú nevyhnutné k úspešnej realizácii projektu a musia vecne súvisieť s hlavnými aktivitami (napr. riadenie projektu, informovanie a komunikácia).</w:t>
      </w:r>
    </w:p>
    <w:p w14:paraId="6B50A56F" w14:textId="77777777" w:rsidR="00D14255" w:rsidRPr="00A52DF4" w:rsidRDefault="00D14255" w:rsidP="00D14255">
      <w:pPr>
        <w:pStyle w:val="BodyText1"/>
        <w:spacing w:before="120" w:after="120" w:line="288" w:lineRule="auto"/>
        <w:jc w:val="both"/>
        <w:rPr>
          <w:rFonts w:asciiTheme="majorHAnsi" w:hAnsiTheme="majorHAnsi" w:cstheme="majorHAnsi"/>
          <w:lang w:val="sk-SK"/>
        </w:rPr>
      </w:pPr>
      <w:r w:rsidRPr="00A52DF4">
        <w:rPr>
          <w:rFonts w:asciiTheme="majorHAnsi" w:hAnsiTheme="majorHAnsi" w:cstheme="majorHAnsi"/>
          <w:lang w:val="sk-SK"/>
        </w:rPr>
        <w:t>Prehľad oprávnených aktivít IROP rozdelených do skupín podľa investičných priorít a špecifických cieľov v rámci jednotlivých prioritných osí je uvedený v nasledovnej tabuľke. Presný rozsah oprávnených aktivít bude zadefinovaný priamo vo výzve.</w:t>
      </w:r>
    </w:p>
    <w:p w14:paraId="0FE79028" w14:textId="77777777" w:rsidR="00D14255" w:rsidRPr="00A52DF4" w:rsidRDefault="00D14255" w:rsidP="00D14255">
      <w:pPr>
        <w:pStyle w:val="BodyText1"/>
        <w:spacing w:before="120" w:line="288" w:lineRule="auto"/>
        <w:jc w:val="both"/>
        <w:rPr>
          <w:rFonts w:asciiTheme="majorHAnsi" w:hAnsiTheme="majorHAnsi" w:cstheme="majorHAnsi"/>
          <w:b/>
          <w:color w:val="0077A6" w:themeColor="accent3" w:themeShade="BF"/>
          <w:lang w:val="sk-SK"/>
        </w:rPr>
      </w:pPr>
      <w:r w:rsidRPr="00A52DF4">
        <w:rPr>
          <w:rFonts w:asciiTheme="majorHAnsi" w:hAnsiTheme="majorHAnsi" w:cstheme="majorHAnsi"/>
          <w:b/>
          <w:color w:val="0077A6" w:themeColor="accent3" w:themeShade="BF"/>
          <w:lang w:val="sk-SK"/>
        </w:rPr>
        <w:t>Tabuľka 2 Oprávnené aktivity</w:t>
      </w:r>
    </w:p>
    <w:tbl>
      <w:tblPr>
        <w:tblW w:w="9180" w:type="dxa"/>
        <w:tblInd w:w="10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98"/>
        <w:gridCol w:w="1156"/>
        <w:gridCol w:w="7026"/>
      </w:tblGrid>
      <w:tr w:rsidR="00D14255" w:rsidRPr="00A52DF4" w14:paraId="0171D5B8" w14:textId="77777777" w:rsidTr="008C28CD">
        <w:tc>
          <w:tcPr>
            <w:tcW w:w="998" w:type="dxa"/>
            <w:tcBorders>
              <w:top w:val="single" w:sz="8" w:space="0" w:color="4F81BD"/>
              <w:left w:val="single" w:sz="8" w:space="0" w:color="4F81BD"/>
              <w:bottom w:val="nil"/>
              <w:right w:val="single" w:sz="4" w:space="0" w:color="FFFFFF"/>
            </w:tcBorders>
            <w:shd w:val="clear" w:color="auto" w:fill="4F81BD"/>
            <w:hideMark/>
          </w:tcPr>
          <w:p w14:paraId="419219AF" w14:textId="77777777" w:rsidR="00D14255" w:rsidRPr="00A52DF4" w:rsidRDefault="00D14255" w:rsidP="00D14255">
            <w:pPr>
              <w:spacing w:before="60" w:line="288" w:lineRule="auto"/>
              <w:jc w:val="both"/>
              <w:rPr>
                <w:rFonts w:asciiTheme="majorHAnsi" w:eastAsia="Calibri" w:hAnsiTheme="majorHAnsi" w:cstheme="majorHAnsi"/>
                <w:b/>
                <w:bCs/>
                <w:color w:val="FFFFFF"/>
                <w:szCs w:val="19"/>
                <w:lang w:val="sk-SK"/>
              </w:rPr>
            </w:pPr>
            <w:r w:rsidRPr="00A52DF4">
              <w:rPr>
                <w:rFonts w:asciiTheme="majorHAnsi" w:eastAsia="Calibri" w:hAnsiTheme="majorHAnsi" w:cstheme="majorHAnsi"/>
                <w:b/>
                <w:bCs/>
                <w:color w:val="FFFFFF"/>
                <w:szCs w:val="19"/>
                <w:lang w:val="sk-SK"/>
              </w:rPr>
              <w:t>Prioritná os</w:t>
            </w:r>
          </w:p>
        </w:tc>
        <w:tc>
          <w:tcPr>
            <w:tcW w:w="1156" w:type="dxa"/>
            <w:tcBorders>
              <w:top w:val="single" w:sz="8" w:space="0" w:color="4F81BD"/>
              <w:left w:val="nil"/>
              <w:bottom w:val="nil"/>
              <w:right w:val="single" w:sz="4" w:space="0" w:color="FFFFFF"/>
            </w:tcBorders>
            <w:shd w:val="clear" w:color="auto" w:fill="4F81BD"/>
            <w:hideMark/>
          </w:tcPr>
          <w:p w14:paraId="1CF02F89" w14:textId="77777777" w:rsidR="00D14255" w:rsidRPr="00A52DF4" w:rsidRDefault="00D14255" w:rsidP="00D14255">
            <w:pPr>
              <w:spacing w:before="60" w:line="288" w:lineRule="auto"/>
              <w:jc w:val="both"/>
              <w:rPr>
                <w:rFonts w:asciiTheme="majorHAnsi" w:eastAsia="Calibri" w:hAnsiTheme="majorHAnsi" w:cstheme="majorHAnsi"/>
                <w:b/>
                <w:bCs/>
                <w:color w:val="FFFFFF"/>
                <w:szCs w:val="19"/>
                <w:lang w:val="sk-SK"/>
              </w:rPr>
            </w:pPr>
            <w:r w:rsidRPr="00A52DF4">
              <w:rPr>
                <w:rFonts w:asciiTheme="majorHAnsi" w:eastAsia="Calibri" w:hAnsiTheme="majorHAnsi" w:cstheme="majorHAnsi"/>
                <w:b/>
                <w:bCs/>
                <w:color w:val="FFFFFF"/>
                <w:szCs w:val="19"/>
                <w:lang w:val="sk-SK"/>
              </w:rPr>
              <w:t>Špecifický cieľ</w:t>
            </w:r>
          </w:p>
        </w:tc>
        <w:tc>
          <w:tcPr>
            <w:tcW w:w="7026" w:type="dxa"/>
            <w:tcBorders>
              <w:top w:val="single" w:sz="8" w:space="0" w:color="4F81BD"/>
              <w:left w:val="single" w:sz="4" w:space="0" w:color="FFFFFF"/>
              <w:bottom w:val="nil"/>
              <w:right w:val="single" w:sz="4" w:space="0" w:color="FFFFFF"/>
            </w:tcBorders>
            <w:shd w:val="clear" w:color="auto" w:fill="4F81BD"/>
            <w:hideMark/>
          </w:tcPr>
          <w:p w14:paraId="455C4FE5" w14:textId="77777777" w:rsidR="00D14255" w:rsidRPr="00A52DF4" w:rsidRDefault="00D14255" w:rsidP="00D14255">
            <w:pPr>
              <w:spacing w:before="60" w:line="288" w:lineRule="auto"/>
              <w:jc w:val="both"/>
              <w:rPr>
                <w:rFonts w:asciiTheme="majorHAnsi" w:eastAsia="Calibri" w:hAnsiTheme="majorHAnsi" w:cstheme="majorHAnsi"/>
                <w:b/>
                <w:bCs/>
                <w:color w:val="FFFFFF"/>
                <w:szCs w:val="19"/>
                <w:lang w:val="sk-SK"/>
              </w:rPr>
            </w:pPr>
            <w:r w:rsidRPr="00A52DF4">
              <w:rPr>
                <w:rFonts w:asciiTheme="majorHAnsi" w:eastAsia="Calibri" w:hAnsiTheme="majorHAnsi" w:cstheme="majorHAnsi"/>
                <w:b/>
                <w:bCs/>
                <w:color w:val="FFFFFF"/>
                <w:szCs w:val="19"/>
                <w:lang w:val="sk-SK"/>
              </w:rPr>
              <w:t xml:space="preserve">Oprávnené aktivity </w:t>
            </w:r>
          </w:p>
        </w:tc>
      </w:tr>
      <w:tr w:rsidR="00D14255" w:rsidRPr="00A52DF4" w14:paraId="1E4DCFDF" w14:textId="77777777" w:rsidTr="008C28CD">
        <w:trPr>
          <w:trHeight w:val="161"/>
        </w:trPr>
        <w:tc>
          <w:tcPr>
            <w:tcW w:w="998" w:type="dxa"/>
            <w:vMerge w:val="restart"/>
            <w:tcBorders>
              <w:top w:val="single" w:sz="8" w:space="0" w:color="4F81BD"/>
              <w:left w:val="single" w:sz="8" w:space="0" w:color="4F81BD"/>
              <w:bottom w:val="nil"/>
              <w:right w:val="single" w:sz="4" w:space="0" w:color="0070C0"/>
            </w:tcBorders>
            <w:hideMark/>
          </w:tcPr>
          <w:p w14:paraId="072098F0" w14:textId="77777777" w:rsidR="00D14255" w:rsidRPr="00A52DF4" w:rsidRDefault="00D14255" w:rsidP="00D14255">
            <w:pPr>
              <w:spacing w:before="60" w:line="288" w:lineRule="auto"/>
              <w:jc w:val="both"/>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PO 1</w:t>
            </w:r>
          </w:p>
        </w:tc>
        <w:tc>
          <w:tcPr>
            <w:tcW w:w="1156" w:type="dxa"/>
            <w:tcBorders>
              <w:top w:val="single" w:sz="8" w:space="0" w:color="4F81BD"/>
              <w:left w:val="single" w:sz="4" w:space="0" w:color="0070C0"/>
              <w:bottom w:val="single" w:sz="8" w:space="0" w:color="4F81BD"/>
              <w:right w:val="single" w:sz="4" w:space="0" w:color="0070C0"/>
            </w:tcBorders>
            <w:hideMark/>
          </w:tcPr>
          <w:p w14:paraId="0897DF4C"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1.1</w:t>
            </w:r>
            <w:r w:rsidRPr="00A52DF4">
              <w:rPr>
                <w:rFonts w:asciiTheme="majorHAnsi" w:eastAsia="Calibri" w:hAnsiTheme="majorHAnsi" w:cstheme="majorHAnsi"/>
                <w:bCs/>
                <w:szCs w:val="19"/>
                <w:lang w:val="sk-SK"/>
              </w:rPr>
              <w:br/>
            </w:r>
          </w:p>
        </w:tc>
        <w:tc>
          <w:tcPr>
            <w:tcW w:w="7026" w:type="dxa"/>
            <w:tcBorders>
              <w:top w:val="single" w:sz="8" w:space="0" w:color="4F81BD"/>
              <w:left w:val="single" w:sz="4" w:space="0" w:color="0070C0"/>
              <w:bottom w:val="single" w:sz="8" w:space="0" w:color="4F81BD"/>
              <w:right w:val="single" w:sz="8" w:space="0" w:color="4F81BD"/>
            </w:tcBorders>
            <w:hideMark/>
          </w:tcPr>
          <w:p w14:paraId="455E16C0" w14:textId="04729F1D" w:rsidR="00D14255" w:rsidRPr="00A52DF4" w:rsidRDefault="00D14255" w:rsidP="0022455F">
            <w:pPr>
              <w:numPr>
                <w:ilvl w:val="1"/>
                <w:numId w:val="20"/>
              </w:numPr>
              <w:tabs>
                <w:tab w:val="num" w:pos="176"/>
              </w:tabs>
              <w:autoSpaceDE w:val="0"/>
              <w:autoSpaceDN w:val="0"/>
              <w:adjustRightInd w:val="0"/>
              <w:spacing w:before="60" w:line="276" w:lineRule="auto"/>
              <w:ind w:left="176" w:hanging="176"/>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rozvoj miestnych/regionálnych plánov udržateľnej mobility ako predpoklad pre všetky nasledujúce navrhované in</w:t>
            </w:r>
            <w:r w:rsidR="001671E4">
              <w:rPr>
                <w:rFonts w:asciiTheme="majorHAnsi" w:eastAsia="Calibri" w:hAnsiTheme="majorHAnsi" w:cstheme="majorHAnsi"/>
                <w:bCs/>
                <w:szCs w:val="19"/>
                <w:lang w:val="sk-SK"/>
              </w:rPr>
              <w:t>tervencie do dopravného systému,</w:t>
            </w:r>
          </w:p>
          <w:p w14:paraId="459BA56B" w14:textId="34D329FF" w:rsidR="00D14255" w:rsidRPr="00A52DF4" w:rsidRDefault="00D14255" w:rsidP="0022455F">
            <w:pPr>
              <w:numPr>
                <w:ilvl w:val="1"/>
                <w:numId w:val="20"/>
              </w:numPr>
              <w:tabs>
                <w:tab w:val="num" w:pos="176"/>
              </w:tabs>
              <w:autoSpaceDE w:val="0"/>
              <w:autoSpaceDN w:val="0"/>
              <w:adjustRightInd w:val="0"/>
              <w:spacing w:before="60" w:line="276" w:lineRule="auto"/>
              <w:ind w:left="176" w:hanging="176"/>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rekonštrukcia a modernizácia ciest II. a III. tried</w:t>
            </w:r>
            <w:r w:rsidR="001671E4">
              <w:rPr>
                <w:rFonts w:asciiTheme="majorHAnsi" w:eastAsia="Calibri" w:hAnsiTheme="majorHAnsi" w:cstheme="majorHAnsi"/>
                <w:bCs/>
                <w:szCs w:val="19"/>
                <w:lang w:val="sk-SK"/>
              </w:rPr>
              <w:t>y (výnimočne ciest III. triedy),</w:t>
            </w:r>
            <w:r w:rsidRPr="00A52DF4">
              <w:rPr>
                <w:rFonts w:asciiTheme="majorHAnsi" w:eastAsia="Calibri" w:hAnsiTheme="majorHAnsi" w:cstheme="majorHAnsi"/>
                <w:bCs/>
                <w:szCs w:val="19"/>
                <w:lang w:val="sk-SK"/>
              </w:rPr>
              <w:t xml:space="preserve"> </w:t>
            </w:r>
          </w:p>
          <w:p w14:paraId="7F25DDF9" w14:textId="07E27213" w:rsidR="00D14255" w:rsidRPr="00A52DF4" w:rsidRDefault="00D14255" w:rsidP="0022455F">
            <w:pPr>
              <w:numPr>
                <w:ilvl w:val="1"/>
                <w:numId w:val="20"/>
              </w:numPr>
              <w:tabs>
                <w:tab w:val="num" w:pos="176"/>
              </w:tabs>
              <w:autoSpaceDE w:val="0"/>
              <w:autoSpaceDN w:val="0"/>
              <w:adjustRightInd w:val="0"/>
              <w:spacing w:before="60" w:line="276" w:lineRule="auto"/>
              <w:ind w:left="176" w:hanging="176"/>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výstavba nových úsekov ciest II. triedy (výnim</w:t>
            </w:r>
            <w:r w:rsidR="001671E4">
              <w:rPr>
                <w:rFonts w:asciiTheme="majorHAnsi" w:eastAsia="Calibri" w:hAnsiTheme="majorHAnsi" w:cstheme="majorHAnsi"/>
                <w:bCs/>
                <w:szCs w:val="19"/>
                <w:lang w:val="sk-SK"/>
              </w:rPr>
              <w:t>očne ciest III. triedy),</w:t>
            </w:r>
          </w:p>
          <w:p w14:paraId="6AC18D12" w14:textId="77777777" w:rsidR="00D14255" w:rsidRPr="00A52DF4" w:rsidRDefault="00D14255" w:rsidP="0022455F">
            <w:pPr>
              <w:numPr>
                <w:ilvl w:val="1"/>
                <w:numId w:val="20"/>
              </w:numPr>
              <w:tabs>
                <w:tab w:val="num" w:pos="176"/>
              </w:tabs>
              <w:autoSpaceDE w:val="0"/>
              <w:autoSpaceDN w:val="0"/>
              <w:adjustRightInd w:val="0"/>
              <w:spacing w:before="60" w:line="276" w:lineRule="auto"/>
              <w:ind w:left="176" w:hanging="176"/>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vypracovanie štúdií uskutočniteľnosti a vykonanie bezpečnostného auditu alebo inšpekcie.</w:t>
            </w:r>
          </w:p>
        </w:tc>
      </w:tr>
      <w:tr w:rsidR="00D14255" w:rsidRPr="00A52DF4" w14:paraId="46162CE8" w14:textId="77777777" w:rsidTr="008C28CD">
        <w:trPr>
          <w:trHeight w:val="789"/>
        </w:trPr>
        <w:tc>
          <w:tcPr>
            <w:tcW w:w="0" w:type="auto"/>
            <w:vMerge/>
            <w:tcBorders>
              <w:top w:val="single" w:sz="8" w:space="0" w:color="4F81BD"/>
              <w:left w:val="single" w:sz="8" w:space="0" w:color="4F81BD"/>
              <w:bottom w:val="nil"/>
              <w:right w:val="single" w:sz="4" w:space="0" w:color="0070C0"/>
            </w:tcBorders>
            <w:vAlign w:val="center"/>
            <w:hideMark/>
          </w:tcPr>
          <w:p w14:paraId="2A2C59CE" w14:textId="77777777" w:rsidR="00D14255" w:rsidRPr="00A52DF4" w:rsidRDefault="00D14255" w:rsidP="00D14255">
            <w:pPr>
              <w:spacing w:before="60"/>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027E0BBB"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1.2.1</w:t>
            </w:r>
          </w:p>
        </w:tc>
        <w:tc>
          <w:tcPr>
            <w:tcW w:w="7026" w:type="dxa"/>
            <w:tcBorders>
              <w:top w:val="single" w:sz="8" w:space="0" w:color="4F81BD"/>
              <w:left w:val="single" w:sz="4" w:space="0" w:color="0070C0"/>
              <w:bottom w:val="single" w:sz="8" w:space="0" w:color="4F81BD"/>
              <w:right w:val="single" w:sz="8" w:space="0" w:color="4F81BD"/>
            </w:tcBorders>
            <w:hideMark/>
          </w:tcPr>
          <w:p w14:paraId="3894BAE2" w14:textId="77777777" w:rsidR="00D14255" w:rsidRPr="00A52DF4" w:rsidRDefault="00D14255" w:rsidP="0022455F">
            <w:pPr>
              <w:numPr>
                <w:ilvl w:val="0"/>
                <w:numId w:val="21"/>
              </w:numPr>
              <w:autoSpaceDE w:val="0"/>
              <w:autoSpaceDN w:val="0"/>
              <w:adjustRightInd w:val="0"/>
              <w:spacing w:before="60" w:line="276" w:lineRule="auto"/>
              <w:ind w:left="243" w:hanging="243"/>
              <w:rPr>
                <w:rFonts w:asciiTheme="majorHAnsi" w:eastAsia="Calibri" w:hAnsiTheme="majorHAnsi" w:cstheme="majorHAnsi"/>
                <w:b/>
                <w:bCs/>
                <w:szCs w:val="19"/>
                <w:lang w:val="sk-SK"/>
              </w:rPr>
            </w:pPr>
            <w:r w:rsidRPr="00A52DF4">
              <w:rPr>
                <w:rFonts w:asciiTheme="majorHAnsi" w:eastAsia="Calibri" w:hAnsiTheme="majorHAnsi" w:cstheme="majorHAnsi"/>
                <w:b/>
                <w:bCs/>
                <w:szCs w:val="19"/>
                <w:lang w:val="sk-SK"/>
              </w:rPr>
              <w:t>spracovanie komplexných strategických dokumentov pre oblasť dopravy vrátane nemotorovej dopravy:</w:t>
            </w:r>
          </w:p>
          <w:p w14:paraId="3CD2418D" w14:textId="02C0E6E1" w:rsidR="00D14255" w:rsidRPr="00A52DF4" w:rsidRDefault="00D14255" w:rsidP="0022455F">
            <w:pPr>
              <w:numPr>
                <w:ilvl w:val="0"/>
                <w:numId w:val="22"/>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spracovanie, resp. aktualizácia strategických dokumentov a územnoplánovacích podkladov (plány mobility, </w:t>
            </w:r>
            <w:proofErr w:type="spellStart"/>
            <w:r w:rsidRPr="00A52DF4">
              <w:rPr>
                <w:rFonts w:asciiTheme="majorHAnsi" w:eastAsia="Calibri" w:hAnsiTheme="majorHAnsi" w:cstheme="majorHAnsi"/>
                <w:bCs/>
                <w:szCs w:val="19"/>
                <w:lang w:val="sk-SK"/>
              </w:rPr>
              <w:t>generely</w:t>
            </w:r>
            <w:proofErr w:type="spellEnd"/>
            <w:r w:rsidRPr="00A52DF4">
              <w:rPr>
                <w:rFonts w:asciiTheme="majorHAnsi" w:eastAsia="Calibri" w:hAnsiTheme="majorHAnsi" w:cstheme="majorHAnsi"/>
                <w:bCs/>
                <w:szCs w:val="19"/>
                <w:lang w:val="sk-SK"/>
              </w:rPr>
              <w:t xml:space="preserve"> do</w:t>
            </w:r>
            <w:r w:rsidR="001671E4">
              <w:rPr>
                <w:rFonts w:asciiTheme="majorHAnsi" w:eastAsia="Calibri" w:hAnsiTheme="majorHAnsi" w:cstheme="majorHAnsi"/>
                <w:bCs/>
                <w:szCs w:val="19"/>
                <w:lang w:val="sk-SK"/>
              </w:rPr>
              <w:t>pravy, plány dopravnej obsluhy).</w:t>
            </w:r>
          </w:p>
          <w:p w14:paraId="692999B5" w14:textId="3D65F94A" w:rsidR="00D14255" w:rsidRPr="00A52DF4" w:rsidRDefault="00D14255" w:rsidP="000746AE">
            <w:pPr>
              <w:numPr>
                <w:ilvl w:val="0"/>
                <w:numId w:val="11"/>
              </w:numPr>
              <w:autoSpaceDE w:val="0"/>
              <w:autoSpaceDN w:val="0"/>
              <w:adjustRightInd w:val="0"/>
              <w:spacing w:before="60" w:line="276" w:lineRule="auto"/>
              <w:ind w:left="176" w:hanging="142"/>
              <w:rPr>
                <w:rFonts w:asciiTheme="majorHAnsi" w:eastAsia="Calibri" w:hAnsiTheme="majorHAnsi" w:cstheme="majorHAnsi"/>
                <w:b/>
                <w:bCs/>
                <w:szCs w:val="19"/>
                <w:lang w:val="sk-SK"/>
              </w:rPr>
            </w:pPr>
            <w:r w:rsidRPr="00A52DF4">
              <w:rPr>
                <w:rFonts w:asciiTheme="majorHAnsi" w:eastAsia="Calibri" w:hAnsiTheme="majorHAnsi" w:cstheme="majorHAnsi"/>
                <w:b/>
                <w:bCs/>
                <w:szCs w:val="19"/>
                <w:lang w:val="sk-SK"/>
              </w:rPr>
              <w:t>zabezpečenie moderných tarifných, informačných a dispečerských systémov, zlepšenie informovanosti cestujúcich a zlepšenie informačného a oznamovacieho systému:</w:t>
            </w:r>
          </w:p>
          <w:p w14:paraId="7BFAACA3" w14:textId="4326D77F" w:rsidR="00D14255" w:rsidRPr="00A52DF4" w:rsidRDefault="00D14255" w:rsidP="0022455F">
            <w:pPr>
              <w:numPr>
                <w:ilvl w:val="0"/>
                <w:numId w:val="23"/>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modernizácia existujúcich a zavádzanie nových integrovaných dopravných systémov  - technická podpora softvérového zabezpečeni</w:t>
            </w:r>
            <w:r w:rsidR="001671E4">
              <w:rPr>
                <w:rFonts w:asciiTheme="majorHAnsi" w:eastAsia="Calibri" w:hAnsiTheme="majorHAnsi" w:cstheme="majorHAnsi"/>
                <w:bCs/>
                <w:szCs w:val="19"/>
                <w:lang w:val="sk-SK"/>
              </w:rPr>
              <w:t>a ako aj hardvérového vybavenia,</w:t>
            </w:r>
          </w:p>
          <w:p w14:paraId="5ABDDB08" w14:textId="7DD4921B" w:rsidR="00D14255" w:rsidRPr="00A52DF4" w:rsidRDefault="00D14255" w:rsidP="0022455F">
            <w:pPr>
              <w:numPr>
                <w:ilvl w:val="0"/>
                <w:numId w:val="23"/>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podpora informovanosti verejnosti s cieľom zvyšovania atraktivity verejnej osobnej</w:t>
            </w:r>
            <w:r w:rsidR="001671E4">
              <w:rPr>
                <w:rFonts w:asciiTheme="majorHAnsi" w:eastAsia="Calibri" w:hAnsiTheme="majorHAnsi" w:cstheme="majorHAnsi"/>
                <w:bCs/>
                <w:szCs w:val="19"/>
                <w:lang w:val="sk-SK"/>
              </w:rPr>
              <w:t xml:space="preserve"> dopravy,</w:t>
            </w:r>
          </w:p>
          <w:p w14:paraId="40889873" w14:textId="1F58BE0D" w:rsidR="00D14255" w:rsidRPr="00A52DF4" w:rsidRDefault="00D14255" w:rsidP="0022455F">
            <w:pPr>
              <w:numPr>
                <w:ilvl w:val="0"/>
                <w:numId w:val="23"/>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zavádzanie doplnkových s</w:t>
            </w:r>
            <w:r w:rsidR="001671E4">
              <w:rPr>
                <w:rFonts w:asciiTheme="majorHAnsi" w:eastAsia="Calibri" w:hAnsiTheme="majorHAnsi" w:cstheme="majorHAnsi"/>
                <w:bCs/>
                <w:szCs w:val="19"/>
                <w:lang w:val="sk-SK"/>
              </w:rPr>
              <w:t>lužieb verejnej osobnej dopravy.</w:t>
            </w:r>
          </w:p>
          <w:p w14:paraId="534D45BF" w14:textId="77777777" w:rsidR="00D14255" w:rsidRPr="00A52DF4" w:rsidRDefault="00D14255" w:rsidP="000746AE">
            <w:pPr>
              <w:numPr>
                <w:ilvl w:val="0"/>
                <w:numId w:val="11"/>
              </w:numPr>
              <w:autoSpaceDE w:val="0"/>
              <w:autoSpaceDN w:val="0"/>
              <w:adjustRightInd w:val="0"/>
              <w:spacing w:before="60" w:line="276" w:lineRule="auto"/>
              <w:ind w:left="176" w:hanging="142"/>
              <w:rPr>
                <w:rFonts w:asciiTheme="majorHAnsi" w:eastAsia="Calibri" w:hAnsiTheme="majorHAnsi" w:cstheme="majorHAnsi"/>
                <w:b/>
                <w:bCs/>
                <w:szCs w:val="19"/>
                <w:lang w:val="sk-SK"/>
              </w:rPr>
            </w:pPr>
            <w:r w:rsidRPr="00A52DF4">
              <w:rPr>
                <w:rFonts w:asciiTheme="majorHAnsi" w:eastAsia="Calibri" w:hAnsiTheme="majorHAnsi" w:cstheme="majorHAnsi"/>
                <w:b/>
                <w:bCs/>
                <w:szCs w:val="19"/>
                <w:lang w:val="sk-SK"/>
              </w:rPr>
              <w:t>zlepšenie infraštruktúry verejnej osobnej dopravy tak, ako je uvedené v miestnych/regionálnych plánoch udržateľnej dopravy, ktoré budú vyvinuté - medzi inými:</w:t>
            </w:r>
          </w:p>
          <w:p w14:paraId="5679A5A6" w14:textId="774BB966" w:rsidR="00D14255" w:rsidRPr="00A52DF4" w:rsidRDefault="00D14255" w:rsidP="0022455F">
            <w:pPr>
              <w:numPr>
                <w:ilvl w:val="0"/>
                <w:numId w:val="24"/>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obnova a budovanie vyhradených jazdných pru</w:t>
            </w:r>
            <w:r w:rsidR="001671E4">
              <w:rPr>
                <w:rFonts w:asciiTheme="majorHAnsi" w:eastAsia="Calibri" w:hAnsiTheme="majorHAnsi" w:cstheme="majorHAnsi"/>
                <w:bCs/>
                <w:szCs w:val="19"/>
                <w:lang w:val="sk-SK"/>
              </w:rPr>
              <w:t>hov pre verejnú osobnú dopravu,</w:t>
            </w:r>
          </w:p>
          <w:p w14:paraId="13D4B569" w14:textId="40CF1534" w:rsidR="00D14255" w:rsidRPr="00A52DF4" w:rsidRDefault="00D14255" w:rsidP="0022455F">
            <w:pPr>
              <w:numPr>
                <w:ilvl w:val="0"/>
                <w:numId w:val="24"/>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rekonštrukcia, modernizácia a výstavba prestupných uzlov, okrem uzlov so zásaho</w:t>
            </w:r>
            <w:r w:rsidR="001671E4">
              <w:rPr>
                <w:rFonts w:asciiTheme="majorHAnsi" w:eastAsia="Calibri" w:hAnsiTheme="majorHAnsi" w:cstheme="majorHAnsi"/>
                <w:bCs/>
                <w:szCs w:val="19"/>
                <w:lang w:val="sk-SK"/>
              </w:rPr>
              <w:t>m do železničnej infraštruktúry,</w:t>
            </w:r>
          </w:p>
          <w:p w14:paraId="62404A65" w14:textId="715E1102" w:rsidR="00D14255" w:rsidRPr="00A52DF4" w:rsidRDefault="00D14255" w:rsidP="0022455F">
            <w:pPr>
              <w:numPr>
                <w:ilvl w:val="0"/>
                <w:numId w:val="24"/>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rekonštrukcia, modernizácia a výstavba zastávok cestnej verejnej osobnej dopravy a integrovaných zastávok subsy</w:t>
            </w:r>
            <w:r w:rsidR="001671E4">
              <w:rPr>
                <w:rFonts w:asciiTheme="majorHAnsi" w:eastAsia="Calibri" w:hAnsiTheme="majorHAnsi" w:cstheme="majorHAnsi"/>
                <w:bCs/>
                <w:szCs w:val="19"/>
                <w:lang w:val="sk-SK"/>
              </w:rPr>
              <w:t>stémov verejnej osobnej dopravy,</w:t>
            </w:r>
          </w:p>
          <w:p w14:paraId="5772E8F2" w14:textId="0C8A5313" w:rsidR="00D14255" w:rsidRPr="00A52DF4" w:rsidRDefault="00D14255" w:rsidP="0022455F">
            <w:pPr>
              <w:numPr>
                <w:ilvl w:val="0"/>
                <w:numId w:val="24"/>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rekonštrukcia, modernizácia a výstavba obratísk c</w:t>
            </w:r>
            <w:r w:rsidR="001671E4">
              <w:rPr>
                <w:rFonts w:asciiTheme="majorHAnsi" w:eastAsia="Calibri" w:hAnsiTheme="majorHAnsi" w:cstheme="majorHAnsi"/>
                <w:bCs/>
                <w:szCs w:val="19"/>
                <w:lang w:val="sk-SK"/>
              </w:rPr>
              <w:t>estnej verejnej osobnej dopravy,</w:t>
            </w:r>
          </w:p>
          <w:p w14:paraId="6E5F6719" w14:textId="26DDDA35" w:rsidR="00D14255" w:rsidRPr="00A52DF4" w:rsidRDefault="00D14255" w:rsidP="0022455F">
            <w:pPr>
              <w:numPr>
                <w:ilvl w:val="0"/>
                <w:numId w:val="24"/>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lastRenderedPageBreak/>
              <w:t>rekonštrukcia, modernizácia a výstavba záchytných parkovísk Park &amp;</w:t>
            </w:r>
            <w:proofErr w:type="spellStart"/>
            <w:r w:rsidRPr="00A52DF4">
              <w:rPr>
                <w:rFonts w:asciiTheme="majorHAnsi" w:eastAsia="Calibri" w:hAnsiTheme="majorHAnsi" w:cstheme="majorHAnsi"/>
                <w:bCs/>
                <w:szCs w:val="19"/>
                <w:lang w:val="sk-SK"/>
              </w:rPr>
              <w:t>Ride</w:t>
            </w:r>
            <w:proofErr w:type="spellEnd"/>
            <w:r w:rsidRPr="00A52DF4">
              <w:rPr>
                <w:rFonts w:asciiTheme="majorHAnsi" w:eastAsia="Calibri" w:hAnsiTheme="majorHAnsi" w:cstheme="majorHAnsi"/>
                <w:bCs/>
                <w:szCs w:val="19"/>
                <w:lang w:val="sk-SK"/>
              </w:rPr>
              <w:t xml:space="preserve"> (</w:t>
            </w:r>
            <w:proofErr w:type="spellStart"/>
            <w:r w:rsidRPr="00A52DF4">
              <w:rPr>
                <w:rFonts w:asciiTheme="majorHAnsi" w:eastAsia="Calibri" w:hAnsiTheme="majorHAnsi" w:cstheme="majorHAnsi"/>
                <w:bCs/>
                <w:szCs w:val="19"/>
                <w:lang w:val="sk-SK"/>
              </w:rPr>
              <w:t>P+R</w:t>
            </w:r>
            <w:proofErr w:type="spellEnd"/>
            <w:r w:rsidRPr="00A52DF4">
              <w:rPr>
                <w:rFonts w:asciiTheme="majorHAnsi" w:eastAsia="Calibri" w:hAnsiTheme="majorHAnsi" w:cstheme="majorHAnsi"/>
                <w:bCs/>
                <w:szCs w:val="19"/>
                <w:lang w:val="sk-SK"/>
              </w:rPr>
              <w:t>), Kiss &amp;</w:t>
            </w:r>
            <w:proofErr w:type="spellStart"/>
            <w:r w:rsidRPr="00A52DF4">
              <w:rPr>
                <w:rFonts w:asciiTheme="majorHAnsi" w:eastAsia="Calibri" w:hAnsiTheme="majorHAnsi" w:cstheme="majorHAnsi"/>
                <w:bCs/>
                <w:szCs w:val="19"/>
                <w:lang w:val="sk-SK"/>
              </w:rPr>
              <w:t>Ride</w:t>
            </w:r>
            <w:proofErr w:type="spellEnd"/>
            <w:r w:rsidRPr="00A52DF4">
              <w:rPr>
                <w:rFonts w:asciiTheme="majorHAnsi" w:eastAsia="Calibri" w:hAnsiTheme="majorHAnsi" w:cstheme="majorHAnsi"/>
                <w:bCs/>
                <w:szCs w:val="19"/>
                <w:lang w:val="sk-SK"/>
              </w:rPr>
              <w:t xml:space="preserve"> (</w:t>
            </w:r>
            <w:proofErr w:type="spellStart"/>
            <w:r w:rsidRPr="00A52DF4">
              <w:rPr>
                <w:rFonts w:asciiTheme="majorHAnsi" w:eastAsia="Calibri" w:hAnsiTheme="majorHAnsi" w:cstheme="majorHAnsi"/>
                <w:bCs/>
                <w:szCs w:val="19"/>
                <w:lang w:val="sk-SK"/>
              </w:rPr>
              <w:t>K+R</w:t>
            </w:r>
            <w:proofErr w:type="spellEnd"/>
            <w:r w:rsidRPr="00A52DF4">
              <w:rPr>
                <w:rFonts w:asciiTheme="majorHAnsi" w:eastAsia="Calibri" w:hAnsiTheme="majorHAnsi" w:cstheme="majorHAnsi"/>
                <w:bCs/>
                <w:szCs w:val="19"/>
                <w:lang w:val="sk-SK"/>
              </w:rPr>
              <w:t xml:space="preserve">), </w:t>
            </w:r>
            <w:proofErr w:type="spellStart"/>
            <w:r w:rsidRPr="00A52DF4">
              <w:rPr>
                <w:rFonts w:asciiTheme="majorHAnsi" w:eastAsia="Calibri" w:hAnsiTheme="majorHAnsi" w:cstheme="majorHAnsi"/>
                <w:bCs/>
                <w:szCs w:val="19"/>
                <w:lang w:val="sk-SK"/>
              </w:rPr>
              <w:t>Bike&amp;Ride</w:t>
            </w:r>
            <w:proofErr w:type="spellEnd"/>
            <w:r w:rsidRPr="00A52DF4">
              <w:rPr>
                <w:rFonts w:asciiTheme="majorHAnsi" w:eastAsia="Calibri" w:hAnsiTheme="majorHAnsi" w:cstheme="majorHAnsi"/>
                <w:bCs/>
                <w:szCs w:val="19"/>
                <w:lang w:val="sk-SK"/>
              </w:rPr>
              <w:t xml:space="preserve"> (</w:t>
            </w:r>
            <w:proofErr w:type="spellStart"/>
            <w:r w:rsidRPr="00A52DF4">
              <w:rPr>
                <w:rFonts w:asciiTheme="majorHAnsi" w:eastAsia="Calibri" w:hAnsiTheme="majorHAnsi" w:cstheme="majorHAnsi"/>
                <w:bCs/>
                <w:szCs w:val="19"/>
                <w:lang w:val="sk-SK"/>
              </w:rPr>
              <w:t>B+R</w:t>
            </w:r>
            <w:proofErr w:type="spellEnd"/>
            <w:r w:rsidRPr="00A52DF4">
              <w:rPr>
                <w:rFonts w:asciiTheme="majorHAnsi" w:eastAsia="Calibri" w:hAnsiTheme="majorHAnsi" w:cstheme="majorHAnsi"/>
                <w:bCs/>
                <w:szCs w:val="19"/>
                <w:lang w:val="sk-SK"/>
              </w:rPr>
              <w:t xml:space="preserve">) a inštalácia systému chytrého parkovania </w:t>
            </w:r>
            <w:r w:rsidR="001671E4">
              <w:rPr>
                <w:rFonts w:asciiTheme="majorHAnsi" w:eastAsia="Calibri" w:hAnsiTheme="majorHAnsi" w:cstheme="majorHAnsi"/>
                <w:bCs/>
                <w:szCs w:val="19"/>
                <w:lang w:val="sk-SK"/>
              </w:rPr>
              <w:t>v atraktívnych oblastiach miest,</w:t>
            </w:r>
          </w:p>
          <w:p w14:paraId="5D032C75" w14:textId="7BF0B2BE" w:rsidR="00D14255" w:rsidRPr="00A52DF4" w:rsidRDefault="00D14255" w:rsidP="0022455F">
            <w:pPr>
              <w:numPr>
                <w:ilvl w:val="0"/>
                <w:numId w:val="24"/>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zavádzanie opatrení prefe</w:t>
            </w:r>
            <w:r w:rsidR="001671E4">
              <w:rPr>
                <w:rFonts w:asciiTheme="majorHAnsi" w:eastAsia="Calibri" w:hAnsiTheme="majorHAnsi" w:cstheme="majorHAnsi"/>
                <w:bCs/>
                <w:szCs w:val="19"/>
                <w:lang w:val="sk-SK"/>
              </w:rPr>
              <w:t>rencie verejnej osobnej dopravy.</w:t>
            </w:r>
          </w:p>
          <w:p w14:paraId="5DCD6070" w14:textId="77777777" w:rsidR="00D14255" w:rsidRPr="00A52DF4" w:rsidRDefault="00D14255" w:rsidP="000746AE">
            <w:pPr>
              <w:numPr>
                <w:ilvl w:val="0"/>
                <w:numId w:val="11"/>
              </w:numPr>
              <w:autoSpaceDE w:val="0"/>
              <w:autoSpaceDN w:val="0"/>
              <w:adjustRightInd w:val="0"/>
              <w:spacing w:before="60" w:line="276" w:lineRule="auto"/>
              <w:ind w:left="176" w:hanging="142"/>
              <w:rPr>
                <w:rFonts w:asciiTheme="majorHAnsi" w:eastAsia="Calibri" w:hAnsiTheme="majorHAnsi" w:cstheme="majorHAnsi"/>
                <w:b/>
                <w:bCs/>
                <w:szCs w:val="19"/>
                <w:lang w:val="sk-SK"/>
              </w:rPr>
            </w:pPr>
            <w:r w:rsidRPr="00A52DF4">
              <w:rPr>
                <w:rFonts w:asciiTheme="majorHAnsi" w:eastAsia="Calibri" w:hAnsiTheme="majorHAnsi" w:cstheme="majorHAnsi"/>
                <w:b/>
                <w:bCs/>
                <w:szCs w:val="19"/>
                <w:lang w:val="sk-SK"/>
              </w:rPr>
              <w:t>zlepšenie kvality vozidlového parku autobusovej dopravy:</w:t>
            </w:r>
          </w:p>
          <w:p w14:paraId="2AF9A405" w14:textId="6F5A7E3B" w:rsidR="00D14255" w:rsidRPr="00A52DF4" w:rsidRDefault="00D14255" w:rsidP="0022455F">
            <w:pPr>
              <w:numPr>
                <w:ilvl w:val="0"/>
                <w:numId w:val="25"/>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nákup autobusov mestskej hromadnej dopravy a/alebo prímestskej autobusovej dopravy vysoko</w:t>
            </w:r>
            <w:r w:rsidR="00CA7CD8" w:rsidRPr="00A52DF4">
              <w:rPr>
                <w:rFonts w:asciiTheme="majorHAnsi" w:eastAsia="Calibri" w:hAnsiTheme="majorHAnsi" w:cstheme="majorHAnsi"/>
                <w:bCs/>
                <w:szCs w:val="19"/>
                <w:lang w:val="sk-SK"/>
              </w:rPr>
              <w:t xml:space="preserve"> </w:t>
            </w:r>
            <w:r w:rsidRPr="00A52DF4">
              <w:rPr>
                <w:rFonts w:asciiTheme="majorHAnsi" w:eastAsia="Calibri" w:hAnsiTheme="majorHAnsi" w:cstheme="majorHAnsi"/>
                <w:bCs/>
                <w:szCs w:val="19"/>
                <w:lang w:val="sk-SK"/>
              </w:rPr>
              <w:t>environmentálnymi</w:t>
            </w:r>
            <w:r w:rsidR="00CA7CD8" w:rsidRPr="00A52DF4">
              <w:rPr>
                <w:rFonts w:asciiTheme="majorHAnsi" w:eastAsia="Calibri" w:hAnsiTheme="majorHAnsi" w:cstheme="majorHAnsi"/>
                <w:bCs/>
                <w:szCs w:val="19"/>
                <w:lang w:val="sk-SK"/>
              </w:rPr>
              <w:t xml:space="preserve"> </w:t>
            </w:r>
            <w:proofErr w:type="spellStart"/>
            <w:r w:rsidRPr="00A52DF4">
              <w:rPr>
                <w:rFonts w:asciiTheme="majorHAnsi" w:eastAsia="Calibri" w:hAnsiTheme="majorHAnsi" w:cstheme="majorHAnsi"/>
                <w:bCs/>
                <w:szCs w:val="19"/>
                <w:lang w:val="sk-SK"/>
              </w:rPr>
              <w:t>nízkopodlažnými</w:t>
            </w:r>
            <w:proofErr w:type="spellEnd"/>
            <w:r w:rsidRPr="00A52DF4">
              <w:rPr>
                <w:rFonts w:asciiTheme="majorHAnsi" w:eastAsia="Calibri" w:hAnsiTheme="majorHAnsi" w:cstheme="majorHAnsi"/>
                <w:bCs/>
                <w:szCs w:val="19"/>
                <w:lang w:val="sk-SK"/>
              </w:rPr>
              <w:t xml:space="preserve"> autobusmi spolu s budovaním zodpovedaj</w:t>
            </w:r>
            <w:r w:rsidR="001671E4">
              <w:rPr>
                <w:rFonts w:asciiTheme="majorHAnsi" w:eastAsia="Calibri" w:hAnsiTheme="majorHAnsi" w:cstheme="majorHAnsi"/>
                <w:bCs/>
                <w:szCs w:val="19"/>
                <w:lang w:val="sk-SK"/>
              </w:rPr>
              <w:t>úcej zásobovacej infraštruktúry.</w:t>
            </w:r>
          </w:p>
        </w:tc>
      </w:tr>
      <w:tr w:rsidR="00D14255" w:rsidRPr="00A52DF4" w14:paraId="54D102AE" w14:textId="77777777" w:rsidTr="008C28CD">
        <w:trPr>
          <w:trHeight w:val="789"/>
        </w:trPr>
        <w:tc>
          <w:tcPr>
            <w:tcW w:w="998" w:type="dxa"/>
            <w:tcBorders>
              <w:top w:val="nil"/>
              <w:left w:val="single" w:sz="8" w:space="0" w:color="4F81BD"/>
              <w:bottom w:val="single" w:sz="4" w:space="0" w:color="0070C0"/>
              <w:right w:val="single" w:sz="4" w:space="0" w:color="0070C0"/>
            </w:tcBorders>
          </w:tcPr>
          <w:p w14:paraId="5BC598FF" w14:textId="77777777" w:rsidR="00D14255" w:rsidRPr="00A52DF4" w:rsidRDefault="00D14255" w:rsidP="00D14255">
            <w:pPr>
              <w:spacing w:before="60" w:line="288" w:lineRule="auto"/>
              <w:jc w:val="both"/>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468B4AE0"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1.2.2</w:t>
            </w:r>
          </w:p>
        </w:tc>
        <w:tc>
          <w:tcPr>
            <w:tcW w:w="7026" w:type="dxa"/>
            <w:tcBorders>
              <w:top w:val="single" w:sz="8" w:space="0" w:color="4F81BD"/>
              <w:left w:val="single" w:sz="4" w:space="0" w:color="0070C0"/>
              <w:bottom w:val="single" w:sz="8" w:space="0" w:color="4F81BD"/>
              <w:right w:val="single" w:sz="8" w:space="0" w:color="4F81BD"/>
            </w:tcBorders>
            <w:hideMark/>
          </w:tcPr>
          <w:p w14:paraId="68C43DDA" w14:textId="77777777" w:rsidR="00D14255" w:rsidRPr="00A52DF4" w:rsidRDefault="00D14255" w:rsidP="000746AE">
            <w:pPr>
              <w:numPr>
                <w:ilvl w:val="0"/>
                <w:numId w:val="11"/>
              </w:numPr>
              <w:autoSpaceDE w:val="0"/>
              <w:autoSpaceDN w:val="0"/>
              <w:adjustRightInd w:val="0"/>
              <w:spacing w:before="60" w:line="276" w:lineRule="auto"/>
              <w:ind w:left="176" w:hanging="142"/>
              <w:rPr>
                <w:rFonts w:asciiTheme="majorHAnsi" w:eastAsia="Calibri" w:hAnsiTheme="majorHAnsi" w:cstheme="majorHAnsi"/>
                <w:b/>
                <w:bCs/>
                <w:szCs w:val="19"/>
                <w:lang w:val="sk-SK"/>
              </w:rPr>
            </w:pPr>
            <w:r w:rsidRPr="00A52DF4">
              <w:rPr>
                <w:rFonts w:asciiTheme="majorHAnsi" w:eastAsia="Calibri" w:hAnsiTheme="majorHAnsi" w:cstheme="majorHAnsi"/>
                <w:b/>
                <w:bCs/>
                <w:szCs w:val="19"/>
                <w:lang w:val="sk-SK"/>
              </w:rPr>
              <w:t xml:space="preserve">rekonštrukcia, modernizácia a výstavba infraštruktúry pre nemotorovú dopravu: </w:t>
            </w:r>
          </w:p>
          <w:p w14:paraId="4B85C32A" w14:textId="77777777" w:rsidR="00D14255" w:rsidRPr="00A52DF4" w:rsidRDefault="00D14255" w:rsidP="0022455F">
            <w:pPr>
              <w:numPr>
                <w:ilvl w:val="0"/>
                <w:numId w:val="26"/>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cyklistické komunikácie - obnova a rekonštrukcia už existujúcich cyklistických komunikácií, budovanie nových cyklistických komunikácií, </w:t>
            </w:r>
            <w:proofErr w:type="spellStart"/>
            <w:r w:rsidRPr="00A52DF4">
              <w:rPr>
                <w:rFonts w:asciiTheme="majorHAnsi" w:eastAsia="Calibri" w:hAnsiTheme="majorHAnsi" w:cstheme="majorHAnsi"/>
                <w:bCs/>
                <w:szCs w:val="19"/>
                <w:lang w:val="sk-SK"/>
              </w:rPr>
              <w:t>cyklokoridorov</w:t>
            </w:r>
            <w:proofErr w:type="spellEnd"/>
            <w:r w:rsidRPr="00A52DF4">
              <w:rPr>
                <w:rFonts w:asciiTheme="majorHAnsi" w:eastAsia="Calibri" w:hAnsiTheme="majorHAnsi" w:cstheme="majorHAnsi"/>
                <w:bCs/>
                <w:szCs w:val="19"/>
                <w:lang w:val="sk-SK"/>
              </w:rPr>
              <w:t xml:space="preserve"> na existujúcich miestnych komunikáciách a komunikáciách medzi sídlami, </w:t>
            </w:r>
          </w:p>
          <w:p w14:paraId="659CFC78" w14:textId="6C6806AF" w:rsidR="00D14255" w:rsidRPr="00A52DF4" w:rsidRDefault="00D14255" w:rsidP="0022455F">
            <w:pPr>
              <w:numPr>
                <w:ilvl w:val="0"/>
                <w:numId w:val="26"/>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doplnková cyklistická infraštruktúra (chránené parkoviská pre bicykle, </w:t>
            </w:r>
            <w:proofErr w:type="spellStart"/>
            <w:r w:rsidRPr="00A52DF4">
              <w:rPr>
                <w:rFonts w:asciiTheme="majorHAnsi" w:eastAsia="Calibri" w:hAnsiTheme="majorHAnsi" w:cstheme="majorHAnsi"/>
                <w:bCs/>
                <w:szCs w:val="19"/>
                <w:lang w:val="sk-SK"/>
              </w:rPr>
              <w:t>cyklostojany</w:t>
            </w:r>
            <w:proofErr w:type="spellEnd"/>
            <w:r w:rsidRPr="00A52DF4">
              <w:rPr>
                <w:rFonts w:asciiTheme="majorHAnsi" w:eastAsia="Calibri" w:hAnsiTheme="majorHAnsi" w:cstheme="majorHAnsi"/>
                <w:bCs/>
                <w:szCs w:val="19"/>
                <w:lang w:val="sk-SK"/>
              </w:rPr>
              <w:t xml:space="preserve">, nabíjacie stanice pre </w:t>
            </w:r>
            <w:proofErr w:type="spellStart"/>
            <w:r w:rsidRPr="00A52DF4">
              <w:rPr>
                <w:rFonts w:asciiTheme="majorHAnsi" w:eastAsia="Calibri" w:hAnsiTheme="majorHAnsi" w:cstheme="majorHAnsi"/>
                <w:bCs/>
                <w:szCs w:val="19"/>
                <w:lang w:val="sk-SK"/>
              </w:rPr>
              <w:t>elektrobicykle</w:t>
            </w:r>
            <w:proofErr w:type="spellEnd"/>
            <w:r w:rsidRPr="00A52DF4">
              <w:rPr>
                <w:rFonts w:asciiTheme="majorHAnsi" w:eastAsia="Calibri" w:hAnsiTheme="majorHAnsi" w:cstheme="majorHAnsi"/>
                <w:bCs/>
                <w:szCs w:val="19"/>
                <w:lang w:val="sk-SK"/>
              </w:rPr>
              <w:t>, systémy automatickej požičovne bicyklo</w:t>
            </w:r>
            <w:r w:rsidR="001671E4">
              <w:rPr>
                <w:rFonts w:asciiTheme="majorHAnsi" w:eastAsia="Calibri" w:hAnsiTheme="majorHAnsi" w:cstheme="majorHAnsi"/>
                <w:bCs/>
                <w:szCs w:val="19"/>
                <w:lang w:val="sk-SK"/>
              </w:rPr>
              <w:t>v, hygienické zariadenia apod.),</w:t>
            </w:r>
          </w:p>
          <w:p w14:paraId="528E7C1B" w14:textId="2DE71B75" w:rsidR="00D14255" w:rsidRPr="00A52DF4" w:rsidRDefault="00D14255" w:rsidP="0022455F">
            <w:pPr>
              <w:numPr>
                <w:ilvl w:val="0"/>
                <w:numId w:val="26"/>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budovanie prvkov upokojovania dopravy (pešie zóny, </w:t>
            </w:r>
            <w:proofErr w:type="spellStart"/>
            <w:r w:rsidRPr="00A52DF4">
              <w:rPr>
                <w:rFonts w:asciiTheme="majorHAnsi" w:eastAsia="Calibri" w:hAnsiTheme="majorHAnsi" w:cstheme="majorHAnsi"/>
                <w:bCs/>
                <w:szCs w:val="19"/>
                <w:lang w:val="sk-SK"/>
              </w:rPr>
              <w:t>sharedspace</w:t>
            </w:r>
            <w:proofErr w:type="spellEnd"/>
            <w:r w:rsidRPr="00A52DF4">
              <w:rPr>
                <w:rFonts w:asciiTheme="majorHAnsi" w:eastAsia="Calibri" w:hAnsiTheme="majorHAnsi" w:cstheme="majorHAnsi"/>
                <w:bCs/>
                <w:szCs w:val="19"/>
                <w:lang w:val="sk-SK"/>
              </w:rPr>
              <w:t>, vylúčenie dopravy z ulíc okrem mestskej hroma</w:t>
            </w:r>
            <w:r w:rsidR="001671E4">
              <w:rPr>
                <w:rFonts w:asciiTheme="majorHAnsi" w:eastAsia="Calibri" w:hAnsiTheme="majorHAnsi" w:cstheme="majorHAnsi"/>
                <w:bCs/>
                <w:szCs w:val="19"/>
                <w:lang w:val="sk-SK"/>
              </w:rPr>
              <w:t>dnej dopravy a cyklistov apod.),</w:t>
            </w:r>
          </w:p>
          <w:p w14:paraId="3F3C02F5" w14:textId="431BF0C8" w:rsidR="00D14255" w:rsidRPr="00A52DF4" w:rsidRDefault="00D14255" w:rsidP="0022455F">
            <w:pPr>
              <w:numPr>
                <w:ilvl w:val="0"/>
                <w:numId w:val="26"/>
              </w:numPr>
              <w:autoSpaceDE w:val="0"/>
              <w:autoSpaceDN w:val="0"/>
              <w:adjustRightInd w:val="0"/>
              <w:spacing w:before="60" w:line="276" w:lineRule="auto"/>
              <w:ind w:left="459"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zvyšovanie bezpečnosti zraniteľných účastníkov cestnej premávky -  odstraňovanie úzkych miest v pešej doprave, odstraňovanie</w:t>
            </w:r>
            <w:r w:rsidR="001671E4">
              <w:rPr>
                <w:rFonts w:asciiTheme="majorHAnsi" w:eastAsia="Calibri" w:hAnsiTheme="majorHAnsi" w:cstheme="majorHAnsi"/>
                <w:bCs/>
                <w:szCs w:val="19"/>
                <w:lang w:val="sk-SK"/>
              </w:rPr>
              <w:t xml:space="preserve"> bariér pri prestupovaní, apod.</w:t>
            </w:r>
          </w:p>
          <w:p w14:paraId="7C4A4119" w14:textId="3F58E5EC" w:rsidR="00D14255" w:rsidRPr="00A52DF4" w:rsidRDefault="00D14255" w:rsidP="000746AE">
            <w:pPr>
              <w:numPr>
                <w:ilvl w:val="0"/>
                <w:numId w:val="11"/>
              </w:numPr>
              <w:autoSpaceDE w:val="0"/>
              <w:autoSpaceDN w:val="0"/>
              <w:adjustRightInd w:val="0"/>
              <w:spacing w:before="60" w:line="276" w:lineRule="auto"/>
              <w:ind w:left="176" w:hanging="142"/>
              <w:rPr>
                <w:rFonts w:asciiTheme="majorHAnsi" w:eastAsia="Calibri" w:hAnsiTheme="majorHAnsi" w:cstheme="majorHAnsi"/>
                <w:b/>
                <w:bCs/>
                <w:szCs w:val="19"/>
                <w:lang w:val="sk-SK"/>
              </w:rPr>
            </w:pPr>
            <w:r w:rsidRPr="00A52DF4">
              <w:rPr>
                <w:rFonts w:asciiTheme="majorHAnsi" w:eastAsia="Calibri" w:hAnsiTheme="majorHAnsi" w:cstheme="majorHAnsi"/>
                <w:b/>
                <w:bCs/>
                <w:szCs w:val="19"/>
                <w:lang w:val="sk-SK"/>
              </w:rPr>
              <w:t>propagácia a zvyšovanie atraktivity cyk</w:t>
            </w:r>
            <w:r w:rsidR="001671E4">
              <w:rPr>
                <w:rFonts w:asciiTheme="majorHAnsi" w:eastAsia="Calibri" w:hAnsiTheme="majorHAnsi" w:cstheme="majorHAnsi"/>
                <w:b/>
                <w:bCs/>
                <w:szCs w:val="19"/>
                <w:lang w:val="sk-SK"/>
              </w:rPr>
              <w:t>listickej dopravy vo verejnosti;</w:t>
            </w:r>
          </w:p>
          <w:p w14:paraId="47B062F4" w14:textId="37F93CCA" w:rsidR="00D14255" w:rsidRPr="00A52DF4" w:rsidRDefault="00D14255" w:rsidP="0022455F">
            <w:pPr>
              <w:numPr>
                <w:ilvl w:val="0"/>
                <w:numId w:val="27"/>
              </w:numPr>
              <w:autoSpaceDE w:val="0"/>
              <w:autoSpaceDN w:val="0"/>
              <w:adjustRightInd w:val="0"/>
              <w:spacing w:before="60" w:line="276" w:lineRule="auto"/>
              <w:ind w:left="527"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webové portály, mobilné aplikácie ap</w:t>
            </w:r>
            <w:r w:rsidR="001671E4">
              <w:rPr>
                <w:rFonts w:asciiTheme="majorHAnsi" w:eastAsia="Calibri" w:hAnsiTheme="majorHAnsi" w:cstheme="majorHAnsi"/>
                <w:bCs/>
                <w:szCs w:val="19"/>
                <w:lang w:val="sk-SK"/>
              </w:rPr>
              <w:t>od.</w:t>
            </w:r>
          </w:p>
        </w:tc>
      </w:tr>
      <w:tr w:rsidR="00D14255" w:rsidRPr="00A52DF4" w14:paraId="41D9217B" w14:textId="77777777" w:rsidTr="008C28CD">
        <w:trPr>
          <w:trHeight w:val="789"/>
        </w:trPr>
        <w:tc>
          <w:tcPr>
            <w:tcW w:w="998" w:type="dxa"/>
            <w:tcBorders>
              <w:top w:val="single" w:sz="4" w:space="0" w:color="0070C0"/>
              <w:left w:val="single" w:sz="8" w:space="0" w:color="4F81BD"/>
              <w:bottom w:val="nil"/>
              <w:right w:val="single" w:sz="4" w:space="0" w:color="0070C0"/>
            </w:tcBorders>
            <w:hideMark/>
          </w:tcPr>
          <w:p w14:paraId="7160B775" w14:textId="77777777" w:rsidR="00D14255" w:rsidRPr="00A52DF4" w:rsidRDefault="00D14255" w:rsidP="00D14255">
            <w:pPr>
              <w:spacing w:before="60" w:line="288" w:lineRule="auto"/>
              <w:jc w:val="both"/>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PO 2</w:t>
            </w:r>
          </w:p>
        </w:tc>
        <w:tc>
          <w:tcPr>
            <w:tcW w:w="1156" w:type="dxa"/>
            <w:tcBorders>
              <w:top w:val="single" w:sz="8" w:space="0" w:color="4F81BD"/>
              <w:left w:val="single" w:sz="4" w:space="0" w:color="0070C0"/>
              <w:bottom w:val="single" w:sz="8" w:space="0" w:color="4F81BD"/>
              <w:right w:val="single" w:sz="4" w:space="0" w:color="0070C0"/>
            </w:tcBorders>
            <w:hideMark/>
          </w:tcPr>
          <w:p w14:paraId="266AF313"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2.1.1</w:t>
            </w:r>
          </w:p>
        </w:tc>
        <w:tc>
          <w:tcPr>
            <w:tcW w:w="7026" w:type="dxa"/>
            <w:tcBorders>
              <w:top w:val="single" w:sz="8" w:space="0" w:color="4F81BD"/>
              <w:left w:val="single" w:sz="4" w:space="0" w:color="0070C0"/>
              <w:bottom w:val="single" w:sz="8" w:space="0" w:color="4F81BD"/>
              <w:right w:val="single" w:sz="8" w:space="0" w:color="4F81BD"/>
            </w:tcBorders>
            <w:hideMark/>
          </w:tcPr>
          <w:p w14:paraId="6FFBE535" w14:textId="5DB8F50C" w:rsidR="00D14255" w:rsidRPr="00A52DF4" w:rsidRDefault="00D14255" w:rsidP="0022455F">
            <w:pPr>
              <w:numPr>
                <w:ilvl w:val="0"/>
                <w:numId w:val="28"/>
              </w:numPr>
              <w:tabs>
                <w:tab w:val="num" w:pos="243"/>
              </w:tabs>
              <w:spacing w:before="60" w:line="276" w:lineRule="auto"/>
              <w:ind w:left="243" w:hanging="243"/>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rekonštrukcia, rozširovanie a modernizácia vhodných stavebných objektov pre vytvorenie priestorových podmienok na poskytovanie a zabezpečenie </w:t>
            </w:r>
            <w:proofErr w:type="spellStart"/>
            <w:r w:rsidRPr="00A52DF4">
              <w:rPr>
                <w:rFonts w:asciiTheme="majorHAnsi" w:eastAsia="Calibri" w:hAnsiTheme="majorHAnsi" w:cstheme="majorHAnsi"/>
                <w:bCs/>
                <w:szCs w:val="19"/>
                <w:lang w:val="sk-SK"/>
              </w:rPr>
              <w:t>komunitnej</w:t>
            </w:r>
            <w:proofErr w:type="spellEnd"/>
            <w:r w:rsidRPr="00A52DF4">
              <w:rPr>
                <w:rFonts w:asciiTheme="majorHAnsi" w:eastAsia="Calibri" w:hAnsiTheme="majorHAnsi" w:cstheme="majorHAnsi"/>
                <w:bCs/>
                <w:szCs w:val="19"/>
                <w:lang w:val="sk-SK"/>
              </w:rPr>
              <w:t xml:space="preserve"> starostlivosti v súlade s </w:t>
            </w:r>
            <w:r w:rsidR="001671E4">
              <w:rPr>
                <w:rFonts w:asciiTheme="majorHAnsi" w:eastAsia="Calibri" w:hAnsiTheme="majorHAnsi" w:cstheme="majorHAnsi"/>
                <w:bCs/>
                <w:szCs w:val="19"/>
                <w:lang w:val="sk-SK"/>
              </w:rPr>
              <w:t xml:space="preserve">princípmi </w:t>
            </w:r>
            <w:proofErr w:type="spellStart"/>
            <w:r w:rsidR="001671E4">
              <w:rPr>
                <w:rFonts w:asciiTheme="majorHAnsi" w:eastAsia="Calibri" w:hAnsiTheme="majorHAnsi" w:cstheme="majorHAnsi"/>
                <w:bCs/>
                <w:szCs w:val="19"/>
                <w:lang w:val="sk-SK"/>
              </w:rPr>
              <w:t>deinštitucionalizácie</w:t>
            </w:r>
            <w:proofErr w:type="spellEnd"/>
            <w:r w:rsidR="001671E4">
              <w:rPr>
                <w:rFonts w:asciiTheme="majorHAnsi" w:eastAsia="Calibri" w:hAnsiTheme="majorHAnsi" w:cstheme="majorHAnsi"/>
                <w:bCs/>
                <w:szCs w:val="19"/>
                <w:lang w:val="sk-SK"/>
              </w:rPr>
              <w:t>,</w:t>
            </w:r>
          </w:p>
          <w:p w14:paraId="2D952322" w14:textId="0A214155" w:rsidR="00D14255" w:rsidRPr="00A52DF4" w:rsidRDefault="00D14255" w:rsidP="0022455F">
            <w:pPr>
              <w:numPr>
                <w:ilvl w:val="0"/>
                <w:numId w:val="28"/>
              </w:numPr>
              <w:tabs>
                <w:tab w:val="num" w:pos="243"/>
              </w:tabs>
              <w:spacing w:before="60" w:line="276"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rekonštrukcia,  rozšir</w:t>
            </w:r>
            <w:r w:rsidR="00CD2CD0" w:rsidRPr="00A52DF4">
              <w:rPr>
                <w:rFonts w:asciiTheme="majorHAnsi" w:eastAsia="Calibri" w:hAnsiTheme="majorHAnsi" w:cstheme="majorHAnsi"/>
                <w:bCs/>
                <w:szCs w:val="19"/>
                <w:lang w:val="sk-SK"/>
              </w:rPr>
              <w:t>o</w:t>
            </w:r>
            <w:r w:rsidRPr="00A52DF4">
              <w:rPr>
                <w:rFonts w:asciiTheme="majorHAnsi" w:eastAsia="Calibri" w:hAnsiTheme="majorHAnsi" w:cstheme="majorHAnsi"/>
                <w:bCs/>
                <w:szCs w:val="19"/>
                <w:lang w:val="sk-SK"/>
              </w:rPr>
              <w:t>vanie a modernizácia stavebných objektov existujúcich zariadení, ktoré už poskytujú a zabezp</w:t>
            </w:r>
            <w:r w:rsidR="001671E4">
              <w:rPr>
                <w:rFonts w:asciiTheme="majorHAnsi" w:eastAsia="Calibri" w:hAnsiTheme="majorHAnsi" w:cstheme="majorHAnsi"/>
                <w:bCs/>
                <w:szCs w:val="19"/>
                <w:lang w:val="sk-SK"/>
              </w:rPr>
              <w:t xml:space="preserve">ečujú služby na </w:t>
            </w:r>
            <w:proofErr w:type="spellStart"/>
            <w:r w:rsidR="001671E4">
              <w:rPr>
                <w:rFonts w:asciiTheme="majorHAnsi" w:eastAsia="Calibri" w:hAnsiTheme="majorHAnsi" w:cstheme="majorHAnsi"/>
                <w:bCs/>
                <w:szCs w:val="19"/>
                <w:lang w:val="sk-SK"/>
              </w:rPr>
              <w:t>komunitnej</w:t>
            </w:r>
            <w:proofErr w:type="spellEnd"/>
            <w:r w:rsidR="001671E4">
              <w:rPr>
                <w:rFonts w:asciiTheme="majorHAnsi" w:eastAsia="Calibri" w:hAnsiTheme="majorHAnsi" w:cstheme="majorHAnsi"/>
                <w:bCs/>
                <w:szCs w:val="19"/>
                <w:lang w:val="sk-SK"/>
              </w:rPr>
              <w:t xml:space="preserve"> báze,</w:t>
            </w:r>
          </w:p>
          <w:p w14:paraId="4D719303" w14:textId="3A9E0765" w:rsidR="00D14255" w:rsidRPr="00A52DF4" w:rsidRDefault="00D14255" w:rsidP="0022455F">
            <w:pPr>
              <w:numPr>
                <w:ilvl w:val="0"/>
                <w:numId w:val="28"/>
              </w:numPr>
              <w:tabs>
                <w:tab w:val="num" w:pos="243"/>
              </w:tabs>
              <w:spacing w:before="60" w:line="276"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zriaďovanie a výstavba nových stavebných objektov zariadení sociálnych služieb a sociálnoprávnej ochrany detí a sociálnej kurately (ďalej aj „</w:t>
            </w:r>
            <w:proofErr w:type="spellStart"/>
            <w:r w:rsidRPr="00A52DF4">
              <w:rPr>
                <w:rFonts w:asciiTheme="majorHAnsi" w:eastAsia="Calibri" w:hAnsiTheme="majorHAnsi" w:cstheme="majorHAnsi"/>
                <w:bCs/>
                <w:szCs w:val="19"/>
                <w:lang w:val="sk-SK"/>
              </w:rPr>
              <w:t>SPOaSK</w:t>
            </w:r>
            <w:proofErr w:type="spellEnd"/>
            <w:r w:rsidRPr="00A52DF4">
              <w:rPr>
                <w:rFonts w:asciiTheme="majorHAnsi" w:eastAsia="Calibri" w:hAnsiTheme="majorHAnsi" w:cstheme="majorHAnsi"/>
                <w:bCs/>
                <w:szCs w:val="19"/>
                <w:lang w:val="sk-SK"/>
              </w:rPr>
              <w:t xml:space="preserve">“) vrátane tých, ktoré poskytujú inovatívne formy </w:t>
            </w:r>
            <w:proofErr w:type="spellStart"/>
            <w:r w:rsidRPr="00A52DF4">
              <w:rPr>
                <w:rFonts w:asciiTheme="majorHAnsi" w:eastAsia="Calibri" w:hAnsiTheme="majorHAnsi" w:cstheme="majorHAnsi"/>
                <w:bCs/>
                <w:szCs w:val="19"/>
                <w:lang w:val="sk-SK"/>
              </w:rPr>
              <w:t>komunitnej</w:t>
            </w:r>
            <w:proofErr w:type="spellEnd"/>
            <w:r w:rsidRPr="00A52DF4">
              <w:rPr>
                <w:rFonts w:asciiTheme="majorHAnsi" w:eastAsia="Calibri" w:hAnsiTheme="majorHAnsi" w:cstheme="majorHAnsi"/>
                <w:bCs/>
                <w:szCs w:val="19"/>
                <w:lang w:val="sk-SK"/>
              </w:rPr>
              <w:t xml:space="preserve"> starostlivosti a opatrení na podporu zotrvania/návratu detí v prirodzenom rodinnom prostredí, resp. podporu </w:t>
            </w:r>
            <w:r w:rsidR="001671E4">
              <w:rPr>
                <w:rFonts w:asciiTheme="majorHAnsi" w:eastAsia="Calibri" w:hAnsiTheme="majorHAnsi" w:cstheme="majorHAnsi"/>
                <w:bCs/>
                <w:szCs w:val="19"/>
                <w:lang w:val="sk-SK"/>
              </w:rPr>
              <w:t>náhradného rodinného prostredia,</w:t>
            </w:r>
          </w:p>
          <w:p w14:paraId="1921B4C1" w14:textId="045CF051" w:rsidR="00D14255" w:rsidRPr="00A52DF4" w:rsidRDefault="00D14255" w:rsidP="0022455F">
            <w:pPr>
              <w:numPr>
                <w:ilvl w:val="0"/>
                <w:numId w:val="28"/>
              </w:numPr>
              <w:tabs>
                <w:tab w:val="num" w:pos="243"/>
              </w:tabs>
              <w:spacing w:before="60" w:line="276"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výstavba, rekonštrukcia a modernizácia zariadení služieb starostlivosti o dieťa do troch rokov veku v záujme zosúladeni</w:t>
            </w:r>
            <w:r w:rsidR="001671E4">
              <w:rPr>
                <w:rFonts w:asciiTheme="majorHAnsi" w:eastAsia="Calibri" w:hAnsiTheme="majorHAnsi" w:cstheme="majorHAnsi"/>
                <w:bCs/>
                <w:szCs w:val="19"/>
                <w:lang w:val="sk-SK"/>
              </w:rPr>
              <w:t>a rodinného a pracovného života,</w:t>
            </w:r>
          </w:p>
          <w:p w14:paraId="3D2021B6" w14:textId="3DE7F4AB" w:rsidR="00D14255" w:rsidRPr="00A52DF4" w:rsidRDefault="00D14255" w:rsidP="0022455F">
            <w:pPr>
              <w:numPr>
                <w:ilvl w:val="0"/>
                <w:numId w:val="28"/>
              </w:numPr>
              <w:tabs>
                <w:tab w:val="num" w:pos="243"/>
              </w:tabs>
              <w:spacing w:before="60" w:line="276"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investovanie do materiálno-technického vybavenia zariadení vrátane motorových vozidiel pri zriaďovaní zázemia pre terénne služby a výkonu opatrení </w:t>
            </w:r>
            <w:proofErr w:type="spellStart"/>
            <w:r w:rsidRPr="00A52DF4">
              <w:rPr>
                <w:rFonts w:asciiTheme="majorHAnsi" w:eastAsia="Calibri" w:hAnsiTheme="majorHAnsi" w:cstheme="majorHAnsi"/>
                <w:bCs/>
                <w:szCs w:val="19"/>
                <w:lang w:val="sk-SK"/>
              </w:rPr>
              <w:t>SPOaSK</w:t>
            </w:r>
            <w:proofErr w:type="spellEnd"/>
            <w:r w:rsidRPr="00A52DF4">
              <w:rPr>
                <w:rFonts w:asciiTheme="majorHAnsi" w:eastAsia="Calibri" w:hAnsiTheme="majorHAnsi" w:cstheme="majorHAnsi"/>
                <w:bCs/>
                <w:szCs w:val="19"/>
                <w:lang w:val="sk-SK"/>
              </w:rPr>
              <w:t xml:space="preserve"> v prirodzenom rodinnom, náhradnom rodinnom </w:t>
            </w:r>
            <w:r w:rsidR="001671E4">
              <w:rPr>
                <w:rFonts w:asciiTheme="majorHAnsi" w:eastAsia="Calibri" w:hAnsiTheme="majorHAnsi" w:cstheme="majorHAnsi"/>
                <w:bCs/>
                <w:szCs w:val="19"/>
                <w:lang w:val="sk-SK"/>
              </w:rPr>
              <w:t>prostredí a otvorenom prostredí,</w:t>
            </w:r>
          </w:p>
          <w:p w14:paraId="14BA158B" w14:textId="77777777" w:rsidR="00D14255" w:rsidRPr="00A52DF4" w:rsidRDefault="00D14255" w:rsidP="0022455F">
            <w:pPr>
              <w:numPr>
                <w:ilvl w:val="0"/>
                <w:numId w:val="28"/>
              </w:numPr>
              <w:tabs>
                <w:tab w:val="num" w:pos="243"/>
              </w:tabs>
              <w:spacing w:before="60" w:line="276"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opatrenia na zvýšenie energetickej hospodárnosti budov.</w:t>
            </w:r>
          </w:p>
        </w:tc>
      </w:tr>
      <w:tr w:rsidR="00D14255" w:rsidRPr="00A52DF4" w14:paraId="2A0AFA4D" w14:textId="77777777" w:rsidTr="008C28CD">
        <w:trPr>
          <w:trHeight w:val="789"/>
        </w:trPr>
        <w:tc>
          <w:tcPr>
            <w:tcW w:w="998" w:type="dxa"/>
            <w:vMerge w:val="restart"/>
            <w:tcBorders>
              <w:top w:val="nil"/>
              <w:left w:val="single" w:sz="8" w:space="0" w:color="4F81BD"/>
              <w:bottom w:val="nil"/>
              <w:right w:val="single" w:sz="4" w:space="0" w:color="0070C0"/>
            </w:tcBorders>
          </w:tcPr>
          <w:p w14:paraId="41E63710" w14:textId="77777777" w:rsidR="00D14255" w:rsidRPr="00A52DF4" w:rsidRDefault="00D14255" w:rsidP="00D14255">
            <w:pPr>
              <w:spacing w:before="60" w:line="288" w:lineRule="auto"/>
              <w:jc w:val="both"/>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37DB3050"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2.1.2</w:t>
            </w:r>
          </w:p>
        </w:tc>
        <w:tc>
          <w:tcPr>
            <w:tcW w:w="7026" w:type="dxa"/>
            <w:tcBorders>
              <w:top w:val="single" w:sz="8" w:space="0" w:color="4F81BD"/>
              <w:left w:val="single" w:sz="4" w:space="0" w:color="0070C0"/>
              <w:bottom w:val="single" w:sz="8" w:space="0" w:color="4F81BD"/>
              <w:right w:val="single" w:sz="8" w:space="0" w:color="4F81BD"/>
            </w:tcBorders>
            <w:hideMark/>
          </w:tcPr>
          <w:p w14:paraId="6ED93C2F"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Budovanie infraštruktúry centier integrovanej zdravotnej starostlivosti:</w:t>
            </w:r>
          </w:p>
          <w:p w14:paraId="1EE6D016" w14:textId="77777777" w:rsidR="00D14255" w:rsidRPr="00A52DF4" w:rsidRDefault="00D14255" w:rsidP="0022455F">
            <w:pPr>
              <w:numPr>
                <w:ilvl w:val="0"/>
                <w:numId w:val="29"/>
              </w:numPr>
              <w:tabs>
                <w:tab w:val="num" w:pos="243"/>
              </w:tabs>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výstavba nových budov, </w:t>
            </w:r>
          </w:p>
          <w:p w14:paraId="17C99CF5" w14:textId="77777777" w:rsidR="00D14255" w:rsidRPr="00A52DF4" w:rsidRDefault="00D14255" w:rsidP="0022455F">
            <w:pPr>
              <w:numPr>
                <w:ilvl w:val="0"/>
                <w:numId w:val="29"/>
              </w:numPr>
              <w:tabs>
                <w:tab w:val="num" w:pos="243"/>
              </w:tabs>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modernizácia a rekonštrukcia existujúcich budov,</w:t>
            </w:r>
          </w:p>
          <w:p w14:paraId="2C9728FD" w14:textId="77777777" w:rsidR="00D14255" w:rsidRPr="00A52DF4" w:rsidRDefault="00D14255" w:rsidP="0022455F">
            <w:pPr>
              <w:numPr>
                <w:ilvl w:val="0"/>
                <w:numId w:val="29"/>
              </w:numPr>
              <w:tabs>
                <w:tab w:val="num" w:pos="243"/>
              </w:tabs>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prístavba, nadstavba, stavebné úpravy a rekonštrukcia vnútorných a vonkajších priestorov existujúcich stavebných objektov,</w:t>
            </w:r>
          </w:p>
          <w:p w14:paraId="3E0C3E6A" w14:textId="77777777" w:rsidR="00D14255" w:rsidRPr="00A52DF4" w:rsidRDefault="00D14255" w:rsidP="0022455F">
            <w:pPr>
              <w:numPr>
                <w:ilvl w:val="0"/>
                <w:numId w:val="29"/>
              </w:numPr>
              <w:tabs>
                <w:tab w:val="num" w:pos="243"/>
              </w:tabs>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zabezpečenie materiálno – technického vybavenia,</w:t>
            </w:r>
          </w:p>
          <w:p w14:paraId="76C32D70" w14:textId="77777777" w:rsidR="00D14255" w:rsidRPr="00A52DF4" w:rsidRDefault="00D14255" w:rsidP="0022455F">
            <w:pPr>
              <w:numPr>
                <w:ilvl w:val="0"/>
                <w:numId w:val="29"/>
              </w:numPr>
              <w:tabs>
                <w:tab w:val="num" w:pos="243"/>
              </w:tabs>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lastRenderedPageBreak/>
              <w:t>dodávka zdravotníckej technicky, zariadenia a vybavenia,</w:t>
            </w:r>
          </w:p>
          <w:p w14:paraId="38B32616" w14:textId="77777777" w:rsidR="00D14255" w:rsidRPr="00A52DF4" w:rsidRDefault="00D14255" w:rsidP="0022455F">
            <w:pPr>
              <w:numPr>
                <w:ilvl w:val="0"/>
                <w:numId w:val="29"/>
              </w:numPr>
              <w:tabs>
                <w:tab w:val="num" w:pos="243"/>
              </w:tabs>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budovanie a modernizácia IKT infraštruktúry vrátane vybavenia vysokorýchlostným internetovým pripojením a nákupu softvérového vybavenia, </w:t>
            </w:r>
          </w:p>
          <w:p w14:paraId="4BC8F255" w14:textId="77777777" w:rsidR="00D14255" w:rsidRPr="00A52DF4" w:rsidRDefault="00D14255" w:rsidP="0022455F">
            <w:pPr>
              <w:numPr>
                <w:ilvl w:val="0"/>
                <w:numId w:val="29"/>
              </w:numPr>
              <w:tabs>
                <w:tab w:val="num" w:pos="243"/>
              </w:tabs>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budovanie bezbariérových prístupov,</w:t>
            </w:r>
          </w:p>
          <w:p w14:paraId="770586A2" w14:textId="77777777" w:rsidR="00D14255" w:rsidRPr="00A52DF4" w:rsidRDefault="00D14255" w:rsidP="0022455F">
            <w:pPr>
              <w:numPr>
                <w:ilvl w:val="0"/>
                <w:numId w:val="29"/>
              </w:numPr>
              <w:tabs>
                <w:tab w:val="num" w:pos="243"/>
              </w:tabs>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opatrenia na zvýšenie energetickej hospodárnosti budov.</w:t>
            </w:r>
          </w:p>
        </w:tc>
      </w:tr>
      <w:tr w:rsidR="00D14255" w:rsidRPr="00A52DF4" w14:paraId="0854189C" w14:textId="77777777" w:rsidTr="008C28CD">
        <w:trPr>
          <w:trHeight w:val="789"/>
        </w:trPr>
        <w:tc>
          <w:tcPr>
            <w:tcW w:w="0" w:type="auto"/>
            <w:vMerge/>
            <w:tcBorders>
              <w:top w:val="nil"/>
              <w:left w:val="single" w:sz="8" w:space="0" w:color="4F81BD"/>
              <w:bottom w:val="nil"/>
              <w:right w:val="single" w:sz="4" w:space="0" w:color="0070C0"/>
            </w:tcBorders>
            <w:vAlign w:val="center"/>
            <w:hideMark/>
          </w:tcPr>
          <w:p w14:paraId="023122C9" w14:textId="77777777" w:rsidR="00D14255" w:rsidRPr="00A52DF4" w:rsidRDefault="00D14255" w:rsidP="00D14255">
            <w:pPr>
              <w:spacing w:before="60"/>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32101F16"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2.1.3</w:t>
            </w:r>
          </w:p>
        </w:tc>
        <w:tc>
          <w:tcPr>
            <w:tcW w:w="7026" w:type="dxa"/>
            <w:tcBorders>
              <w:top w:val="single" w:sz="8" w:space="0" w:color="4F81BD"/>
              <w:left w:val="single" w:sz="4" w:space="0" w:color="0070C0"/>
              <w:bottom w:val="single" w:sz="8" w:space="0" w:color="4F81BD"/>
              <w:right w:val="single" w:sz="8" w:space="0" w:color="4F81BD"/>
            </w:tcBorders>
            <w:hideMark/>
          </w:tcPr>
          <w:p w14:paraId="2F854CF6"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Modernizácia infraštruktúry nemocníc poskytujúcich akútnu zdravotnú starostlivosť za účelom zlepšenia ich produktivity:</w:t>
            </w:r>
          </w:p>
          <w:p w14:paraId="27E64C2A" w14:textId="77777777"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vypracovanie transformačného plánu zdravotníckeho zariadenia,</w:t>
            </w:r>
          </w:p>
          <w:p w14:paraId="4904B615" w14:textId="77777777"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výstavba nových budov, </w:t>
            </w:r>
          </w:p>
          <w:p w14:paraId="54CA20C4" w14:textId="06A20DC8"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modernizácia a rekonštrukcia existujúcich budov</w:t>
            </w:r>
            <w:r w:rsidR="001671E4">
              <w:rPr>
                <w:rFonts w:asciiTheme="majorHAnsi" w:eastAsia="Calibri" w:hAnsiTheme="majorHAnsi" w:cstheme="majorHAnsi"/>
                <w:bCs/>
                <w:szCs w:val="19"/>
                <w:lang w:val="sk-SK"/>
              </w:rPr>
              <w:t>,</w:t>
            </w:r>
          </w:p>
          <w:p w14:paraId="6957D093" w14:textId="77777777"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prístavba, nadstavba, stavebné úpravy a rekonštrukcia vnútorných a vonkajších priestorov existujúcich stavebných objektov,</w:t>
            </w:r>
          </w:p>
          <w:p w14:paraId="68E97B48" w14:textId="77777777"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zabezpečenie materiálno – technického vybavenia,</w:t>
            </w:r>
          </w:p>
          <w:p w14:paraId="602B57DD" w14:textId="77777777"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dodávka zdravotníckej technicky, zariadenia a vybavenia,</w:t>
            </w:r>
          </w:p>
          <w:p w14:paraId="79D6A9E6" w14:textId="77777777"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budovanie a modernizácia IKT infraštruktúry vrátane vybavenia vysokorýchlostným internetovým pripojením a nákupu softvérového vybavenia, </w:t>
            </w:r>
          </w:p>
          <w:p w14:paraId="3B40DCFB" w14:textId="77777777"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budovanie bezbariérových prístupov,</w:t>
            </w:r>
          </w:p>
          <w:p w14:paraId="426A6FE9" w14:textId="77777777" w:rsidR="00D14255" w:rsidRPr="00A52DF4" w:rsidRDefault="00D14255" w:rsidP="0022455F">
            <w:pPr>
              <w:numPr>
                <w:ilvl w:val="0"/>
                <w:numId w:val="30"/>
              </w:numPr>
              <w:tabs>
                <w:tab w:val="num" w:pos="243"/>
              </w:tabs>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opatrenia na zvýšenie energetickej hospodárnosti budov.</w:t>
            </w:r>
          </w:p>
        </w:tc>
      </w:tr>
      <w:tr w:rsidR="00D14255" w:rsidRPr="00A52DF4" w14:paraId="05A0B7A3" w14:textId="77777777" w:rsidTr="008C28CD">
        <w:trPr>
          <w:trHeight w:val="789"/>
        </w:trPr>
        <w:tc>
          <w:tcPr>
            <w:tcW w:w="0" w:type="auto"/>
            <w:vMerge/>
            <w:tcBorders>
              <w:top w:val="nil"/>
              <w:left w:val="single" w:sz="8" w:space="0" w:color="4F81BD"/>
              <w:bottom w:val="nil"/>
              <w:right w:val="single" w:sz="4" w:space="0" w:color="0070C0"/>
            </w:tcBorders>
            <w:vAlign w:val="center"/>
            <w:hideMark/>
          </w:tcPr>
          <w:p w14:paraId="1D40DFC8" w14:textId="77777777" w:rsidR="00D14255" w:rsidRPr="00A52DF4" w:rsidRDefault="00D14255" w:rsidP="00D14255">
            <w:pPr>
              <w:spacing w:before="60"/>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5CD5BD97"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2.2.1</w:t>
            </w:r>
          </w:p>
        </w:tc>
        <w:tc>
          <w:tcPr>
            <w:tcW w:w="7026" w:type="dxa"/>
            <w:tcBorders>
              <w:top w:val="single" w:sz="8" w:space="0" w:color="4F81BD"/>
              <w:left w:val="single" w:sz="4" w:space="0" w:color="0070C0"/>
              <w:bottom w:val="single" w:sz="8" w:space="0" w:color="4F81BD"/>
              <w:right w:val="single" w:sz="8" w:space="0" w:color="4F81BD"/>
            </w:tcBorders>
            <w:hideMark/>
          </w:tcPr>
          <w:p w14:paraId="0ED74411" w14:textId="77777777" w:rsidR="00D14255" w:rsidRPr="00A52DF4" w:rsidRDefault="00D14255" w:rsidP="0022455F">
            <w:pPr>
              <w:numPr>
                <w:ilvl w:val="0"/>
                <w:numId w:val="31"/>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výstavba nových objektov MŠ vrátane prvkov </w:t>
            </w:r>
            <w:proofErr w:type="spellStart"/>
            <w:r w:rsidRPr="00A52DF4">
              <w:rPr>
                <w:rFonts w:asciiTheme="majorHAnsi" w:eastAsia="Calibri" w:hAnsiTheme="majorHAnsi" w:cstheme="majorHAnsi"/>
                <w:bCs/>
                <w:szCs w:val="19"/>
                <w:lang w:val="sk-SK"/>
              </w:rPr>
              <w:t>inkluzívneho</w:t>
            </w:r>
            <w:proofErr w:type="spellEnd"/>
            <w:r w:rsidRPr="00A52DF4">
              <w:rPr>
                <w:rFonts w:asciiTheme="majorHAnsi" w:eastAsia="Calibri" w:hAnsiTheme="majorHAnsi" w:cstheme="majorHAnsi"/>
                <w:bCs/>
                <w:szCs w:val="19"/>
                <w:lang w:val="sk-SK"/>
              </w:rPr>
              <w:t xml:space="preserve"> vzdelávania;</w:t>
            </w:r>
          </w:p>
          <w:p w14:paraId="735AFD77" w14:textId="585D58A3" w:rsidR="00D14255" w:rsidRPr="00A52DF4" w:rsidRDefault="00D14255" w:rsidP="0022455F">
            <w:pPr>
              <w:numPr>
                <w:ilvl w:val="0"/>
                <w:numId w:val="31"/>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rozširovanie kapacít existujúcich objektov materských škôl prístavbou, nadstavbou, rekonštrukc</w:t>
            </w:r>
            <w:r w:rsidR="001671E4">
              <w:rPr>
                <w:rFonts w:asciiTheme="majorHAnsi" w:eastAsia="Calibri" w:hAnsiTheme="majorHAnsi" w:cstheme="majorHAnsi"/>
                <w:bCs/>
                <w:szCs w:val="19"/>
                <w:lang w:val="sk-SK"/>
              </w:rPr>
              <w:t>iou, zmenou dispozície objektov,</w:t>
            </w:r>
          </w:p>
          <w:p w14:paraId="04BAAE67" w14:textId="76C706D4" w:rsidR="00D14255" w:rsidRPr="00A52DF4" w:rsidRDefault="00D14255" w:rsidP="0022455F">
            <w:pPr>
              <w:numPr>
                <w:ilvl w:val="0"/>
                <w:numId w:val="31"/>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stavebno-technické úpravy existujúcich objektov a ich adaptácia pre potreby materskej školy s prvkami </w:t>
            </w:r>
            <w:proofErr w:type="spellStart"/>
            <w:r w:rsidRPr="00A52DF4">
              <w:rPr>
                <w:rFonts w:asciiTheme="majorHAnsi" w:eastAsia="Calibri" w:hAnsiTheme="majorHAnsi" w:cstheme="majorHAnsi"/>
                <w:bCs/>
                <w:szCs w:val="19"/>
                <w:lang w:val="sk-SK"/>
              </w:rPr>
              <w:t>inkluzívneho</w:t>
            </w:r>
            <w:proofErr w:type="spellEnd"/>
            <w:r w:rsidRPr="00A52DF4">
              <w:rPr>
                <w:rFonts w:asciiTheme="majorHAnsi" w:eastAsia="Calibri" w:hAnsiTheme="majorHAnsi" w:cstheme="majorHAnsi"/>
                <w:bCs/>
                <w:szCs w:val="19"/>
                <w:lang w:val="sk-SK"/>
              </w:rPr>
              <w:t xml:space="preserve"> vzdelávania</w:t>
            </w:r>
            <w:r w:rsidR="001671E4">
              <w:rPr>
                <w:rFonts w:asciiTheme="majorHAnsi" w:eastAsia="Calibri" w:hAnsiTheme="majorHAnsi" w:cstheme="majorHAnsi"/>
                <w:bCs/>
                <w:szCs w:val="19"/>
                <w:lang w:val="sk-SK"/>
              </w:rPr>
              <w:t xml:space="preserve"> (napr. nevyužité priestory ZŠ),</w:t>
            </w:r>
          </w:p>
          <w:p w14:paraId="08C155C0" w14:textId="494BB40E" w:rsidR="00D14255" w:rsidRPr="00A52DF4" w:rsidRDefault="00D14255" w:rsidP="0022455F">
            <w:pPr>
              <w:numPr>
                <w:ilvl w:val="0"/>
                <w:numId w:val="31"/>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stavebno-technické úpravy areálu materskej školy vrátane detských ihrísk, športových zariadení pre deti – uzavretých aj otvorených s možnosťou celoročnej prevádzky, záhrad vrátane p</w:t>
            </w:r>
            <w:r w:rsidR="001671E4">
              <w:rPr>
                <w:rFonts w:asciiTheme="majorHAnsi" w:eastAsia="Calibri" w:hAnsiTheme="majorHAnsi" w:cstheme="majorHAnsi"/>
                <w:bCs/>
                <w:szCs w:val="19"/>
                <w:lang w:val="sk-SK"/>
              </w:rPr>
              <w:t xml:space="preserve">rvkov </w:t>
            </w:r>
            <w:proofErr w:type="spellStart"/>
            <w:r w:rsidR="001671E4">
              <w:rPr>
                <w:rFonts w:asciiTheme="majorHAnsi" w:eastAsia="Calibri" w:hAnsiTheme="majorHAnsi" w:cstheme="majorHAnsi"/>
                <w:bCs/>
                <w:szCs w:val="19"/>
                <w:lang w:val="sk-SK"/>
              </w:rPr>
              <w:t>inkluzívneho</w:t>
            </w:r>
            <w:proofErr w:type="spellEnd"/>
            <w:r w:rsidR="001671E4">
              <w:rPr>
                <w:rFonts w:asciiTheme="majorHAnsi" w:eastAsia="Calibri" w:hAnsiTheme="majorHAnsi" w:cstheme="majorHAnsi"/>
                <w:bCs/>
                <w:szCs w:val="19"/>
                <w:lang w:val="sk-SK"/>
              </w:rPr>
              <w:t xml:space="preserve"> vzdelávania,</w:t>
            </w:r>
          </w:p>
          <w:p w14:paraId="7C03604B" w14:textId="65F81B95" w:rsidR="00D14255" w:rsidRPr="00A52DF4" w:rsidRDefault="00D14255" w:rsidP="0022455F">
            <w:pPr>
              <w:numPr>
                <w:ilvl w:val="0"/>
                <w:numId w:val="31"/>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obstaranie materiálno-technick</w:t>
            </w:r>
            <w:r w:rsidR="001671E4">
              <w:rPr>
                <w:rFonts w:asciiTheme="majorHAnsi" w:eastAsia="Calibri" w:hAnsiTheme="majorHAnsi" w:cstheme="majorHAnsi"/>
                <w:bCs/>
                <w:szCs w:val="19"/>
                <w:lang w:val="sk-SK"/>
              </w:rPr>
              <w:t>ého vybavenia materských škôl,</w:t>
            </w:r>
          </w:p>
          <w:p w14:paraId="28920A45" w14:textId="77777777" w:rsidR="00D14255" w:rsidRPr="00A52DF4" w:rsidRDefault="00D14255" w:rsidP="0022455F">
            <w:pPr>
              <w:numPr>
                <w:ilvl w:val="0"/>
                <w:numId w:val="31"/>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zvyšovanie energetickej hospodárnosti budov materských škôl.</w:t>
            </w:r>
          </w:p>
        </w:tc>
      </w:tr>
      <w:tr w:rsidR="00D14255" w:rsidRPr="00A52DF4" w14:paraId="2A65077C" w14:textId="77777777" w:rsidTr="008C28CD">
        <w:trPr>
          <w:trHeight w:val="789"/>
        </w:trPr>
        <w:tc>
          <w:tcPr>
            <w:tcW w:w="0" w:type="auto"/>
            <w:vMerge/>
            <w:tcBorders>
              <w:top w:val="nil"/>
              <w:left w:val="single" w:sz="8" w:space="0" w:color="4F81BD"/>
              <w:bottom w:val="nil"/>
              <w:right w:val="single" w:sz="4" w:space="0" w:color="0070C0"/>
            </w:tcBorders>
            <w:vAlign w:val="center"/>
            <w:hideMark/>
          </w:tcPr>
          <w:p w14:paraId="01B18F08" w14:textId="77777777" w:rsidR="00D14255" w:rsidRPr="00A52DF4" w:rsidRDefault="00D14255" w:rsidP="00D14255">
            <w:pPr>
              <w:spacing w:before="60"/>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13C8DCD5"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2.2.2</w:t>
            </w:r>
          </w:p>
        </w:tc>
        <w:tc>
          <w:tcPr>
            <w:tcW w:w="7026" w:type="dxa"/>
            <w:tcBorders>
              <w:top w:val="single" w:sz="8" w:space="0" w:color="4F81BD"/>
              <w:left w:val="single" w:sz="4" w:space="0" w:color="0070C0"/>
              <w:bottom w:val="single" w:sz="8" w:space="0" w:color="4F81BD"/>
              <w:right w:val="single" w:sz="8" w:space="0" w:color="4F81BD"/>
            </w:tcBorders>
            <w:hideMark/>
          </w:tcPr>
          <w:p w14:paraId="1BCC9054" w14:textId="77777777" w:rsidR="00D14255" w:rsidRPr="00A52DF4" w:rsidRDefault="00D14255" w:rsidP="0022455F">
            <w:pPr>
              <w:numPr>
                <w:ilvl w:val="0"/>
                <w:numId w:val="32"/>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obstaranie jazykových učební na výučbu slovenského jazyka a cudzích jazykov, vrátane slovenského jazyka  pre osoby vyrastajúce v inom jazykovom prostredí,</w:t>
            </w:r>
          </w:p>
          <w:p w14:paraId="11C9B2CC" w14:textId="77777777" w:rsidR="00D14255" w:rsidRPr="00A52DF4" w:rsidRDefault="00D14255" w:rsidP="0022455F">
            <w:pPr>
              <w:numPr>
                <w:ilvl w:val="0"/>
                <w:numId w:val="32"/>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obstaranie školských knižníc vrátane priestorov pre ďalší rozvoj kľúčových kompetencií žiakov, </w:t>
            </w:r>
          </w:p>
          <w:p w14:paraId="01DCEC24" w14:textId="77777777" w:rsidR="00D14255" w:rsidRPr="00A52DF4" w:rsidRDefault="00D14255" w:rsidP="0022455F">
            <w:pPr>
              <w:numPr>
                <w:ilvl w:val="0"/>
                <w:numId w:val="32"/>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obstaranie prírodovedných učební,</w:t>
            </w:r>
          </w:p>
          <w:p w14:paraId="135BE51E" w14:textId="77777777" w:rsidR="00D14255" w:rsidRPr="00A52DF4" w:rsidRDefault="00D14255" w:rsidP="0022455F">
            <w:pPr>
              <w:numPr>
                <w:ilvl w:val="0"/>
                <w:numId w:val="32"/>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obstaranie polytechnických učební,</w:t>
            </w:r>
          </w:p>
          <w:p w14:paraId="477160AE" w14:textId="77777777" w:rsidR="00D14255" w:rsidRPr="00A52DF4" w:rsidRDefault="00D14255" w:rsidP="0022455F">
            <w:pPr>
              <w:numPr>
                <w:ilvl w:val="0"/>
                <w:numId w:val="32"/>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obstaranie IKT učební,</w:t>
            </w:r>
          </w:p>
          <w:p w14:paraId="6396C734" w14:textId="77777777" w:rsidR="00D14255" w:rsidRPr="00A52DF4" w:rsidRDefault="00D14255" w:rsidP="0022455F">
            <w:pPr>
              <w:numPr>
                <w:ilvl w:val="0"/>
                <w:numId w:val="32"/>
              </w:numPr>
              <w:spacing w:before="60" w:line="288" w:lineRule="auto"/>
              <w:ind w:left="243" w:hanging="141"/>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stavebno-technické úpravy pre potreby obstarania učební.</w:t>
            </w:r>
          </w:p>
        </w:tc>
      </w:tr>
      <w:tr w:rsidR="00D14255" w:rsidRPr="00A52DF4" w14:paraId="13349414" w14:textId="77777777" w:rsidTr="008C28CD">
        <w:trPr>
          <w:trHeight w:val="789"/>
        </w:trPr>
        <w:tc>
          <w:tcPr>
            <w:tcW w:w="0" w:type="auto"/>
            <w:vMerge/>
            <w:tcBorders>
              <w:top w:val="nil"/>
              <w:left w:val="single" w:sz="8" w:space="0" w:color="4F81BD"/>
              <w:bottom w:val="nil"/>
              <w:right w:val="single" w:sz="4" w:space="0" w:color="0070C0"/>
            </w:tcBorders>
            <w:vAlign w:val="center"/>
            <w:hideMark/>
          </w:tcPr>
          <w:p w14:paraId="00DCE19D" w14:textId="77777777" w:rsidR="00D14255" w:rsidRPr="00A52DF4" w:rsidRDefault="00D14255" w:rsidP="00D14255">
            <w:pPr>
              <w:spacing w:before="60"/>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34C7F50A"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2.2.3</w:t>
            </w:r>
          </w:p>
        </w:tc>
        <w:tc>
          <w:tcPr>
            <w:tcW w:w="7026" w:type="dxa"/>
            <w:tcBorders>
              <w:top w:val="single" w:sz="8" w:space="0" w:color="4F81BD"/>
              <w:left w:val="single" w:sz="4" w:space="0" w:color="0070C0"/>
              <w:bottom w:val="single" w:sz="8" w:space="0" w:color="4F81BD"/>
              <w:right w:val="single" w:sz="8" w:space="0" w:color="4F81BD"/>
            </w:tcBorders>
            <w:hideMark/>
          </w:tcPr>
          <w:p w14:paraId="76105287" w14:textId="77777777" w:rsidR="00D14255" w:rsidRPr="00A52DF4" w:rsidRDefault="00D14255"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obstaranie a modernizácia  materiálno- technického vybavenia odborných pracovísk pre praktické vyučovanie, odborný výcvik, odbornú prax, celoživotné vzdelávanie, jazykových učební, odborných dielní, odborných učební, knižníc, prednáškových a vyučovacích miestností na stredných odborných školách, centrách odborného vzdelávania a prípravy, strediskách </w:t>
            </w:r>
            <w:r w:rsidRPr="00A52DF4">
              <w:rPr>
                <w:rFonts w:asciiTheme="majorHAnsi" w:eastAsia="Calibri" w:hAnsiTheme="majorHAnsi" w:cstheme="majorHAnsi"/>
                <w:bCs/>
                <w:szCs w:val="19"/>
                <w:lang w:val="sk-SK"/>
              </w:rPr>
              <w:lastRenderedPageBreak/>
              <w:t>odbornej praxe, strediskách praktického vyučovania a školských hospodárstvach a s tým súvisiace stavebné úpravy,</w:t>
            </w:r>
          </w:p>
          <w:p w14:paraId="6B3AFED6" w14:textId="77777777" w:rsidR="00D14255" w:rsidRPr="00A52DF4" w:rsidRDefault="00D14255"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obstaranie a modernizácia  materiálno-technického vybavenia internátov a s tým súvisiace stavebné úpravy vrátane prvkov </w:t>
            </w:r>
            <w:proofErr w:type="spellStart"/>
            <w:r w:rsidRPr="00A52DF4">
              <w:rPr>
                <w:rFonts w:asciiTheme="majorHAnsi" w:eastAsia="Calibri" w:hAnsiTheme="majorHAnsi" w:cstheme="majorHAnsi"/>
                <w:bCs/>
                <w:szCs w:val="19"/>
                <w:lang w:val="sk-SK"/>
              </w:rPr>
              <w:t>inkluzívneho</w:t>
            </w:r>
            <w:proofErr w:type="spellEnd"/>
            <w:r w:rsidRPr="00A52DF4">
              <w:rPr>
                <w:rFonts w:asciiTheme="majorHAnsi" w:eastAsia="Calibri" w:hAnsiTheme="majorHAnsi" w:cstheme="majorHAnsi"/>
                <w:bCs/>
                <w:szCs w:val="19"/>
                <w:lang w:val="sk-SK"/>
              </w:rPr>
              <w:t xml:space="preserve"> vzdelávania,</w:t>
            </w:r>
          </w:p>
          <w:p w14:paraId="514F4EA7" w14:textId="77777777" w:rsidR="00D14255" w:rsidRPr="00A52DF4" w:rsidRDefault="00D14255"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prístavba, nadstavba, stavebné úpravy a rekonštrukcia vonkajších a vnútorných priestorov a areálov stredných odborných škôl, centier odborného vzdelávania a prípravy, stredísk odbornej praxe, stredísk praktického vyučovania a školského hospodárstva, súvisiacich okrem iného aj so zabezpečením prvkov </w:t>
            </w:r>
            <w:proofErr w:type="spellStart"/>
            <w:r w:rsidRPr="00A52DF4">
              <w:rPr>
                <w:rFonts w:asciiTheme="majorHAnsi" w:eastAsia="Calibri" w:hAnsiTheme="majorHAnsi" w:cstheme="majorHAnsi"/>
                <w:bCs/>
                <w:szCs w:val="19"/>
                <w:lang w:val="sk-SK"/>
              </w:rPr>
              <w:t>inkluzívneho</w:t>
            </w:r>
            <w:proofErr w:type="spellEnd"/>
            <w:r w:rsidRPr="00A52DF4">
              <w:rPr>
                <w:rFonts w:asciiTheme="majorHAnsi" w:eastAsia="Calibri" w:hAnsiTheme="majorHAnsi" w:cstheme="majorHAnsi"/>
                <w:bCs/>
                <w:szCs w:val="19"/>
                <w:lang w:val="sk-SK"/>
              </w:rPr>
              <w:t xml:space="preserve"> vzdelávania a vybavenosťou pre širšiu komunitu centier odborného vzdelávania a prípravy,</w:t>
            </w:r>
          </w:p>
          <w:p w14:paraId="6A8940B2" w14:textId="77777777" w:rsidR="00D14255" w:rsidRPr="00A52DF4" w:rsidRDefault="00D14255"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vytvorenie podnikateľského inkubátora - prístavbou, nadstavbou, stavebnými úpravami alebo rekonštrukciou vnútorných priestorov centier odborného vzdelávania a prípravy a nákup materiálno-technického vybavenia do podnikateľského inkubátora vrátane vybavenia vysokorýchlostným internetovým pripojením a IKT,</w:t>
            </w:r>
          </w:p>
          <w:p w14:paraId="2E83D950" w14:textId="77777777" w:rsidR="00D14255" w:rsidRPr="00A52DF4" w:rsidRDefault="00D14255"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zvýšenie energetickej hospodárnosti budov stredných odborných škôl, centier odborného vzdelávania a prípravy, stredísk odbornej praxe, stredísk praktického vyučovania, školských hospodárstiev vrátane internátov.</w:t>
            </w:r>
          </w:p>
        </w:tc>
      </w:tr>
      <w:tr w:rsidR="00D14255" w:rsidRPr="00A52DF4" w14:paraId="6C1F54FD" w14:textId="77777777" w:rsidTr="008C28CD">
        <w:trPr>
          <w:trHeight w:val="789"/>
        </w:trPr>
        <w:tc>
          <w:tcPr>
            <w:tcW w:w="998" w:type="dxa"/>
            <w:tcBorders>
              <w:top w:val="single" w:sz="4" w:space="0" w:color="0070C0"/>
              <w:left w:val="single" w:sz="8" w:space="0" w:color="4F81BD"/>
              <w:bottom w:val="nil"/>
              <w:right w:val="single" w:sz="4" w:space="0" w:color="0070C0"/>
            </w:tcBorders>
            <w:hideMark/>
          </w:tcPr>
          <w:p w14:paraId="632177B7" w14:textId="77777777" w:rsidR="00D14255" w:rsidRPr="00A52DF4" w:rsidRDefault="00D14255" w:rsidP="00D14255">
            <w:pPr>
              <w:spacing w:before="60" w:line="288" w:lineRule="auto"/>
              <w:jc w:val="both"/>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lastRenderedPageBreak/>
              <w:t>PO 4</w:t>
            </w:r>
          </w:p>
        </w:tc>
        <w:tc>
          <w:tcPr>
            <w:tcW w:w="1156" w:type="dxa"/>
            <w:tcBorders>
              <w:top w:val="single" w:sz="4" w:space="0" w:color="0070C0"/>
              <w:left w:val="single" w:sz="4" w:space="0" w:color="0070C0"/>
              <w:bottom w:val="single" w:sz="8" w:space="0" w:color="4F81BD"/>
              <w:right w:val="single" w:sz="4" w:space="0" w:color="0070C0"/>
            </w:tcBorders>
            <w:hideMark/>
          </w:tcPr>
          <w:p w14:paraId="15FA8704"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4.1</w:t>
            </w:r>
          </w:p>
        </w:tc>
        <w:tc>
          <w:tcPr>
            <w:tcW w:w="7026" w:type="dxa"/>
            <w:tcBorders>
              <w:top w:val="single" w:sz="4" w:space="0" w:color="0070C0"/>
              <w:left w:val="single" w:sz="4" w:space="0" w:color="0070C0"/>
              <w:bottom w:val="single" w:sz="8" w:space="0" w:color="4F81BD"/>
              <w:right w:val="single" w:sz="8" w:space="0" w:color="4F81BD"/>
            </w:tcBorders>
            <w:hideMark/>
          </w:tcPr>
          <w:p w14:paraId="471A6EA2"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zlepšovanie tepelno-technických vlastností stavebných konštrukcií bytových domov (zateplenie obvodových stien a strechy, výmena okien),</w:t>
            </w:r>
          </w:p>
          <w:p w14:paraId="5C130FF2"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modernizácia vykurovacích systémov vrátane  rozvodov a hydraulického vyregulovania, inštalácie termoregulačných ventilov, inštalácia systémov merania a riadenia / merače spotreby tepla za účelom zníženia spotreby energie,</w:t>
            </w:r>
          </w:p>
          <w:p w14:paraId="6257A19C"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modernizácia osvetlenia za účelom zníženia spotreby energie,</w:t>
            </w:r>
          </w:p>
          <w:p w14:paraId="56DFD0B0"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modernizácia výťahov  za účelom zníženia spotreby energie,</w:t>
            </w:r>
          </w:p>
          <w:p w14:paraId="6355C2CE" w14:textId="77777777" w:rsidR="00D14255" w:rsidRPr="00A52DF4" w:rsidRDefault="008C28CD" w:rsidP="0022455F">
            <w:pPr>
              <w:numPr>
                <w:ilvl w:val="0"/>
                <w:numId w:val="33"/>
              </w:numPr>
              <w:spacing w:before="60" w:line="288" w:lineRule="auto"/>
              <w:ind w:left="244" w:hanging="142"/>
              <w:rPr>
                <w:rFonts w:asciiTheme="majorHAnsi" w:hAnsiTheme="majorHAnsi" w:cstheme="majorHAnsi"/>
                <w:lang w:val="sk-SK"/>
              </w:rPr>
            </w:pPr>
            <w:r w:rsidRPr="00A52DF4">
              <w:rPr>
                <w:rFonts w:asciiTheme="majorHAnsi" w:eastAsia="Calibri" w:hAnsiTheme="majorHAnsi" w:cstheme="majorHAnsi"/>
                <w:bCs/>
                <w:szCs w:val="19"/>
                <w:lang w:val="sk-SK"/>
              </w:rPr>
              <w:t>odstránenie systémových porúch bytových domov zateplením za účelom zníženia spotreby energie.</w:t>
            </w:r>
          </w:p>
        </w:tc>
      </w:tr>
      <w:tr w:rsidR="00D14255" w:rsidRPr="00A52DF4" w14:paraId="12AB5B64" w14:textId="77777777" w:rsidTr="008C28CD">
        <w:trPr>
          <w:trHeight w:val="789"/>
        </w:trPr>
        <w:tc>
          <w:tcPr>
            <w:tcW w:w="998" w:type="dxa"/>
            <w:tcBorders>
              <w:top w:val="single" w:sz="4" w:space="0" w:color="0070C0"/>
              <w:left w:val="single" w:sz="8" w:space="0" w:color="4F81BD"/>
              <w:bottom w:val="nil"/>
              <w:right w:val="single" w:sz="4" w:space="0" w:color="0070C0"/>
            </w:tcBorders>
          </w:tcPr>
          <w:p w14:paraId="090C6D4B" w14:textId="77777777" w:rsidR="00D14255" w:rsidRPr="00A52DF4" w:rsidRDefault="00D14255" w:rsidP="00D14255">
            <w:pPr>
              <w:spacing w:before="60" w:line="288" w:lineRule="auto"/>
              <w:jc w:val="both"/>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3CC981A1"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4.2.1</w:t>
            </w:r>
          </w:p>
        </w:tc>
        <w:tc>
          <w:tcPr>
            <w:tcW w:w="7026" w:type="dxa"/>
            <w:tcBorders>
              <w:top w:val="single" w:sz="8" w:space="0" w:color="4F81BD"/>
              <w:left w:val="single" w:sz="4" w:space="0" w:color="0070C0"/>
              <w:bottom w:val="single" w:sz="8" w:space="0" w:color="4F81BD"/>
              <w:right w:val="single" w:sz="8" w:space="0" w:color="4F81BD"/>
            </w:tcBorders>
            <w:hideMark/>
          </w:tcPr>
          <w:p w14:paraId="197EDDD9"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rekonštrukcia prívodov vody, vodovodných sietí, objektov a zariadení verejného vodovodu v obciach okrem prípadov intenzifikácie a modernizácie úpravní povrchových vôd pre veľkokapacitné zdroje, ktoré sú predmetom podpory v rámci OP KŽP,</w:t>
            </w:r>
          </w:p>
          <w:p w14:paraId="331197F0"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rekonštrukcia stokovej siete, objektov a zariadení verejnej kanalizácie v obciach,</w:t>
            </w:r>
          </w:p>
          <w:p w14:paraId="44FE9E51"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budovanie verejných vodovodov, okrem prípadov ich súbežnej výstavby s výstavbou verejnej kanalizácie v aglomeráciách nad 2 000 EO podľa aktualizovaného Národného programu SR pre vykonávanie smernice Rady 91/271/EHS,</w:t>
            </w:r>
          </w:p>
          <w:p w14:paraId="770C51E1"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budovanie verejných kanalizácií a budovanie a rekonštrukcia  čistiarní odpadových vôd v aglomeráciách do 2000 EO, a to v obciach od 1 000 </w:t>
            </w:r>
            <w:r w:rsidRPr="00A52DF4">
              <w:rPr>
                <w:rFonts w:asciiTheme="majorHAnsi" w:eastAsia="Calibri" w:hAnsiTheme="majorHAnsi" w:cstheme="majorHAnsi"/>
                <w:bCs/>
                <w:szCs w:val="19"/>
                <w:lang w:val="sk-SK"/>
              </w:rPr>
              <w:br/>
              <w:t>do 2 000 obyvateľov s výnimkou obcí začlenených do aglomerácií do 2 000 EO s vybudovanou stokovou sieťou min. na 80 % celej predmetnej aglomerácie alebo do  aglomerácií do 2 000 EO, ktoré zasahujú do chránených vodohospodárskych oblastí, v ktorých sú veľkokapacitné zdroje podzemných vôd, kde nebol identifikovaný dobrý stav vôd alebo bol identifikovaný vodný útvar ako rizikový,</w:t>
            </w:r>
          </w:p>
          <w:p w14:paraId="2EAE1761" w14:textId="77777777"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rekonštrukcia existujúcich vodárenských zdrojov podzemných vôd pri súčasnom zabezpečení splnenia požiadaviek na ich kvalitatívnu a kvantitatívnu ochranu;</w:t>
            </w:r>
          </w:p>
          <w:p w14:paraId="67C3BAC7" w14:textId="15938C05" w:rsidR="008C28CD" w:rsidRPr="00A52DF4" w:rsidRDefault="008C28CD"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lastRenderedPageBreak/>
              <w:t>intenzifikácia existujúcich vodárenských zdrojov so zohľadnením kvantitatívneho stavu daného vodného útvaru pri súčasnom zabezpečení splnenia požiadaviek na jeho kvali</w:t>
            </w:r>
            <w:r w:rsidR="001671E4">
              <w:rPr>
                <w:rFonts w:asciiTheme="majorHAnsi" w:eastAsia="Calibri" w:hAnsiTheme="majorHAnsi" w:cstheme="majorHAnsi"/>
                <w:bCs/>
                <w:szCs w:val="19"/>
                <w:lang w:val="sk-SK"/>
              </w:rPr>
              <w:t>tatívnu a kvantitatívnu ochranu,</w:t>
            </w:r>
          </w:p>
          <w:p w14:paraId="5AE15CA0" w14:textId="77777777" w:rsidR="00D14255" w:rsidRPr="00A52DF4" w:rsidRDefault="008C28CD" w:rsidP="0022455F">
            <w:pPr>
              <w:numPr>
                <w:ilvl w:val="0"/>
                <w:numId w:val="33"/>
              </w:numPr>
              <w:spacing w:before="60" w:line="288" w:lineRule="auto"/>
              <w:ind w:left="244" w:hanging="142"/>
              <w:rPr>
                <w:rFonts w:asciiTheme="majorHAnsi" w:hAnsiTheme="majorHAnsi" w:cstheme="majorHAnsi"/>
                <w:lang w:val="sk-SK"/>
              </w:rPr>
            </w:pPr>
            <w:r w:rsidRPr="00A52DF4">
              <w:rPr>
                <w:rFonts w:asciiTheme="majorHAnsi" w:eastAsia="Calibri" w:hAnsiTheme="majorHAnsi" w:cstheme="majorHAnsi"/>
                <w:bCs/>
                <w:szCs w:val="19"/>
                <w:lang w:val="sk-SK"/>
              </w:rPr>
              <w:t>budovanie nových vodárenských zdrojov podzemných vôd a to v limitovaných prípadoch, keď nie je technicky a/alebo ekonomicky efektívne zásobovať obyvateľov obce pitnou vodou z existujúcich vodárenských sústav v ich bilančnom dosahu.</w:t>
            </w:r>
          </w:p>
        </w:tc>
      </w:tr>
      <w:tr w:rsidR="00D14255" w:rsidRPr="00A52DF4" w14:paraId="13F96D3A" w14:textId="77777777" w:rsidTr="008C28CD">
        <w:trPr>
          <w:trHeight w:val="789"/>
        </w:trPr>
        <w:tc>
          <w:tcPr>
            <w:tcW w:w="998" w:type="dxa"/>
            <w:tcBorders>
              <w:top w:val="nil"/>
              <w:left w:val="single" w:sz="8" w:space="0" w:color="4F81BD"/>
              <w:bottom w:val="single" w:sz="8" w:space="0" w:color="4F81BD"/>
              <w:right w:val="single" w:sz="4" w:space="0" w:color="0070C0"/>
            </w:tcBorders>
          </w:tcPr>
          <w:p w14:paraId="52DDC911" w14:textId="77777777" w:rsidR="00D14255" w:rsidRPr="00A52DF4" w:rsidRDefault="00D14255" w:rsidP="00D14255">
            <w:pPr>
              <w:spacing w:before="60" w:line="288" w:lineRule="auto"/>
              <w:jc w:val="both"/>
              <w:rPr>
                <w:rFonts w:asciiTheme="majorHAnsi" w:eastAsia="Calibri" w:hAnsiTheme="majorHAnsi" w:cstheme="majorHAnsi"/>
                <w:bCs/>
                <w:szCs w:val="19"/>
                <w:lang w:val="sk-SK"/>
              </w:rPr>
            </w:pPr>
          </w:p>
        </w:tc>
        <w:tc>
          <w:tcPr>
            <w:tcW w:w="1156" w:type="dxa"/>
            <w:tcBorders>
              <w:top w:val="single" w:sz="8" w:space="0" w:color="4F81BD"/>
              <w:left w:val="single" w:sz="4" w:space="0" w:color="0070C0"/>
              <w:bottom w:val="single" w:sz="8" w:space="0" w:color="4F81BD"/>
              <w:right w:val="single" w:sz="4" w:space="0" w:color="0070C0"/>
            </w:tcBorders>
            <w:hideMark/>
          </w:tcPr>
          <w:p w14:paraId="217784CB" w14:textId="77777777" w:rsidR="00D14255" w:rsidRPr="00A52DF4" w:rsidRDefault="00D14255" w:rsidP="00D14255">
            <w:pPr>
              <w:spacing w:before="60" w:line="288" w:lineRule="auto"/>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4.3.1</w:t>
            </w:r>
          </w:p>
        </w:tc>
        <w:tc>
          <w:tcPr>
            <w:tcW w:w="7026" w:type="dxa"/>
            <w:tcBorders>
              <w:top w:val="single" w:sz="8" w:space="0" w:color="4F81BD"/>
              <w:left w:val="single" w:sz="4" w:space="0" w:color="0070C0"/>
              <w:bottom w:val="single" w:sz="8" w:space="0" w:color="4F81BD"/>
              <w:right w:val="single" w:sz="8" w:space="0" w:color="4F81BD"/>
            </w:tcBorders>
            <w:hideMark/>
          </w:tcPr>
          <w:p w14:paraId="012E1DA4" w14:textId="4352AA1F" w:rsidR="00B96F62" w:rsidRPr="00A52DF4" w:rsidRDefault="00B96F62"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opatrenia pre zníženie hluku v urbanizovanom prostredí: akčné protihlukové plány nad rámec legislatívy EÚ, podrobné hlukové mapy pre zaťažené obytné územia, protihlukové steny a bariéry, protihluková výsadba, protihlukové izolácie n</w:t>
            </w:r>
            <w:r w:rsidR="001671E4">
              <w:rPr>
                <w:rFonts w:asciiTheme="majorHAnsi" w:eastAsia="Calibri" w:hAnsiTheme="majorHAnsi" w:cstheme="majorHAnsi"/>
                <w:bCs/>
                <w:szCs w:val="19"/>
                <w:lang w:val="sk-SK"/>
              </w:rPr>
              <w:t>a zdroji  hluku, resp. vibrácií,</w:t>
            </w:r>
          </w:p>
          <w:p w14:paraId="6133D167" w14:textId="5ABA89A1" w:rsidR="00B96F62" w:rsidRPr="00A52DF4" w:rsidRDefault="00B96F62"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prirodzené krajinné prvky ako napr. malé vodné toky, ostrovčeky lesa, živé ploty, ktoré môžu slúžiť ako </w:t>
            </w:r>
            <w:proofErr w:type="spellStart"/>
            <w:r w:rsidRPr="00A52DF4">
              <w:rPr>
                <w:rFonts w:asciiTheme="majorHAnsi" w:eastAsia="Calibri" w:hAnsiTheme="majorHAnsi" w:cstheme="majorHAnsi"/>
                <w:bCs/>
                <w:szCs w:val="19"/>
                <w:lang w:val="sk-SK"/>
              </w:rPr>
              <w:t>ekokoridory</w:t>
            </w:r>
            <w:proofErr w:type="spellEnd"/>
            <w:r w:rsidRPr="00A52DF4">
              <w:rPr>
                <w:rFonts w:asciiTheme="majorHAnsi" w:eastAsia="Calibri" w:hAnsiTheme="majorHAnsi" w:cstheme="majorHAnsi"/>
                <w:bCs/>
                <w:szCs w:val="19"/>
                <w:lang w:val="sk-SK"/>
              </w:rPr>
              <w:t>, alebo nášľapné ka</w:t>
            </w:r>
            <w:r w:rsidR="001671E4">
              <w:rPr>
                <w:rFonts w:asciiTheme="majorHAnsi" w:eastAsia="Calibri" w:hAnsiTheme="majorHAnsi" w:cstheme="majorHAnsi"/>
                <w:bCs/>
                <w:szCs w:val="19"/>
                <w:lang w:val="sk-SK"/>
              </w:rPr>
              <w:t>mene pre voľne žijúce organizmy,</w:t>
            </w:r>
          </w:p>
          <w:p w14:paraId="1BF5386F" w14:textId="23101F38" w:rsidR="00B96F62" w:rsidRPr="00A52DF4" w:rsidRDefault="00B96F62"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mestské prvky napr. prvky drobnej infraštruktúry </w:t>
            </w:r>
            <w:proofErr w:type="spellStart"/>
            <w:r w:rsidRPr="00A52DF4">
              <w:rPr>
                <w:rFonts w:asciiTheme="majorHAnsi" w:eastAsia="Calibri" w:hAnsiTheme="majorHAnsi" w:cstheme="majorHAnsi"/>
                <w:bCs/>
                <w:szCs w:val="19"/>
                <w:lang w:val="sk-SK"/>
              </w:rPr>
              <w:t>urbánneho</w:t>
            </w:r>
            <w:proofErr w:type="spellEnd"/>
            <w:r w:rsidRPr="00A52DF4">
              <w:rPr>
                <w:rFonts w:asciiTheme="majorHAnsi" w:eastAsia="Calibri" w:hAnsiTheme="majorHAnsi" w:cstheme="majorHAnsi"/>
                <w:bCs/>
                <w:szCs w:val="19"/>
                <w:lang w:val="sk-SK"/>
              </w:rPr>
              <w:t xml:space="preserve"> dizajnu, zelené parky, zelené steny a zelené strechy, ktoré biodiverzite poskytujú prostredie a ekosystémom umožňujú fungovanie a poskytovanie služieb prepojením mestských, pr</w:t>
            </w:r>
            <w:r w:rsidR="001671E4">
              <w:rPr>
                <w:rFonts w:asciiTheme="majorHAnsi" w:eastAsia="Calibri" w:hAnsiTheme="majorHAnsi" w:cstheme="majorHAnsi"/>
                <w:bCs/>
                <w:szCs w:val="19"/>
                <w:lang w:val="sk-SK"/>
              </w:rPr>
              <w:t>ímestských a vidieckych oblastí,</w:t>
            </w:r>
          </w:p>
          <w:p w14:paraId="2982BB5D" w14:textId="25771D2F" w:rsidR="00B96F62" w:rsidRPr="00A52DF4" w:rsidRDefault="00B96F62"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aktivity v oblasti dopravnej infraštruktúry: zelené koridory pozdĺž cyklotrás, tzv. </w:t>
            </w:r>
            <w:proofErr w:type="spellStart"/>
            <w:r w:rsidRPr="00A52DF4">
              <w:rPr>
                <w:rFonts w:asciiTheme="majorHAnsi" w:eastAsia="Calibri" w:hAnsiTheme="majorHAnsi" w:cstheme="majorHAnsi"/>
                <w:bCs/>
                <w:szCs w:val="19"/>
                <w:lang w:val="sk-SK"/>
              </w:rPr>
              <w:t>greenways</w:t>
            </w:r>
            <w:proofErr w:type="spellEnd"/>
            <w:r w:rsidRPr="00A52DF4">
              <w:rPr>
                <w:rFonts w:asciiTheme="majorHAnsi" w:eastAsia="Calibri" w:hAnsiTheme="majorHAnsi" w:cstheme="majorHAnsi"/>
                <w:bCs/>
                <w:szCs w:val="19"/>
                <w:lang w:val="sk-SK"/>
              </w:rPr>
              <w:t xml:space="preserve"> (aleje, živé ploty, remízky) v súvislosti s podporou biodiverzity, ktoré nielen spájajú mesto s jeho zázemím, ale aj umožňujú pohodlnú a príjemnú prepravu v rámci sídla, zelené steny na protihlukových s</w:t>
            </w:r>
            <w:r w:rsidR="001671E4">
              <w:rPr>
                <w:rFonts w:asciiTheme="majorHAnsi" w:eastAsia="Calibri" w:hAnsiTheme="majorHAnsi" w:cstheme="majorHAnsi"/>
                <w:bCs/>
                <w:szCs w:val="19"/>
                <w:lang w:val="sk-SK"/>
              </w:rPr>
              <w:t>tenách, vegetačné stredové pásy,</w:t>
            </w:r>
          </w:p>
          <w:p w14:paraId="175AABBD" w14:textId="5FDDA1F5" w:rsidR="00B96F62" w:rsidRPr="00A52DF4" w:rsidRDefault="00B96F62"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zazelenanie miest (výsadba a regenerácia izolačnej zelene oddeľujúcej obytnú zástavbu od priemyselných stavieb, komerčných areálov alebo frekve</w:t>
            </w:r>
            <w:r w:rsidR="001671E4">
              <w:rPr>
                <w:rFonts w:asciiTheme="majorHAnsi" w:eastAsia="Calibri" w:hAnsiTheme="majorHAnsi" w:cstheme="majorHAnsi"/>
                <w:bCs/>
                <w:szCs w:val="19"/>
                <w:lang w:val="sk-SK"/>
              </w:rPr>
              <w:t>ntovaných dopravných koridorov),</w:t>
            </w:r>
          </w:p>
          <w:p w14:paraId="0C7B3A0B" w14:textId="5FF27526" w:rsidR="00B96F62" w:rsidRPr="00A52DF4" w:rsidRDefault="00B96F62"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 xml:space="preserve">v regiónoch so zvyšujúcim sa úhrnom zrážok a obdobiami dažďa zavedenie osobitných zberných systémov na odpadovú a dažďovú vodu – zachytávať dažďové vody formou zaústenia strešných a terasových zvodov do povrchového odtokového systému na zber dažďovej vody a odvádzať zachytenú vodu do </w:t>
            </w:r>
            <w:proofErr w:type="spellStart"/>
            <w:r w:rsidRPr="00A52DF4">
              <w:rPr>
                <w:rFonts w:asciiTheme="majorHAnsi" w:eastAsia="Calibri" w:hAnsiTheme="majorHAnsi" w:cstheme="majorHAnsi"/>
                <w:bCs/>
                <w:szCs w:val="19"/>
                <w:lang w:val="sk-SK"/>
              </w:rPr>
              <w:t>vsaku</w:t>
            </w:r>
            <w:proofErr w:type="spellEnd"/>
            <w:r w:rsidRPr="00A52DF4">
              <w:rPr>
                <w:rFonts w:asciiTheme="majorHAnsi" w:eastAsia="Calibri" w:hAnsiTheme="majorHAnsi" w:cstheme="majorHAnsi"/>
                <w:bCs/>
                <w:szCs w:val="19"/>
                <w:lang w:val="sk-SK"/>
              </w:rPr>
              <w:t xml:space="preserve"> a zberných jazierok, dažďových záhrad, </w:t>
            </w:r>
            <w:r w:rsidR="001671E4">
              <w:rPr>
                <w:rFonts w:asciiTheme="majorHAnsi" w:eastAsia="Calibri" w:hAnsiTheme="majorHAnsi" w:cstheme="majorHAnsi"/>
                <w:bCs/>
                <w:szCs w:val="19"/>
                <w:lang w:val="sk-SK"/>
              </w:rPr>
              <w:t>zriaďovanie vegetačných striech,</w:t>
            </w:r>
          </w:p>
          <w:p w14:paraId="6E6E7D4D" w14:textId="56E33254" w:rsidR="00B96F62" w:rsidRPr="00A52DF4" w:rsidRDefault="00B96F62"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multifunkčné zóny, kde sa preferuje využívanie krajiny, ktoré pomáha zachovať alebo obnoviť zdravé ekosystémy s vysokou biodiverzitou, pred inými nezlučiteľnými aktivita</w:t>
            </w:r>
            <w:r w:rsidR="001671E4">
              <w:rPr>
                <w:rFonts w:asciiTheme="majorHAnsi" w:eastAsia="Calibri" w:hAnsiTheme="majorHAnsi" w:cstheme="majorHAnsi"/>
                <w:bCs/>
                <w:szCs w:val="19"/>
                <w:lang w:val="sk-SK"/>
              </w:rPr>
              <w:t>mi,</w:t>
            </w:r>
          </w:p>
          <w:p w14:paraId="1FC9F3DA" w14:textId="007D361C" w:rsidR="00B96F62" w:rsidRPr="00A52DF4" w:rsidRDefault="00B96F62" w:rsidP="0022455F">
            <w:pPr>
              <w:numPr>
                <w:ilvl w:val="0"/>
                <w:numId w:val="33"/>
              </w:numPr>
              <w:spacing w:before="60" w:line="288" w:lineRule="auto"/>
              <w:ind w:left="244" w:hanging="142"/>
              <w:rPr>
                <w:rFonts w:asciiTheme="majorHAnsi" w:eastAsia="Calibri" w:hAnsiTheme="majorHAnsi" w:cstheme="majorHAnsi"/>
                <w:bCs/>
                <w:szCs w:val="19"/>
                <w:lang w:val="sk-SK"/>
              </w:rPr>
            </w:pPr>
            <w:r w:rsidRPr="00A52DF4">
              <w:rPr>
                <w:rFonts w:asciiTheme="majorHAnsi" w:eastAsia="Calibri" w:hAnsiTheme="majorHAnsi" w:cstheme="majorHAnsi"/>
                <w:bCs/>
                <w:szCs w:val="19"/>
                <w:lang w:val="sk-SK"/>
              </w:rPr>
              <w:t>budovanie dažďových nádrží a predčisťovanie dažďových vôd (veľké parkoviská či iné dopravné, priemyselné a obchodné areály), ochladzovacie kor</w:t>
            </w:r>
            <w:r w:rsidR="001671E4">
              <w:rPr>
                <w:rFonts w:asciiTheme="majorHAnsi" w:eastAsia="Calibri" w:hAnsiTheme="majorHAnsi" w:cstheme="majorHAnsi"/>
                <w:bCs/>
                <w:szCs w:val="19"/>
                <w:lang w:val="sk-SK"/>
              </w:rPr>
              <w:t>idory v urbanizovanom prostredí,</w:t>
            </w:r>
          </w:p>
          <w:p w14:paraId="219CB5DC" w14:textId="77777777" w:rsidR="00D14255" w:rsidRPr="00A52DF4" w:rsidRDefault="00B96F62" w:rsidP="0022455F">
            <w:pPr>
              <w:numPr>
                <w:ilvl w:val="0"/>
                <w:numId w:val="33"/>
              </w:numPr>
              <w:spacing w:before="60" w:line="288" w:lineRule="auto"/>
              <w:ind w:left="244" w:hanging="142"/>
              <w:rPr>
                <w:rFonts w:asciiTheme="majorHAnsi" w:hAnsiTheme="majorHAnsi" w:cstheme="majorHAnsi"/>
                <w:lang w:val="sk-SK"/>
              </w:rPr>
            </w:pPr>
            <w:r w:rsidRPr="00A52DF4">
              <w:rPr>
                <w:rFonts w:asciiTheme="majorHAnsi" w:eastAsia="Calibri" w:hAnsiTheme="majorHAnsi" w:cstheme="majorHAnsi"/>
                <w:bCs/>
                <w:szCs w:val="19"/>
                <w:lang w:val="sk-SK"/>
              </w:rPr>
              <w:t xml:space="preserve">regenerácia </w:t>
            </w:r>
            <w:proofErr w:type="spellStart"/>
            <w:r w:rsidRPr="00A52DF4">
              <w:rPr>
                <w:rFonts w:asciiTheme="majorHAnsi" w:eastAsia="Calibri" w:hAnsiTheme="majorHAnsi" w:cstheme="majorHAnsi"/>
                <w:bCs/>
                <w:szCs w:val="19"/>
                <w:lang w:val="sk-SK"/>
              </w:rPr>
              <w:t>vnútroblokov</w:t>
            </w:r>
            <w:proofErr w:type="spellEnd"/>
            <w:r w:rsidRPr="00A52DF4">
              <w:rPr>
                <w:rFonts w:asciiTheme="majorHAnsi" w:eastAsia="Calibri" w:hAnsiTheme="majorHAnsi" w:cstheme="majorHAnsi"/>
                <w:bCs/>
                <w:szCs w:val="19"/>
                <w:lang w:val="sk-SK"/>
              </w:rPr>
              <w:t xml:space="preserve"> sídlisk s uplatnením ekologických princípov tvorby a ochrany zelene.</w:t>
            </w:r>
          </w:p>
        </w:tc>
      </w:tr>
    </w:tbl>
    <w:p w14:paraId="62DFF54D" w14:textId="77777777" w:rsidR="00603239" w:rsidRPr="00A52DF4" w:rsidRDefault="00603239" w:rsidP="000746AE">
      <w:pPr>
        <w:pStyle w:val="Nadpis2"/>
        <w:rPr>
          <w:rFonts w:asciiTheme="majorHAnsi" w:hAnsiTheme="majorHAnsi" w:cstheme="majorHAnsi"/>
          <w:lang w:val="sk-SK"/>
        </w:rPr>
        <w:sectPr w:rsidR="00603239" w:rsidRPr="00A52DF4" w:rsidSect="00D14255">
          <w:pgSz w:w="11906" w:h="16838" w:code="9"/>
          <w:pgMar w:top="1418" w:right="1418" w:bottom="1418" w:left="1418" w:header="709" w:footer="709" w:gutter="0"/>
          <w:paperSrc w:first="15" w:other="15"/>
          <w:cols w:space="708"/>
          <w:titlePg/>
          <w:docGrid w:linePitch="360"/>
        </w:sectPr>
      </w:pPr>
    </w:p>
    <w:p w14:paraId="44D283C2" w14:textId="4C36222B" w:rsidR="00D14255" w:rsidRPr="00A52DF4" w:rsidRDefault="00D14255" w:rsidP="000746AE">
      <w:pPr>
        <w:pStyle w:val="Nadpis2"/>
        <w:rPr>
          <w:rFonts w:asciiTheme="majorHAnsi" w:hAnsiTheme="majorHAnsi" w:cstheme="majorHAnsi"/>
          <w:lang w:val="sk-SK"/>
        </w:rPr>
      </w:pPr>
      <w:bookmarkStart w:id="8" w:name="_Toc441090779"/>
      <w:r w:rsidRPr="00A52DF4">
        <w:rPr>
          <w:rFonts w:asciiTheme="majorHAnsi" w:hAnsiTheme="majorHAnsi" w:cstheme="majorHAnsi"/>
          <w:lang w:val="sk-SK"/>
        </w:rPr>
        <w:lastRenderedPageBreak/>
        <w:t>Oprávnenosť výdavkov realizácie projektu</w:t>
      </w:r>
      <w:bookmarkEnd w:id="8"/>
    </w:p>
    <w:p w14:paraId="5B157BD2" w14:textId="77777777" w:rsidR="00D14255" w:rsidRPr="00A52DF4" w:rsidRDefault="00D14255" w:rsidP="00D14255">
      <w:pPr>
        <w:pStyle w:val="Nadpis3"/>
        <w:rPr>
          <w:rFonts w:asciiTheme="majorHAnsi" w:hAnsiTheme="majorHAnsi" w:cstheme="majorHAnsi"/>
          <w:lang w:val="sk-SK"/>
        </w:rPr>
      </w:pPr>
      <w:bookmarkStart w:id="9" w:name="_Toc441090780"/>
      <w:r w:rsidRPr="00A52DF4">
        <w:rPr>
          <w:rFonts w:asciiTheme="majorHAnsi" w:hAnsiTheme="majorHAnsi" w:cstheme="majorHAnsi"/>
          <w:lang w:val="sk-SK"/>
        </w:rPr>
        <w:t>Všeobecné pravidlá oprávnenosti výdavkov</w:t>
      </w:r>
      <w:bookmarkEnd w:id="9"/>
    </w:p>
    <w:p w14:paraId="623C1907" w14:textId="77777777" w:rsidR="00D14255" w:rsidRPr="00A52DF4" w:rsidRDefault="00D14255" w:rsidP="00D14255">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Pravidlá oprávnenosti výdavkov sú stanovené na vnútroštátnej úrovni v súlade s čl. 65 ods. 1 všeobecného nariadenia s ohľadom na platnú národnú legislatívu najmä zákon o rozpočtových pravidlách, zákon o účtovníctve a zákon o rozpočtových pravidlách územnej samosprávy, okrem prípadov, keď sú stanovené osobitné pravidlá vo všeobecnom nariadení alebo pravidiel pre jednotlivé fondy. </w:t>
      </w:r>
    </w:p>
    <w:p w14:paraId="36991768" w14:textId="77777777" w:rsidR="00D14255" w:rsidRPr="00A52DF4" w:rsidRDefault="00D14255" w:rsidP="00D14255">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Oprávnenosť výdavkov usmerňuje okrem príslušnej legislatívy SR a EÚ najmä: </w:t>
      </w:r>
    </w:p>
    <w:p w14:paraId="2A23BFE8" w14:textId="77777777" w:rsidR="00D14255" w:rsidRPr="00A52DF4" w:rsidRDefault="00D14255" w:rsidP="0022455F">
      <w:pPr>
        <w:numPr>
          <w:ilvl w:val="0"/>
          <w:numId w:val="34"/>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Systém riadenia EŠIF; </w:t>
      </w:r>
    </w:p>
    <w:p w14:paraId="3885F9EE" w14:textId="77777777" w:rsidR="00D14255" w:rsidRPr="00A52DF4" w:rsidRDefault="00D14255" w:rsidP="0022455F">
      <w:pPr>
        <w:numPr>
          <w:ilvl w:val="0"/>
          <w:numId w:val="34"/>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Systém finančného riadenia štrukturálnych fondov, Kohézneho fondu a Európskeho námorného a rybného fondu na programové obdobie 2014 – 2020;</w:t>
      </w:r>
    </w:p>
    <w:p w14:paraId="06D1E05A" w14:textId="77777777" w:rsidR="00D14255" w:rsidRPr="00A52DF4" w:rsidRDefault="00D14255" w:rsidP="0022455F">
      <w:pPr>
        <w:numPr>
          <w:ilvl w:val="0"/>
          <w:numId w:val="34"/>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Metodický pokyn CKO č. 4 k číselníku oprávnených výdavkov;</w:t>
      </w:r>
    </w:p>
    <w:p w14:paraId="3C989BB6" w14:textId="406F8989" w:rsidR="00D14255" w:rsidRPr="00A52DF4" w:rsidRDefault="00D14255" w:rsidP="0022455F">
      <w:pPr>
        <w:numPr>
          <w:ilvl w:val="0"/>
          <w:numId w:val="34"/>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Metodický pokyn CKO č. 6 k pravidlám oprávnenosti pre najčastejšie </w:t>
      </w:r>
      <w:r w:rsidR="001671E4">
        <w:rPr>
          <w:rFonts w:asciiTheme="majorHAnsi" w:hAnsiTheme="majorHAnsi" w:cstheme="majorHAnsi"/>
          <w:szCs w:val="19"/>
          <w:lang w:val="sk-SK"/>
        </w:rPr>
        <w:t>sa vyskytujúce skupiny výdavkov;</w:t>
      </w:r>
    </w:p>
    <w:p w14:paraId="459A65BD" w14:textId="77777777" w:rsidR="00D14255" w:rsidRPr="00A52DF4" w:rsidRDefault="00D14255" w:rsidP="0022455F">
      <w:pPr>
        <w:numPr>
          <w:ilvl w:val="0"/>
          <w:numId w:val="34"/>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Metodický pokyn CKO č. 18 k overovaniu hospodárnosti výdavkov.</w:t>
      </w:r>
    </w:p>
    <w:p w14:paraId="4F3DEE95" w14:textId="77777777" w:rsidR="00D14255" w:rsidRPr="00A52DF4" w:rsidRDefault="00D14255" w:rsidP="00D14255">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Príručka sa odvoláva v texte na zákony, systémové dokumenty, metodické pokyny a pod. v aktuálne platnom znení resp. na zákony v znení neskorších predpisov.</w:t>
      </w:r>
    </w:p>
    <w:p w14:paraId="15F6ABB0" w14:textId="04722A30" w:rsidR="00A13624" w:rsidRPr="004814B2" w:rsidRDefault="00A13624" w:rsidP="004814B2">
      <w:pPr>
        <w:pBdr>
          <w:top w:val="single" w:sz="4" w:space="1" w:color="auto"/>
          <w:left w:val="single" w:sz="4" w:space="4" w:color="auto"/>
          <w:bottom w:val="single" w:sz="4" w:space="1" w:color="auto"/>
          <w:right w:val="single" w:sz="4" w:space="4" w:color="auto"/>
        </w:pBdr>
        <w:shd w:val="clear" w:color="auto" w:fill="C5EEFF" w:themeFill="accent3" w:themeFillTint="33"/>
        <w:spacing w:before="120" w:after="120" w:line="288" w:lineRule="auto"/>
        <w:jc w:val="both"/>
        <w:rPr>
          <w:rFonts w:asciiTheme="majorHAnsi" w:hAnsiTheme="majorHAnsi" w:cstheme="majorHAnsi"/>
          <w:b/>
          <w:szCs w:val="19"/>
          <w:lang w:val="sk-SK"/>
        </w:rPr>
      </w:pPr>
      <w:r w:rsidRPr="004814B2">
        <w:rPr>
          <w:rFonts w:asciiTheme="majorHAnsi" w:hAnsiTheme="majorHAnsi" w:cstheme="majorHAnsi"/>
          <w:b/>
          <w:lang w:val="sk-SK"/>
        </w:rPr>
        <w:t xml:space="preserve">Presný rozsah oprávnených </w:t>
      </w:r>
      <w:r w:rsidR="004814B2">
        <w:rPr>
          <w:rFonts w:asciiTheme="majorHAnsi" w:hAnsiTheme="majorHAnsi" w:cstheme="majorHAnsi"/>
          <w:b/>
          <w:lang w:val="sk-SK"/>
        </w:rPr>
        <w:t xml:space="preserve">a neoprávnených </w:t>
      </w:r>
      <w:r w:rsidR="00233D95" w:rsidRPr="004814B2">
        <w:rPr>
          <w:rFonts w:asciiTheme="majorHAnsi" w:hAnsiTheme="majorHAnsi" w:cstheme="majorHAnsi"/>
          <w:b/>
          <w:lang w:val="sk-SK"/>
        </w:rPr>
        <w:t>výdavkov</w:t>
      </w:r>
      <w:r w:rsidRPr="004814B2">
        <w:rPr>
          <w:rFonts w:asciiTheme="majorHAnsi" w:hAnsiTheme="majorHAnsi" w:cstheme="majorHAnsi"/>
          <w:b/>
          <w:lang w:val="sk-SK"/>
        </w:rPr>
        <w:t xml:space="preserve"> bude zadefinovaný priamo vo výzve.</w:t>
      </w:r>
    </w:p>
    <w:p w14:paraId="33254572" w14:textId="6707C986" w:rsidR="00D14255" w:rsidRPr="00A52DF4" w:rsidRDefault="00005BC7" w:rsidP="00D14255">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RO/SO</w:t>
      </w:r>
      <w:r w:rsidR="00D14255" w:rsidRPr="00A52DF4">
        <w:rPr>
          <w:rFonts w:asciiTheme="majorHAnsi" w:hAnsiTheme="majorHAnsi" w:cstheme="majorHAnsi"/>
          <w:szCs w:val="19"/>
          <w:lang w:val="sk-SK"/>
        </w:rPr>
        <w:t xml:space="preserve"> pre IROP rozhoduje o oprávnenosti, resp. neoprávnenosti výdavkov projektu v procese schvaľovania </w:t>
      </w:r>
      <w:proofErr w:type="spellStart"/>
      <w:r w:rsidR="00D14255" w:rsidRPr="00A52DF4">
        <w:rPr>
          <w:rFonts w:asciiTheme="majorHAnsi" w:hAnsiTheme="majorHAnsi" w:cstheme="majorHAnsi"/>
          <w:szCs w:val="19"/>
          <w:lang w:val="sk-SK"/>
        </w:rPr>
        <w:t>ŽoNFP</w:t>
      </w:r>
      <w:proofErr w:type="spellEnd"/>
      <w:r w:rsidR="00D14255" w:rsidRPr="00A52DF4">
        <w:rPr>
          <w:rFonts w:asciiTheme="majorHAnsi" w:hAnsiTheme="majorHAnsi" w:cstheme="majorHAnsi"/>
          <w:szCs w:val="19"/>
          <w:lang w:val="sk-SK"/>
        </w:rPr>
        <w:t xml:space="preserve"> a kontroly projektov. </w:t>
      </w:r>
    </w:p>
    <w:p w14:paraId="37E5FD55" w14:textId="028C0CDD" w:rsidR="00D14255" w:rsidRDefault="00741DB2" w:rsidP="00D14255">
      <w:pPr>
        <w:spacing w:before="120" w:after="120" w:line="288" w:lineRule="auto"/>
        <w:jc w:val="both"/>
        <w:rPr>
          <w:rFonts w:asciiTheme="majorHAnsi" w:hAnsiTheme="majorHAnsi" w:cstheme="majorHAnsi"/>
          <w:szCs w:val="19"/>
          <w:lang w:val="sk-SK"/>
        </w:rPr>
      </w:pPr>
      <w:r w:rsidRPr="008537B2">
        <w:rPr>
          <w:rFonts w:asciiTheme="majorHAnsi" w:hAnsiTheme="majorHAnsi" w:cstheme="majorHAnsi"/>
          <w:noProof/>
          <w:szCs w:val="19"/>
          <w:lang w:val="sk-SK" w:eastAsia="sk-SK"/>
        </w:rPr>
        <w:drawing>
          <wp:anchor distT="0" distB="0" distL="114300" distR="114300" simplePos="0" relativeHeight="251674112" behindDoc="0" locked="0" layoutInCell="1" allowOverlap="1" wp14:anchorId="7ACC06CD" wp14:editId="481CF494">
            <wp:simplePos x="0" y="0"/>
            <wp:positionH relativeFrom="column">
              <wp:posOffset>133350</wp:posOffset>
            </wp:positionH>
            <wp:positionV relativeFrom="paragraph">
              <wp:posOffset>851283</wp:posOffset>
            </wp:positionV>
            <wp:extent cx="5629275" cy="2983865"/>
            <wp:effectExtent l="0" t="0" r="9525" b="6985"/>
            <wp:wrapSquare wrapText="bothSides"/>
            <wp:docPr id="4" name="Obrázok 4" descr="C:\Users\Lenovo\Downloads\Snímka obrazovky 2015-12-04 o 10.5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Snímka obrazovky 2015-12-04 o 10.54.3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29275" cy="298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4255" w:rsidRPr="00A52DF4">
        <w:rPr>
          <w:rFonts w:asciiTheme="majorHAnsi" w:hAnsiTheme="majorHAnsi" w:cstheme="majorHAnsi"/>
          <w:szCs w:val="19"/>
          <w:lang w:val="sk-SK"/>
        </w:rPr>
        <w:t>Výdavky projektu sa podľa vzťahu k hlavným aktivitám projektu delia na priame a nepriame výdavky. Vecné vymedzenie kategórie nepriamych výdavkov upravuje metodický pokyn CKO č.</w:t>
      </w:r>
      <w:r w:rsidR="0005609F" w:rsidRPr="00A52DF4">
        <w:rPr>
          <w:rFonts w:asciiTheme="majorHAnsi" w:hAnsiTheme="majorHAnsi" w:cstheme="majorHAnsi"/>
          <w:szCs w:val="19"/>
          <w:lang w:val="sk-SK"/>
        </w:rPr>
        <w:t xml:space="preserve"> </w:t>
      </w:r>
      <w:r w:rsidR="00D14255" w:rsidRPr="00A52DF4">
        <w:rPr>
          <w:rFonts w:asciiTheme="majorHAnsi" w:hAnsiTheme="majorHAnsi" w:cstheme="majorHAnsi"/>
          <w:szCs w:val="19"/>
          <w:lang w:val="sk-SK"/>
        </w:rPr>
        <w:t>6 k pravidlám oprávnenosti pre najčastejšie sa vyskytujúce skupiny výdavkov. Výdavky projektu môžu mať charakter bežných výdavkov a kapitálových výdavkov.</w:t>
      </w:r>
      <w:r w:rsidR="00D14255" w:rsidRPr="00A52DF4">
        <w:rPr>
          <w:rFonts w:asciiTheme="majorHAnsi" w:hAnsiTheme="majorHAnsi" w:cstheme="majorHAnsi"/>
          <w:szCs w:val="19"/>
          <w:vertAlign w:val="superscript"/>
          <w:lang w:val="sk-SK"/>
        </w:rPr>
        <w:footnoteReference w:id="2"/>
      </w:r>
    </w:p>
    <w:p w14:paraId="5ED0CCF6" w14:textId="3A4EF7FA" w:rsidR="00603239" w:rsidRPr="00A52DF4" w:rsidRDefault="00603239" w:rsidP="00D14255">
      <w:pPr>
        <w:spacing w:before="120" w:after="120" w:line="288" w:lineRule="auto"/>
        <w:jc w:val="both"/>
        <w:rPr>
          <w:rFonts w:asciiTheme="majorHAnsi" w:eastAsia="Calibri" w:hAnsiTheme="majorHAnsi" w:cstheme="majorHAnsi"/>
          <w:b/>
          <w:szCs w:val="19"/>
          <w:lang w:val="sk-SK"/>
        </w:rPr>
      </w:pPr>
    </w:p>
    <w:p w14:paraId="0B53DB60" w14:textId="77777777" w:rsidR="00D14255" w:rsidRPr="00A52DF4" w:rsidRDefault="00D14255" w:rsidP="00D14255">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b/>
          <w:szCs w:val="19"/>
          <w:lang w:val="sk-SK"/>
        </w:rPr>
        <w:t>Priame výdavky</w:t>
      </w:r>
      <w:r w:rsidRPr="00A52DF4">
        <w:rPr>
          <w:rFonts w:asciiTheme="majorHAnsi" w:eastAsia="Calibri" w:hAnsiTheme="majorHAnsi" w:cstheme="majorHAnsi"/>
          <w:szCs w:val="19"/>
          <w:lang w:val="sk-SK"/>
        </w:rPr>
        <w:t xml:space="preserve"> sú výdavky na uskutočnenie činností preukázateľne priamo súvisiacich s hlavnými aktivitami projektu. Tieto výdavky zahŕňajú priame bežné výdavky (napr. mzdy, cestovné výdavky a režijné výdavky, ktoré sú priradené iba danému druhu výkonu a ktorých podiel na jednotku rovnakého druhu výkonu sa dá zistiť pomocou jednoduchého delenia) a kapitálové výdavky. Priamymi výdavkami sa nefinancujú podporné aktivity projektu. </w:t>
      </w:r>
    </w:p>
    <w:p w14:paraId="2B13BBD5" w14:textId="77777777" w:rsidR="00D14255" w:rsidRPr="00A52DF4" w:rsidRDefault="00D14255" w:rsidP="00D14255">
      <w:pPr>
        <w:spacing w:before="120" w:after="120" w:line="288" w:lineRule="auto"/>
        <w:jc w:val="both"/>
        <w:rPr>
          <w:rFonts w:asciiTheme="majorHAnsi" w:eastAsia="Calibri" w:hAnsiTheme="majorHAnsi" w:cstheme="majorHAnsi"/>
          <w:b/>
          <w:szCs w:val="19"/>
          <w:u w:val="single"/>
          <w:lang w:val="sk-SK"/>
        </w:rPr>
      </w:pPr>
      <w:r w:rsidRPr="00A52DF4">
        <w:rPr>
          <w:rFonts w:asciiTheme="majorHAnsi" w:eastAsia="Calibri" w:hAnsiTheme="majorHAnsi" w:cstheme="majorHAnsi"/>
          <w:szCs w:val="19"/>
          <w:lang w:val="sk-SK"/>
        </w:rPr>
        <w:t xml:space="preserve">Vybrané príklady </w:t>
      </w:r>
      <w:r w:rsidRPr="00A52DF4">
        <w:rPr>
          <w:rFonts w:asciiTheme="majorHAnsi" w:eastAsia="Calibri" w:hAnsiTheme="majorHAnsi" w:cstheme="majorHAnsi"/>
          <w:b/>
          <w:szCs w:val="19"/>
          <w:u w:val="single"/>
          <w:lang w:val="sk-SK"/>
        </w:rPr>
        <w:t xml:space="preserve">oprávnených priamych výdavkov:  </w:t>
      </w:r>
    </w:p>
    <w:p w14:paraId="2F199892" w14:textId="77777777" w:rsidR="00D14255" w:rsidRPr="00A52DF4" w:rsidRDefault="00D14255" w:rsidP="0022455F">
      <w:pPr>
        <w:numPr>
          <w:ilvl w:val="0"/>
          <w:numId w:val="35"/>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stavebné práce;</w:t>
      </w:r>
    </w:p>
    <w:p w14:paraId="03FEE9BE" w14:textId="77777777" w:rsidR="00D14255" w:rsidRPr="00A52DF4" w:rsidRDefault="00D14255" w:rsidP="0022455F">
      <w:pPr>
        <w:numPr>
          <w:ilvl w:val="0"/>
          <w:numId w:val="35"/>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stavebný dozor;</w:t>
      </w:r>
    </w:p>
    <w:p w14:paraId="6559C330" w14:textId="77777777" w:rsidR="00D14255" w:rsidRPr="00A52DF4" w:rsidRDefault="00D14255" w:rsidP="0022455F">
      <w:pPr>
        <w:numPr>
          <w:ilvl w:val="0"/>
          <w:numId w:val="35"/>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prípravná a projektová dokumentácia;</w:t>
      </w:r>
    </w:p>
    <w:p w14:paraId="3FA1E5E0" w14:textId="77777777" w:rsidR="00D14255" w:rsidRPr="00A52DF4" w:rsidRDefault="00D14255" w:rsidP="0022455F">
      <w:pPr>
        <w:numPr>
          <w:ilvl w:val="0"/>
          <w:numId w:val="35"/>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nákup prevádzkových strojov, prístrojov, zariadení, techniky a náradia;</w:t>
      </w:r>
    </w:p>
    <w:p w14:paraId="40FC8942" w14:textId="529F020B" w:rsidR="00D14255" w:rsidRDefault="00D14255" w:rsidP="0022455F">
      <w:pPr>
        <w:numPr>
          <w:ilvl w:val="0"/>
          <w:numId w:val="35"/>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nákup pozemkov;</w:t>
      </w:r>
    </w:p>
    <w:p w14:paraId="46D5A8E6" w14:textId="0DBD6BE8" w:rsidR="004814B2" w:rsidRPr="00A52DF4" w:rsidRDefault="004814B2" w:rsidP="0022455F">
      <w:pPr>
        <w:numPr>
          <w:ilvl w:val="0"/>
          <w:numId w:val="35"/>
        </w:numPr>
        <w:spacing w:before="120" w:after="120" w:line="288" w:lineRule="auto"/>
        <w:jc w:val="both"/>
        <w:rPr>
          <w:rFonts w:asciiTheme="majorHAnsi" w:eastAsia="Calibri" w:hAnsiTheme="majorHAnsi" w:cstheme="majorHAnsi"/>
          <w:szCs w:val="19"/>
          <w:lang w:val="sk-SK"/>
        </w:rPr>
      </w:pPr>
      <w:r>
        <w:rPr>
          <w:rFonts w:asciiTheme="majorHAnsi" w:eastAsia="Calibri" w:hAnsiTheme="majorHAnsi" w:cstheme="majorHAnsi"/>
          <w:szCs w:val="19"/>
          <w:lang w:val="sk-SK"/>
        </w:rPr>
        <w:t>nákup budov;</w:t>
      </w:r>
    </w:p>
    <w:p w14:paraId="332A7C5F" w14:textId="77777777" w:rsidR="00D14255" w:rsidRPr="00A52DF4" w:rsidRDefault="00D14255" w:rsidP="0022455F">
      <w:pPr>
        <w:numPr>
          <w:ilvl w:val="0"/>
          <w:numId w:val="35"/>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nákup softvéru a licencií;</w:t>
      </w:r>
    </w:p>
    <w:p w14:paraId="7FF228B7" w14:textId="205916FF" w:rsidR="00D14255" w:rsidRPr="00A52DF4" w:rsidRDefault="00D14255" w:rsidP="0022455F">
      <w:pPr>
        <w:numPr>
          <w:ilvl w:val="0"/>
          <w:numId w:val="35"/>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výdavky na vypracovanie koncepčných, strategi</w:t>
      </w:r>
      <w:r w:rsidR="0005609F" w:rsidRPr="00A52DF4">
        <w:rPr>
          <w:rFonts w:asciiTheme="majorHAnsi" w:eastAsia="Calibri" w:hAnsiTheme="majorHAnsi" w:cstheme="majorHAnsi"/>
          <w:szCs w:val="19"/>
          <w:lang w:val="sk-SK"/>
        </w:rPr>
        <w:t>ckých a realizačných dokumentov.</w:t>
      </w:r>
    </w:p>
    <w:p w14:paraId="0810FD61" w14:textId="50AED887" w:rsidR="00D14255" w:rsidRPr="00A52DF4" w:rsidRDefault="00D14255" w:rsidP="00D14255">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b/>
          <w:szCs w:val="19"/>
          <w:lang w:val="sk-SK"/>
        </w:rPr>
        <w:t>Nepriame výdavky</w:t>
      </w:r>
      <w:r w:rsidRPr="00A52DF4">
        <w:rPr>
          <w:rFonts w:asciiTheme="majorHAnsi" w:eastAsia="Calibri" w:hAnsiTheme="majorHAnsi" w:cstheme="majorHAnsi"/>
          <w:szCs w:val="19"/>
          <w:lang w:val="sk-SK"/>
        </w:rPr>
        <w:t xml:space="preserve"> majú charakter bežných výdavkov (prevádzková réžia) a slúžia na financovanie podporných aktivít projektu. Nepriame výdavky (režijné výdavky) sú také výdavky, ktoré nie sú, resp. nemôžu byť priamo priradené k niektorej z hlavných aktivít projektu. Nepriame výdavky sú oprávnenými v prípade, že vychádzajú zo skutočne vzniknutých oprávnených výdavkov súvisiacich s projektom. Nepriamymi výdavkami sú najmä výdav</w:t>
      </w:r>
      <w:r w:rsidR="00381A5A" w:rsidRPr="00A52DF4">
        <w:rPr>
          <w:rFonts w:asciiTheme="majorHAnsi" w:eastAsia="Calibri" w:hAnsiTheme="majorHAnsi" w:cstheme="majorHAnsi"/>
          <w:szCs w:val="19"/>
          <w:lang w:val="sk-SK"/>
        </w:rPr>
        <w:t>ky, resp. ich relevantná časť na</w:t>
      </w:r>
      <w:r w:rsidR="00733CF6" w:rsidRPr="00A52DF4">
        <w:rPr>
          <w:rFonts w:asciiTheme="majorHAnsi" w:eastAsia="Calibri" w:hAnsiTheme="majorHAnsi" w:cstheme="majorHAnsi"/>
          <w:szCs w:val="19"/>
          <w:lang w:val="sk-SK"/>
        </w:rPr>
        <w:t xml:space="preserve"> mzdové výdavky</w:t>
      </w:r>
      <w:r w:rsidR="00070313" w:rsidRPr="00A52DF4">
        <w:rPr>
          <w:rFonts w:asciiTheme="majorHAnsi" w:eastAsia="Calibri" w:hAnsiTheme="majorHAnsi" w:cstheme="majorHAnsi"/>
          <w:szCs w:val="19"/>
          <w:lang w:val="sk-SK"/>
        </w:rPr>
        <w:t xml:space="preserve"> zamestnancov, ako aj výdavky na </w:t>
      </w:r>
      <w:r w:rsidR="009B0B02" w:rsidRPr="00A52DF4">
        <w:rPr>
          <w:rFonts w:asciiTheme="majorHAnsi" w:hAnsiTheme="majorHAnsi" w:cstheme="majorHAnsi"/>
          <w:lang w:val="sk-SK"/>
        </w:rPr>
        <w:t>informovanie a komunikácia spojená s realizáciou projektu.</w:t>
      </w:r>
    </w:p>
    <w:p w14:paraId="0ED52053" w14:textId="77777777" w:rsidR="00D14255" w:rsidRPr="00A52DF4" w:rsidRDefault="00D14255" w:rsidP="00D14255">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Kategórie oprávnených nepriamych výdavkov pre projekty IROP sú stanovené v kapitole 2.</w:t>
      </w:r>
      <w:r w:rsidR="009929D0" w:rsidRPr="00A52DF4">
        <w:rPr>
          <w:rFonts w:asciiTheme="majorHAnsi" w:eastAsia="Calibri" w:hAnsiTheme="majorHAnsi" w:cstheme="majorHAnsi"/>
          <w:szCs w:val="19"/>
          <w:lang w:val="sk-SK"/>
        </w:rPr>
        <w:t>3.1.5</w:t>
      </w:r>
      <w:r w:rsidRPr="00A52DF4">
        <w:rPr>
          <w:rFonts w:asciiTheme="majorHAnsi" w:eastAsia="Calibri" w:hAnsiTheme="majorHAnsi" w:cstheme="majorHAnsi"/>
          <w:szCs w:val="19"/>
          <w:lang w:val="sk-SK"/>
        </w:rPr>
        <w:t xml:space="preserve"> tejto príručky.</w:t>
      </w:r>
    </w:p>
    <w:p w14:paraId="5BA82788" w14:textId="52A1AA1B" w:rsidR="00D14255" w:rsidRPr="00A52DF4" w:rsidRDefault="00381A5A" w:rsidP="00D14255">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b/>
          <w:szCs w:val="19"/>
          <w:lang w:val="sk-SK"/>
        </w:rPr>
        <w:t>Štátna pomoc</w:t>
      </w:r>
      <w:r w:rsidR="00D14255" w:rsidRPr="00A52DF4">
        <w:rPr>
          <w:rFonts w:asciiTheme="majorHAnsi" w:eastAsia="Calibri" w:hAnsiTheme="majorHAnsi" w:cstheme="majorHAnsi"/>
          <w:b/>
          <w:szCs w:val="19"/>
          <w:lang w:val="sk-SK"/>
        </w:rPr>
        <w:t xml:space="preserve">/Pomoc </w:t>
      </w:r>
      <w:proofErr w:type="spellStart"/>
      <w:r w:rsidR="00D14255" w:rsidRPr="00A52DF4">
        <w:rPr>
          <w:rFonts w:asciiTheme="majorHAnsi" w:eastAsia="Calibri" w:hAnsiTheme="majorHAnsi" w:cstheme="majorHAnsi"/>
          <w:b/>
          <w:szCs w:val="19"/>
          <w:lang w:val="sk-SK"/>
        </w:rPr>
        <w:t>de</w:t>
      </w:r>
      <w:proofErr w:type="spellEnd"/>
      <w:r w:rsidR="00D14255" w:rsidRPr="00A52DF4">
        <w:rPr>
          <w:rFonts w:asciiTheme="majorHAnsi" w:eastAsia="Calibri" w:hAnsiTheme="majorHAnsi" w:cstheme="majorHAnsi"/>
          <w:b/>
          <w:szCs w:val="19"/>
          <w:lang w:val="sk-SK"/>
        </w:rPr>
        <w:t xml:space="preserve"> </w:t>
      </w:r>
      <w:proofErr w:type="spellStart"/>
      <w:r w:rsidR="00D14255" w:rsidRPr="00A52DF4">
        <w:rPr>
          <w:rFonts w:asciiTheme="majorHAnsi" w:eastAsia="Calibri" w:hAnsiTheme="majorHAnsi" w:cstheme="majorHAnsi"/>
          <w:b/>
          <w:szCs w:val="19"/>
          <w:lang w:val="sk-SK"/>
        </w:rPr>
        <w:t>minimis</w:t>
      </w:r>
      <w:proofErr w:type="spellEnd"/>
      <w:r w:rsidR="00D14255" w:rsidRPr="00A52DF4">
        <w:rPr>
          <w:rFonts w:asciiTheme="majorHAnsi" w:eastAsia="Calibri" w:hAnsiTheme="majorHAnsi" w:cstheme="majorHAnsi"/>
          <w:b/>
          <w:szCs w:val="19"/>
          <w:lang w:val="sk-SK"/>
        </w:rPr>
        <w:t xml:space="preserve"> </w:t>
      </w:r>
      <w:r w:rsidR="00D14255" w:rsidRPr="00A52DF4">
        <w:rPr>
          <w:rFonts w:asciiTheme="majorHAnsi" w:eastAsia="Calibri" w:hAnsiTheme="majorHAnsi" w:cstheme="majorHAnsi"/>
          <w:szCs w:val="19"/>
          <w:lang w:val="sk-SK"/>
        </w:rPr>
        <w:t xml:space="preserve">– pravidlá oprávnenosti výdavkov upravené v tejto príručke sa vzťahujú aj na poskytovanie príspevku v rámci pravidiel štátnej pomoci/pomoci </w:t>
      </w:r>
      <w:proofErr w:type="spellStart"/>
      <w:r w:rsidR="00D14255" w:rsidRPr="00A52DF4">
        <w:rPr>
          <w:rFonts w:asciiTheme="majorHAnsi" w:eastAsia="Calibri" w:hAnsiTheme="majorHAnsi" w:cstheme="majorHAnsi"/>
          <w:szCs w:val="19"/>
          <w:lang w:val="sk-SK"/>
        </w:rPr>
        <w:t>de</w:t>
      </w:r>
      <w:proofErr w:type="spellEnd"/>
      <w:r w:rsidR="00D14255" w:rsidRPr="00A52DF4">
        <w:rPr>
          <w:rFonts w:asciiTheme="majorHAnsi" w:eastAsia="Calibri" w:hAnsiTheme="majorHAnsi" w:cstheme="majorHAnsi"/>
          <w:szCs w:val="19"/>
          <w:lang w:val="sk-SK"/>
        </w:rPr>
        <w:t xml:space="preserve"> </w:t>
      </w:r>
      <w:proofErr w:type="spellStart"/>
      <w:r w:rsidR="00D14255" w:rsidRPr="00A52DF4">
        <w:rPr>
          <w:rFonts w:asciiTheme="majorHAnsi" w:eastAsia="Calibri" w:hAnsiTheme="majorHAnsi" w:cstheme="majorHAnsi"/>
          <w:szCs w:val="19"/>
          <w:lang w:val="sk-SK"/>
        </w:rPr>
        <w:t>minimis</w:t>
      </w:r>
      <w:proofErr w:type="spellEnd"/>
      <w:r w:rsidR="00D14255" w:rsidRPr="00A52DF4">
        <w:rPr>
          <w:rFonts w:asciiTheme="majorHAnsi" w:eastAsia="Calibri" w:hAnsiTheme="majorHAnsi" w:cstheme="majorHAnsi"/>
          <w:szCs w:val="19"/>
          <w:lang w:val="sk-SK"/>
        </w:rPr>
        <w:t xml:space="preserve">, pričom osobitné pravidlá oprávnenosti výdavkov sú zároveň upravené aj v príslušnej schéme štátnej pomoci, resp. schéme pomoci </w:t>
      </w:r>
      <w:proofErr w:type="spellStart"/>
      <w:r w:rsidR="00D14255" w:rsidRPr="00A52DF4">
        <w:rPr>
          <w:rFonts w:asciiTheme="majorHAnsi" w:eastAsia="Calibri" w:hAnsiTheme="majorHAnsi" w:cstheme="majorHAnsi"/>
          <w:szCs w:val="19"/>
          <w:lang w:val="sk-SK"/>
        </w:rPr>
        <w:t>de</w:t>
      </w:r>
      <w:proofErr w:type="spellEnd"/>
      <w:r w:rsidR="00D14255" w:rsidRPr="00A52DF4">
        <w:rPr>
          <w:rFonts w:asciiTheme="majorHAnsi" w:eastAsia="Calibri" w:hAnsiTheme="majorHAnsi" w:cstheme="majorHAnsi"/>
          <w:szCs w:val="19"/>
          <w:lang w:val="sk-SK"/>
        </w:rPr>
        <w:t xml:space="preserve"> </w:t>
      </w:r>
      <w:proofErr w:type="spellStart"/>
      <w:r w:rsidR="00D14255" w:rsidRPr="00A52DF4">
        <w:rPr>
          <w:rFonts w:asciiTheme="majorHAnsi" w:eastAsia="Calibri" w:hAnsiTheme="majorHAnsi" w:cstheme="majorHAnsi"/>
          <w:szCs w:val="19"/>
          <w:lang w:val="sk-SK"/>
        </w:rPr>
        <w:t>minimis</w:t>
      </w:r>
      <w:proofErr w:type="spellEnd"/>
      <w:r w:rsidR="00D14255" w:rsidRPr="00A52DF4">
        <w:rPr>
          <w:rFonts w:asciiTheme="majorHAnsi" w:eastAsia="Calibri" w:hAnsiTheme="majorHAnsi" w:cstheme="majorHAnsi"/>
          <w:szCs w:val="19"/>
          <w:lang w:val="sk-SK"/>
        </w:rPr>
        <w:t>. Preto, aby bol výdavok považovaný za oprávnený, musí okrem pravidiel definovaných v tejto príručke, spĺňať zároveň podmienky oprávnenosti stanovené v príslušnej schéme (ak relevantné).</w:t>
      </w:r>
    </w:p>
    <w:p w14:paraId="1A3A1523" w14:textId="1DA4934A" w:rsidR="00C06FD8" w:rsidRPr="00A52DF4" w:rsidRDefault="00D14255" w:rsidP="00D14255">
      <w:pPr>
        <w:spacing w:before="120" w:after="120" w:line="288" w:lineRule="auto"/>
        <w:jc w:val="both"/>
        <w:rPr>
          <w:rFonts w:asciiTheme="majorHAnsi" w:hAnsiTheme="majorHAnsi" w:cstheme="majorHAnsi"/>
          <w:szCs w:val="19"/>
          <w:lang w:val="sk-SK"/>
        </w:rPr>
      </w:pPr>
      <w:r w:rsidRPr="00A52DF4">
        <w:rPr>
          <w:rFonts w:asciiTheme="majorHAnsi" w:eastAsia="Calibri" w:hAnsiTheme="majorHAnsi" w:cstheme="majorHAnsi"/>
          <w:b/>
          <w:szCs w:val="19"/>
          <w:lang w:val="sk-SK"/>
        </w:rPr>
        <w:t xml:space="preserve">Verejné obstarávanie – </w:t>
      </w:r>
      <w:r w:rsidRPr="00A52DF4">
        <w:rPr>
          <w:rFonts w:asciiTheme="majorHAnsi" w:eastAsia="Calibri" w:hAnsiTheme="majorHAnsi" w:cstheme="majorHAnsi"/>
          <w:szCs w:val="19"/>
          <w:lang w:val="sk-SK"/>
        </w:rPr>
        <w:t xml:space="preserve">predpokladom oprávnenosti výdavkov projektov IROP je, aby </w:t>
      </w:r>
      <w:r w:rsidR="009929D0" w:rsidRPr="00A52DF4">
        <w:rPr>
          <w:rFonts w:asciiTheme="majorHAnsi" w:eastAsia="Calibri" w:hAnsiTheme="majorHAnsi" w:cstheme="majorHAnsi"/>
          <w:szCs w:val="19"/>
          <w:lang w:val="sk-SK"/>
        </w:rPr>
        <w:t>žiadateľ/</w:t>
      </w:r>
      <w:r w:rsidRPr="00A52DF4">
        <w:rPr>
          <w:rFonts w:asciiTheme="majorHAnsi" w:eastAsia="Calibri" w:hAnsiTheme="majorHAnsi" w:cstheme="majorHAnsi"/>
          <w:szCs w:val="19"/>
          <w:lang w:val="sk-SK"/>
        </w:rPr>
        <w:t xml:space="preserve">prijímateľ v závislosti od charakteru obstarávaných služieb, tovarov a stavebných prác postupoval pri zadávaní zákaziek </w:t>
      </w:r>
      <w:r w:rsidR="00C06FD8" w:rsidRPr="00A52DF4">
        <w:rPr>
          <w:rFonts w:asciiTheme="majorHAnsi" w:hAnsiTheme="majorHAnsi" w:cstheme="majorHAnsi"/>
          <w:szCs w:val="19"/>
          <w:lang w:val="sk-SK"/>
        </w:rPr>
        <w:t xml:space="preserve">na dodanie tovarov, uskutočnenie stavebných prác a poskytnutie služieb potrebných pre realizáciu aktivít projektu v súlade so zákonom č. 25/2006 </w:t>
      </w:r>
      <w:proofErr w:type="spellStart"/>
      <w:r w:rsidR="00C06FD8" w:rsidRPr="00A52DF4">
        <w:rPr>
          <w:rFonts w:asciiTheme="majorHAnsi" w:hAnsiTheme="majorHAnsi" w:cstheme="majorHAnsi"/>
          <w:szCs w:val="19"/>
          <w:lang w:val="sk-SK"/>
        </w:rPr>
        <w:t>Z.z</w:t>
      </w:r>
      <w:proofErr w:type="spellEnd"/>
      <w:r w:rsidR="00C06FD8" w:rsidRPr="00A52DF4">
        <w:rPr>
          <w:rFonts w:asciiTheme="majorHAnsi" w:hAnsiTheme="majorHAnsi" w:cstheme="majorHAnsi"/>
          <w:szCs w:val="19"/>
          <w:lang w:val="sk-SK"/>
        </w:rPr>
        <w:t>. o verejnom obstarávaní a o zmene a doplnení niektorých zákonov v znení neskorších predpisov (ďalej aj “ZVO”) resp. v zmysle metodického pokynu CKO č. 12 k zadávaniu zákaziek nespadajúcich pod ZVO. Žiadateľ je taktiež povinný postupovať podľa metodického pokynu CKO č. 14 k zadávaniu zákaziek v hodnote nad 5 000 EUR.</w:t>
      </w:r>
    </w:p>
    <w:p w14:paraId="1B855C00" w14:textId="6DB432A7" w:rsidR="00A01F8A" w:rsidRPr="00A52DF4" w:rsidRDefault="00A01F8A" w:rsidP="00FE27CA">
      <w:pPr>
        <w:spacing w:before="120" w:after="120" w:line="288" w:lineRule="auto"/>
        <w:jc w:val="both"/>
        <w:rPr>
          <w:rFonts w:asciiTheme="majorHAnsi" w:eastAsia="Calibri" w:hAnsiTheme="majorHAnsi" w:cstheme="majorHAnsi"/>
          <w:szCs w:val="19"/>
          <w:lang w:val="sk-SK"/>
        </w:rPr>
      </w:pPr>
      <w:r w:rsidRPr="00A52DF4">
        <w:rPr>
          <w:rFonts w:asciiTheme="majorHAnsi" w:hAnsiTheme="majorHAnsi" w:cstheme="majorHAnsi"/>
          <w:lang w:val="sk-SK"/>
        </w:rPr>
        <w:t>Žiadateľ môže zrealizovať VO aj pred podaním žiadosti o</w:t>
      </w:r>
      <w:r w:rsidR="00C06FD8" w:rsidRPr="00A52DF4">
        <w:rPr>
          <w:rFonts w:asciiTheme="majorHAnsi" w:hAnsiTheme="majorHAnsi" w:cstheme="majorHAnsi"/>
          <w:lang w:val="sk-SK"/>
        </w:rPr>
        <w:t> </w:t>
      </w:r>
      <w:r w:rsidRPr="00A52DF4">
        <w:rPr>
          <w:rFonts w:asciiTheme="majorHAnsi" w:hAnsiTheme="majorHAnsi" w:cstheme="majorHAnsi"/>
          <w:lang w:val="sk-SK"/>
        </w:rPr>
        <w:t>NFP</w:t>
      </w:r>
      <w:r w:rsidR="00C06FD8" w:rsidRPr="00A52DF4">
        <w:rPr>
          <w:rFonts w:asciiTheme="majorHAnsi" w:hAnsiTheme="majorHAnsi" w:cstheme="majorHAnsi"/>
          <w:lang w:val="sk-SK"/>
        </w:rPr>
        <w:t xml:space="preserve">, </w:t>
      </w:r>
      <w:r w:rsidR="00C06FD8" w:rsidRPr="00A52DF4">
        <w:rPr>
          <w:rFonts w:asciiTheme="majorHAnsi" w:hAnsiTheme="majorHAnsi" w:cstheme="majorHAnsi"/>
          <w:szCs w:val="19"/>
          <w:lang w:val="sk-SK"/>
        </w:rPr>
        <w:t>resp. počas procesu konania o žiadosti o NFP</w:t>
      </w:r>
      <w:r w:rsidRPr="00A52DF4">
        <w:rPr>
          <w:rFonts w:asciiTheme="majorHAnsi" w:hAnsiTheme="majorHAnsi" w:cstheme="majorHAnsi"/>
          <w:lang w:val="sk-SK"/>
        </w:rPr>
        <w:t xml:space="preserve"> (s podmienkou splnenia časovej oprávnenosti výdavku – kap. 2.3.1.2.). Dokumentácia z VO bude potom predmetom kontroly VO </w:t>
      </w:r>
      <w:r w:rsidR="00C06FD8" w:rsidRPr="00A52DF4">
        <w:rPr>
          <w:rFonts w:asciiTheme="majorHAnsi" w:hAnsiTheme="majorHAnsi" w:cstheme="majorHAnsi"/>
          <w:szCs w:val="19"/>
          <w:lang w:val="sk-SK"/>
        </w:rPr>
        <w:t>až po uzatvorení Zmluvy o NFP</w:t>
      </w:r>
      <w:r w:rsidRPr="00A52DF4">
        <w:rPr>
          <w:rFonts w:asciiTheme="majorHAnsi" w:hAnsiTheme="majorHAnsi" w:cstheme="majorHAnsi"/>
          <w:lang w:val="sk-SK"/>
        </w:rPr>
        <w:t xml:space="preserve">. </w:t>
      </w:r>
    </w:p>
    <w:p w14:paraId="3EC44893" w14:textId="74AF2B73" w:rsidR="00F95CEF" w:rsidRPr="00A52DF4" w:rsidRDefault="00F95CEF" w:rsidP="00F95CEF">
      <w:pPr>
        <w:spacing w:before="120" w:after="120" w:line="288" w:lineRule="auto"/>
        <w:jc w:val="both"/>
        <w:rPr>
          <w:rFonts w:asciiTheme="majorHAnsi" w:eastAsia="Calibri" w:hAnsiTheme="majorHAnsi" w:cstheme="majorHAnsi"/>
          <w:b/>
          <w:szCs w:val="19"/>
          <w:lang w:val="sk-SK"/>
        </w:rPr>
      </w:pPr>
      <w:r w:rsidRPr="00A52DF4">
        <w:rPr>
          <w:rFonts w:asciiTheme="majorHAnsi" w:eastAsia="Calibri" w:hAnsiTheme="majorHAnsi" w:cstheme="majorHAnsi"/>
          <w:szCs w:val="19"/>
          <w:lang w:val="sk-SK"/>
        </w:rPr>
        <w:t xml:space="preserve">Pri predkladaní dokumentácie z verejného obstarávania na administratívnu kontrolu na </w:t>
      </w:r>
      <w:r w:rsidR="00005BC7" w:rsidRPr="00A52DF4">
        <w:rPr>
          <w:rFonts w:asciiTheme="majorHAnsi" w:eastAsia="Calibri" w:hAnsiTheme="majorHAnsi" w:cstheme="majorHAnsi"/>
          <w:szCs w:val="19"/>
          <w:lang w:val="sk-SK"/>
        </w:rPr>
        <w:t>RO/SO</w:t>
      </w:r>
      <w:r w:rsidRPr="00A52DF4">
        <w:rPr>
          <w:rFonts w:asciiTheme="majorHAnsi" w:eastAsia="Calibri" w:hAnsiTheme="majorHAnsi" w:cstheme="majorHAnsi"/>
          <w:szCs w:val="19"/>
          <w:lang w:val="sk-SK"/>
        </w:rPr>
        <w:t xml:space="preserve"> pre IROP postupuje prijímateľ spôsobom uvedeným v Príručke pre prijímateľa v platnom znení, ktorá je zverejnená na webovom sídle RO pre IROP </w:t>
      </w:r>
      <w:hyperlink r:id="rId23" w:history="1">
        <w:r w:rsidRPr="00A52DF4">
          <w:rPr>
            <w:rFonts w:asciiTheme="majorHAnsi" w:eastAsia="Calibri" w:hAnsiTheme="majorHAnsi" w:cstheme="majorHAnsi"/>
            <w:color w:val="0000FF"/>
            <w:szCs w:val="19"/>
            <w:u w:val="single"/>
            <w:lang w:val="sk-SK"/>
          </w:rPr>
          <w:t>www.mpsr.sk</w:t>
        </w:r>
      </w:hyperlink>
      <w:r w:rsidRPr="00A52DF4">
        <w:rPr>
          <w:rFonts w:asciiTheme="majorHAnsi" w:eastAsia="Calibri" w:hAnsiTheme="majorHAnsi" w:cstheme="majorHAnsi"/>
          <w:szCs w:val="19"/>
          <w:lang w:val="sk-SK"/>
        </w:rPr>
        <w:t>.</w:t>
      </w:r>
    </w:p>
    <w:p w14:paraId="66271BF4" w14:textId="77777777" w:rsidR="009475A0" w:rsidRPr="00A52DF4" w:rsidRDefault="009475A0" w:rsidP="00FE27CA">
      <w:pPr>
        <w:spacing w:before="120" w:after="120" w:line="288" w:lineRule="auto"/>
        <w:jc w:val="both"/>
        <w:rPr>
          <w:rFonts w:asciiTheme="majorHAnsi" w:eastAsia="Calibri" w:hAnsiTheme="majorHAnsi" w:cstheme="majorHAnsi"/>
          <w:szCs w:val="19"/>
          <w:lang w:val="sk-SK"/>
        </w:rPr>
        <w:sectPr w:rsidR="009475A0" w:rsidRPr="00A52DF4" w:rsidSect="00D14255">
          <w:pgSz w:w="11906" w:h="16838" w:code="9"/>
          <w:pgMar w:top="1418" w:right="1418" w:bottom="1418" w:left="1418" w:header="709" w:footer="709" w:gutter="0"/>
          <w:paperSrc w:first="15" w:other="15"/>
          <w:cols w:space="708"/>
          <w:titlePg/>
          <w:docGrid w:linePitch="360"/>
        </w:sectPr>
      </w:pPr>
    </w:p>
    <w:p w14:paraId="05684313" w14:textId="77777777" w:rsidR="00D14255" w:rsidRPr="00A52DF4" w:rsidRDefault="008D7D7A" w:rsidP="008D7D7A">
      <w:pPr>
        <w:pStyle w:val="Nadpis4"/>
        <w:rPr>
          <w:rFonts w:asciiTheme="majorHAnsi" w:hAnsiTheme="majorHAnsi" w:cstheme="majorHAnsi"/>
          <w:lang w:val="sk-SK"/>
        </w:rPr>
      </w:pPr>
      <w:r w:rsidRPr="00A52DF4">
        <w:rPr>
          <w:rFonts w:asciiTheme="majorHAnsi" w:hAnsiTheme="majorHAnsi" w:cstheme="majorHAnsi"/>
          <w:lang w:val="sk-SK"/>
        </w:rPr>
        <w:lastRenderedPageBreak/>
        <w:t>Vecná oprávnenosť výdavku</w:t>
      </w:r>
    </w:p>
    <w:p w14:paraId="0BE1E4CE"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Z vecného hľadiska musí výdavok spĺňať nasledujúce podmienky: </w:t>
      </w:r>
    </w:p>
    <w:p w14:paraId="74136F73" w14:textId="77777777" w:rsidR="008D7D7A" w:rsidRPr="00A52DF4" w:rsidRDefault="008D7D7A" w:rsidP="008D7D7A">
      <w:pPr>
        <w:spacing w:before="120" w:after="120" w:line="288" w:lineRule="auto"/>
        <w:ind w:left="709" w:hanging="425"/>
        <w:jc w:val="both"/>
        <w:rPr>
          <w:rFonts w:asciiTheme="majorHAnsi" w:hAnsiTheme="majorHAnsi" w:cstheme="majorHAnsi"/>
          <w:szCs w:val="19"/>
          <w:lang w:val="sk-SK"/>
        </w:rPr>
      </w:pPr>
      <w:r w:rsidRPr="00A52DF4">
        <w:rPr>
          <w:rFonts w:asciiTheme="majorHAnsi" w:hAnsiTheme="majorHAnsi" w:cstheme="majorHAnsi"/>
          <w:szCs w:val="19"/>
          <w:lang w:val="sk-SK"/>
        </w:rPr>
        <w:t xml:space="preserve">a) </w:t>
      </w:r>
      <w:r w:rsidRPr="00A52DF4">
        <w:rPr>
          <w:rFonts w:asciiTheme="majorHAnsi" w:hAnsiTheme="majorHAnsi" w:cstheme="majorHAnsi"/>
          <w:szCs w:val="19"/>
          <w:lang w:val="sk-SK"/>
        </w:rPr>
        <w:tab/>
        <w:t xml:space="preserve">výdavok je v súlade s platnými všeobecne záväznými právnymi predpismi (napr. zákon o rozpočtových pravidlách, ZVO, zákon o štátnej pomoci, zákonník práce, zákon o účtovníctve, zákon o DPH); </w:t>
      </w:r>
    </w:p>
    <w:p w14:paraId="28A78CF5" w14:textId="30CAFDB6" w:rsidR="008D7D7A" w:rsidRPr="00A52DF4" w:rsidRDefault="008D7D7A" w:rsidP="008D7D7A">
      <w:pPr>
        <w:spacing w:before="120" w:after="120" w:line="288" w:lineRule="auto"/>
        <w:ind w:left="709" w:hanging="425"/>
        <w:jc w:val="both"/>
        <w:rPr>
          <w:rFonts w:asciiTheme="majorHAnsi" w:hAnsiTheme="majorHAnsi" w:cstheme="majorHAnsi"/>
          <w:szCs w:val="19"/>
          <w:lang w:val="sk-SK"/>
        </w:rPr>
      </w:pPr>
      <w:r w:rsidRPr="00A52DF4">
        <w:rPr>
          <w:rFonts w:asciiTheme="majorHAnsi" w:hAnsiTheme="majorHAnsi" w:cstheme="majorHAnsi"/>
          <w:szCs w:val="19"/>
          <w:lang w:val="sk-SK"/>
        </w:rPr>
        <w:t xml:space="preserve">b) </w:t>
      </w:r>
      <w:r w:rsidRPr="00A52DF4">
        <w:rPr>
          <w:rFonts w:asciiTheme="majorHAnsi" w:hAnsiTheme="majorHAnsi" w:cstheme="majorHAnsi"/>
          <w:szCs w:val="19"/>
          <w:lang w:val="sk-SK"/>
        </w:rPr>
        <w:tab/>
        <w:t xml:space="preserve">výdavok je vynaložený na projekt (existencia priameho spojenia s projektom) schválený </w:t>
      </w:r>
      <w:r w:rsidR="00005BC7" w:rsidRPr="00A52DF4">
        <w:rPr>
          <w:rFonts w:asciiTheme="majorHAnsi" w:hAnsiTheme="majorHAnsi" w:cstheme="majorHAnsi"/>
          <w:szCs w:val="19"/>
          <w:lang w:val="sk-SK"/>
        </w:rPr>
        <w:t>RO/SO</w:t>
      </w:r>
      <w:r w:rsidR="00A16E06" w:rsidRPr="00A52DF4">
        <w:rPr>
          <w:rFonts w:asciiTheme="majorHAnsi" w:hAnsiTheme="majorHAnsi" w:cstheme="majorHAnsi"/>
          <w:szCs w:val="19"/>
          <w:lang w:val="sk-SK"/>
        </w:rPr>
        <w:t xml:space="preserve"> pre IROP</w:t>
      </w:r>
      <w:r w:rsidRPr="00A52DF4">
        <w:rPr>
          <w:rFonts w:asciiTheme="majorHAnsi" w:hAnsiTheme="majorHAnsi" w:cstheme="majorHAnsi"/>
          <w:szCs w:val="19"/>
          <w:lang w:val="sk-SK"/>
        </w:rPr>
        <w:t xml:space="preserve"> a realizovaný v zmysle podmienok výzvy, podmienok schémy štátnej pomoci / pomoci </w:t>
      </w:r>
      <w:proofErr w:type="spellStart"/>
      <w:r w:rsidRPr="00A52DF4">
        <w:rPr>
          <w:rFonts w:asciiTheme="majorHAnsi" w:hAnsiTheme="majorHAnsi" w:cstheme="majorHAnsi"/>
          <w:szCs w:val="19"/>
          <w:lang w:val="sk-SK"/>
        </w:rPr>
        <w:t>de</w:t>
      </w:r>
      <w:proofErr w:type="spellEnd"/>
      <w:r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minimis</w:t>
      </w:r>
      <w:proofErr w:type="spellEnd"/>
      <w:r w:rsidRPr="00A52DF4">
        <w:rPr>
          <w:rFonts w:asciiTheme="majorHAnsi" w:hAnsiTheme="majorHAnsi" w:cstheme="majorHAnsi"/>
          <w:szCs w:val="19"/>
          <w:lang w:val="sk-SK"/>
        </w:rPr>
        <w:t xml:space="preserve">, ktoré tvoria neoddeliteľnú súčasť výzvy (ak relevantné), podmienok zmluvy o NFP; </w:t>
      </w:r>
    </w:p>
    <w:p w14:paraId="3ED76859" w14:textId="77777777" w:rsidR="008D7D7A" w:rsidRPr="00A52DF4" w:rsidRDefault="008D7D7A" w:rsidP="008D7D7A">
      <w:pPr>
        <w:spacing w:before="120" w:after="120" w:line="288" w:lineRule="auto"/>
        <w:ind w:left="709" w:hanging="425"/>
        <w:jc w:val="both"/>
        <w:rPr>
          <w:rFonts w:asciiTheme="majorHAnsi" w:hAnsiTheme="majorHAnsi" w:cstheme="majorHAnsi"/>
          <w:szCs w:val="19"/>
          <w:lang w:val="sk-SK"/>
        </w:rPr>
      </w:pPr>
      <w:r w:rsidRPr="00A52DF4">
        <w:rPr>
          <w:rFonts w:asciiTheme="majorHAnsi" w:hAnsiTheme="majorHAnsi" w:cstheme="majorHAnsi"/>
          <w:szCs w:val="19"/>
          <w:lang w:val="sk-SK"/>
        </w:rPr>
        <w:t xml:space="preserve">c) </w:t>
      </w:r>
      <w:r w:rsidRPr="00A52DF4">
        <w:rPr>
          <w:rFonts w:asciiTheme="majorHAnsi" w:hAnsiTheme="majorHAnsi" w:cstheme="majorHAnsi"/>
          <w:szCs w:val="19"/>
          <w:lang w:val="sk-SK"/>
        </w:rPr>
        <w:tab/>
        <w:t xml:space="preserve">výdavky sú vynaložené v súlade s pravidlami IROP na oprávnené aktivity, v súlade s obsahovou stránkou projektu, zodpovedajú časovej následnosti aktivít projektu, sú plne v súlade s cieľmi projektu a prispievajú k dosiahnutiu plánovaných cieľov projektu; </w:t>
      </w:r>
    </w:p>
    <w:p w14:paraId="68CAF3E6" w14:textId="77777777" w:rsidR="008D7D7A" w:rsidRPr="00A52DF4" w:rsidRDefault="008D7D7A" w:rsidP="008D7D7A">
      <w:pPr>
        <w:spacing w:before="120" w:after="120" w:line="288" w:lineRule="auto"/>
        <w:ind w:left="709" w:hanging="425"/>
        <w:jc w:val="both"/>
        <w:rPr>
          <w:rFonts w:asciiTheme="majorHAnsi" w:hAnsiTheme="majorHAnsi" w:cstheme="majorHAnsi"/>
          <w:szCs w:val="19"/>
          <w:lang w:val="sk-SK"/>
        </w:rPr>
      </w:pPr>
      <w:r w:rsidRPr="00A52DF4">
        <w:rPr>
          <w:rFonts w:asciiTheme="majorHAnsi" w:hAnsiTheme="majorHAnsi" w:cstheme="majorHAnsi"/>
          <w:szCs w:val="19"/>
          <w:lang w:val="sk-SK"/>
        </w:rPr>
        <w:t xml:space="preserve">d) </w:t>
      </w:r>
      <w:r w:rsidRPr="00A52DF4">
        <w:rPr>
          <w:rFonts w:asciiTheme="majorHAnsi" w:hAnsiTheme="majorHAnsi" w:cstheme="majorHAnsi"/>
          <w:szCs w:val="19"/>
          <w:lang w:val="sk-SK"/>
        </w:rPr>
        <w:tab/>
        <w:t>výdavok je primeraný</w:t>
      </w:r>
      <w:r w:rsidRPr="00A52DF4">
        <w:rPr>
          <w:rFonts w:asciiTheme="majorHAnsi" w:hAnsiTheme="majorHAnsi" w:cstheme="majorHAnsi"/>
          <w:szCs w:val="19"/>
          <w:vertAlign w:val="superscript"/>
          <w:lang w:val="sk-SK"/>
        </w:rPr>
        <w:footnoteReference w:id="3"/>
      </w:r>
      <w:r w:rsidRPr="00A52DF4">
        <w:rPr>
          <w:rFonts w:asciiTheme="majorHAnsi" w:hAnsiTheme="majorHAnsi" w:cstheme="majorHAnsi"/>
          <w:szCs w:val="19"/>
          <w:lang w:val="sk-SK"/>
        </w:rPr>
        <w:t>, t.j. zodpovedá obvyklým cenám v danom mieste a čase a zodpovedá potrebám projektu;</w:t>
      </w:r>
    </w:p>
    <w:p w14:paraId="4CFBA907" w14:textId="77777777" w:rsidR="008D7D7A" w:rsidRPr="00A52DF4" w:rsidRDefault="008D7D7A" w:rsidP="008D7D7A">
      <w:pPr>
        <w:spacing w:before="120" w:after="120" w:line="288" w:lineRule="auto"/>
        <w:ind w:left="709" w:hanging="425"/>
        <w:jc w:val="both"/>
        <w:rPr>
          <w:rFonts w:asciiTheme="majorHAnsi" w:hAnsiTheme="majorHAnsi" w:cstheme="majorHAnsi"/>
          <w:szCs w:val="19"/>
          <w:lang w:val="sk-SK"/>
        </w:rPr>
      </w:pPr>
      <w:r w:rsidRPr="00A52DF4">
        <w:rPr>
          <w:rFonts w:asciiTheme="majorHAnsi" w:hAnsiTheme="majorHAnsi" w:cstheme="majorHAnsi"/>
          <w:szCs w:val="19"/>
          <w:lang w:val="sk-SK"/>
        </w:rPr>
        <w:t xml:space="preserve">e) </w:t>
      </w:r>
      <w:r w:rsidRPr="00A52DF4">
        <w:rPr>
          <w:rFonts w:asciiTheme="majorHAnsi" w:hAnsiTheme="majorHAnsi" w:cstheme="majorHAnsi"/>
          <w:szCs w:val="19"/>
          <w:lang w:val="sk-SK"/>
        </w:rPr>
        <w:tab/>
        <w:t xml:space="preserve">výdavok spĺňa zásady hospodárnosti, efektívnosti, účelnosti a účinnosti, vrátane zásady riadneho finančného hospodárenia podľa čl. 30 nariadenia 966/2012; </w:t>
      </w:r>
    </w:p>
    <w:p w14:paraId="6D904FA7" w14:textId="0B8D80DA" w:rsidR="008D7D7A" w:rsidRDefault="008D7D7A" w:rsidP="008D7D7A">
      <w:pPr>
        <w:spacing w:before="120" w:after="120" w:line="288" w:lineRule="auto"/>
        <w:ind w:left="709" w:hanging="425"/>
        <w:jc w:val="both"/>
        <w:rPr>
          <w:rFonts w:asciiTheme="majorHAnsi" w:hAnsiTheme="majorHAnsi" w:cstheme="majorHAnsi"/>
          <w:szCs w:val="19"/>
          <w:lang w:val="sk-SK"/>
        </w:rPr>
      </w:pPr>
      <w:r w:rsidRPr="00A52DF4">
        <w:rPr>
          <w:rFonts w:asciiTheme="majorHAnsi" w:hAnsiTheme="majorHAnsi" w:cstheme="majorHAnsi"/>
          <w:szCs w:val="19"/>
          <w:lang w:val="sk-SK"/>
        </w:rPr>
        <w:t>f)</w:t>
      </w:r>
      <w:r w:rsidRPr="00A52DF4">
        <w:rPr>
          <w:rFonts w:asciiTheme="majorHAnsi" w:hAnsiTheme="majorHAnsi" w:cstheme="majorHAnsi"/>
          <w:szCs w:val="19"/>
          <w:lang w:val="sk-SK"/>
        </w:rPr>
        <w:tab/>
        <w:t>výdavky musia byť identifikovateľné a preukázateľné a musia byť doložené účtovnými dokladmi, ktoré sú riadne evidované u prijímateľa v súlade s platnou legislatívou; 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zjednodušeným spôsobom vykazovania</w:t>
      </w:r>
      <w:r w:rsidR="00E814D6">
        <w:rPr>
          <w:rFonts w:asciiTheme="majorHAnsi" w:hAnsiTheme="majorHAnsi" w:cstheme="majorHAnsi"/>
          <w:szCs w:val="19"/>
          <w:lang w:val="sk-SK"/>
        </w:rPr>
        <w:t xml:space="preserve"> a na úhradu preddavkových platieb</w:t>
      </w:r>
      <w:r w:rsidRPr="00A52DF4">
        <w:rPr>
          <w:rFonts w:asciiTheme="majorHAnsi" w:hAnsiTheme="majorHAnsi" w:cstheme="majorHAnsi"/>
          <w:szCs w:val="19"/>
          <w:lang w:val="sk-SK"/>
        </w:rPr>
        <w:t>. Výdavky musia byť uhradené prijímateľom a ich uhradenie musí byť doložené najneskôr pred ich predložením na RO</w:t>
      </w:r>
      <w:r w:rsidR="009929D0"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w:t>
      </w:r>
      <w:r w:rsidR="00A16E06" w:rsidRPr="00A52DF4">
        <w:rPr>
          <w:rFonts w:asciiTheme="majorHAnsi" w:hAnsiTheme="majorHAnsi" w:cstheme="majorHAnsi"/>
          <w:szCs w:val="19"/>
          <w:lang w:val="sk-SK"/>
        </w:rPr>
        <w:t>pre IROP</w:t>
      </w:r>
      <w:r w:rsidR="004154C1" w:rsidRPr="00A52DF4">
        <w:rPr>
          <w:rFonts w:asciiTheme="majorHAnsi" w:hAnsiTheme="majorHAnsi" w:cstheme="majorHAnsi"/>
          <w:szCs w:val="19"/>
          <w:vertAlign w:val="superscript"/>
          <w:lang w:val="sk-SK"/>
        </w:rPr>
        <w:footnoteReference w:id="4"/>
      </w:r>
      <w:r w:rsidR="004F24C1">
        <w:rPr>
          <w:rFonts w:asciiTheme="majorHAnsi" w:hAnsiTheme="majorHAnsi" w:cstheme="majorHAnsi"/>
          <w:szCs w:val="19"/>
          <w:lang w:val="sk-SK"/>
        </w:rPr>
        <w:t xml:space="preserve"> </w:t>
      </w:r>
      <w:r w:rsidRPr="00A52DF4">
        <w:rPr>
          <w:rFonts w:asciiTheme="majorHAnsi" w:hAnsiTheme="majorHAnsi" w:cstheme="majorHAnsi"/>
          <w:szCs w:val="19"/>
          <w:lang w:val="sk-SK"/>
        </w:rPr>
        <w:t>(s výnimkou odpisov a vecných príspevkov)</w:t>
      </w:r>
      <w:r w:rsidR="00E814D6">
        <w:rPr>
          <w:rFonts w:asciiTheme="majorHAnsi" w:hAnsiTheme="majorHAnsi" w:cstheme="majorHAnsi"/>
          <w:szCs w:val="19"/>
          <w:lang w:val="sk-SK"/>
        </w:rPr>
        <w:t>;</w:t>
      </w:r>
    </w:p>
    <w:p w14:paraId="04F259A0" w14:textId="75741B39" w:rsidR="00E814D6" w:rsidRPr="00E814D6" w:rsidRDefault="00E814D6" w:rsidP="00E814D6">
      <w:pPr>
        <w:spacing w:before="120" w:after="120" w:line="288" w:lineRule="auto"/>
        <w:ind w:left="709" w:hanging="425"/>
        <w:jc w:val="both"/>
        <w:rPr>
          <w:color w:val="000000"/>
          <w:lang w:val="sk-SK"/>
        </w:rPr>
      </w:pPr>
      <w:r w:rsidRPr="00E814D6">
        <w:rPr>
          <w:rFonts w:asciiTheme="majorHAnsi" w:hAnsiTheme="majorHAnsi" w:cstheme="majorHAnsi"/>
          <w:szCs w:val="19"/>
          <w:lang w:val="sk-SK"/>
        </w:rPr>
        <w:t>g)    výdavky súvisiace s preddavkovou platbou spĺňajú podmienky uvedené v písm. a) - e) tohto odseku vrátane časovej</w:t>
      </w:r>
      <w:r w:rsidRPr="00E814D6">
        <w:rPr>
          <w:rFonts w:eastAsia="EUAlbertina-Regular-Identity-H" w:cs="Arial"/>
          <w:lang w:val="sk-SK"/>
        </w:rPr>
        <w:t xml:space="preserve"> a územnej oprávnenosti výdavku, ako aj </w:t>
      </w:r>
      <w:r>
        <w:rPr>
          <w:rFonts w:eastAsia="EUAlbertina-Regular-Identity-H" w:cs="Arial"/>
          <w:lang w:val="sk-SK"/>
        </w:rPr>
        <w:t>pravidlá oprávnenosti v súvislosti s preddavkovými platbami uvedenými v systéme riadenia EŠIF.</w:t>
      </w:r>
    </w:p>
    <w:p w14:paraId="544C98E7"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 zmysle čl. 65 ods. 11 všeobecného nariadenia na jeden projekt možno udeliť príspevok z jedného alebo viacerých EŠIF alebo z jedného alebo viacerých OP a z iných nástrojov EÚ v prípade, že sa na výdavkovú položku zahrnutú do </w:t>
      </w:r>
      <w:proofErr w:type="spellStart"/>
      <w:r w:rsidRPr="00A52DF4">
        <w:rPr>
          <w:rFonts w:asciiTheme="majorHAnsi" w:hAnsiTheme="majorHAnsi" w:cstheme="majorHAnsi"/>
          <w:szCs w:val="19"/>
          <w:lang w:val="sk-SK"/>
        </w:rPr>
        <w:t>ŽoP</w:t>
      </w:r>
      <w:proofErr w:type="spellEnd"/>
      <w:r w:rsidRPr="00A52DF4">
        <w:rPr>
          <w:rFonts w:asciiTheme="majorHAnsi" w:hAnsiTheme="majorHAnsi" w:cstheme="majorHAnsi"/>
          <w:szCs w:val="19"/>
          <w:lang w:val="sk-SK"/>
        </w:rPr>
        <w:t xml:space="preserve"> jedným z </w:t>
      </w:r>
      <w:proofErr w:type="spellStart"/>
      <w:r w:rsidRPr="00A52DF4">
        <w:rPr>
          <w:rFonts w:asciiTheme="majorHAnsi" w:hAnsiTheme="majorHAnsi" w:cstheme="majorHAnsi"/>
          <w:szCs w:val="19"/>
          <w:lang w:val="sk-SK"/>
        </w:rPr>
        <w:t>EŠIF</w:t>
      </w:r>
      <w:proofErr w:type="spellEnd"/>
      <w:r w:rsidRPr="00A52DF4">
        <w:rPr>
          <w:rFonts w:asciiTheme="majorHAnsi" w:hAnsiTheme="majorHAnsi" w:cstheme="majorHAnsi"/>
          <w:szCs w:val="19"/>
          <w:lang w:val="sk-SK"/>
        </w:rPr>
        <w:t xml:space="preserve"> neposkytla podpora z iného fondu alebo nástroja EÚ, ani podpora z rovnakého fondu v rámci iného OP. </w:t>
      </w:r>
    </w:p>
    <w:p w14:paraId="1992AAAA" w14:textId="77777777" w:rsidR="008D7D7A" w:rsidRPr="00A52DF4" w:rsidRDefault="008D7D7A" w:rsidP="008D7D7A">
      <w:pPr>
        <w:pStyle w:val="Nadpis4"/>
        <w:rPr>
          <w:rFonts w:asciiTheme="majorHAnsi" w:hAnsiTheme="majorHAnsi" w:cstheme="majorHAnsi"/>
          <w:lang w:val="sk-SK"/>
        </w:rPr>
      </w:pPr>
      <w:r w:rsidRPr="00A52DF4">
        <w:rPr>
          <w:rFonts w:asciiTheme="majorHAnsi" w:hAnsiTheme="majorHAnsi" w:cstheme="majorHAnsi"/>
          <w:lang w:val="sk-SK"/>
        </w:rPr>
        <w:t>Časová oprávnenosť výdavku</w:t>
      </w:r>
    </w:p>
    <w:p w14:paraId="2AA9FFF2"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Výdavok musí skutočne vzniknúť a byť uhradený prijímateľom medzi 1. januárom 2014 a 31. decembrom 2023. </w:t>
      </w:r>
    </w:p>
    <w:p w14:paraId="56CCA5A1"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Podpora z EŠIF sa neudelí na projekty, ktoré boli fyzicky ukončené alebo sa plne realizovali ešte pred predložením </w:t>
      </w:r>
      <w:proofErr w:type="spellStart"/>
      <w:r w:rsidRPr="00A52DF4">
        <w:rPr>
          <w:rFonts w:asciiTheme="majorHAnsi" w:hAnsiTheme="majorHAnsi" w:cstheme="majorHAnsi"/>
          <w:szCs w:val="19"/>
          <w:lang w:val="sk-SK"/>
        </w:rPr>
        <w:t>ŽoNFP</w:t>
      </w:r>
      <w:proofErr w:type="spellEnd"/>
      <w:r w:rsidR="009100E7" w:rsidRPr="00A52DF4">
        <w:rPr>
          <w:rFonts w:asciiTheme="majorHAnsi" w:hAnsiTheme="majorHAnsi" w:cstheme="majorHAnsi"/>
          <w:szCs w:val="19"/>
          <w:lang w:val="sk-SK"/>
        </w:rPr>
        <w:t xml:space="preserve"> (resp. pred predložením PZ v prípade dvojkolového procesu výberu projektov)</w:t>
      </w:r>
      <w:r w:rsidRPr="00A52DF4">
        <w:rPr>
          <w:rFonts w:asciiTheme="majorHAnsi" w:hAnsiTheme="majorHAnsi" w:cstheme="majorHAnsi"/>
          <w:szCs w:val="19"/>
          <w:lang w:val="sk-SK"/>
        </w:rPr>
        <w:t xml:space="preserve"> prijímateľom v rámci IROP bez ohľadu na to, či prijímateľ uhradil všetky súvisiace platby. </w:t>
      </w:r>
    </w:p>
    <w:p w14:paraId="03FAEC9B" w14:textId="4E94EB55"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 prípade preplatenia výdavkov </w:t>
      </w:r>
      <w:r w:rsidR="00005BC7" w:rsidRPr="00A52DF4">
        <w:rPr>
          <w:rFonts w:asciiTheme="majorHAnsi" w:hAnsiTheme="majorHAnsi" w:cstheme="majorHAnsi"/>
          <w:szCs w:val="19"/>
          <w:lang w:val="sk-SK"/>
        </w:rPr>
        <w:t>RO/SO</w:t>
      </w:r>
      <w:r w:rsidRPr="00A52DF4">
        <w:rPr>
          <w:rFonts w:asciiTheme="majorHAnsi" w:hAnsiTheme="majorHAnsi" w:cstheme="majorHAnsi"/>
          <w:szCs w:val="19"/>
          <w:lang w:val="sk-SK"/>
        </w:rPr>
        <w:t xml:space="preserve"> pre IROP na základe:</w:t>
      </w:r>
    </w:p>
    <w:p w14:paraId="4C53A4FD" w14:textId="65C111D7" w:rsidR="008D7D7A" w:rsidRPr="00A52DF4" w:rsidRDefault="008D7D7A" w:rsidP="008D7D7A">
      <w:pPr>
        <w:spacing w:before="120" w:after="120" w:line="288" w:lineRule="auto"/>
        <w:ind w:firstLine="426"/>
        <w:jc w:val="both"/>
        <w:rPr>
          <w:rFonts w:asciiTheme="majorHAnsi" w:hAnsiTheme="majorHAnsi" w:cstheme="majorHAnsi"/>
          <w:szCs w:val="19"/>
          <w:lang w:val="sk-SK"/>
        </w:rPr>
      </w:pPr>
      <w:r w:rsidRPr="00A52DF4">
        <w:rPr>
          <w:rFonts w:asciiTheme="majorHAnsi" w:hAnsiTheme="majorHAnsi" w:cstheme="majorHAnsi"/>
          <w:szCs w:val="19"/>
          <w:lang w:val="sk-SK"/>
        </w:rPr>
        <w:t xml:space="preserve">a) </w:t>
      </w:r>
      <w:r w:rsidRPr="00A52DF4">
        <w:rPr>
          <w:rFonts w:asciiTheme="majorHAnsi" w:hAnsiTheme="majorHAnsi" w:cstheme="majorHAnsi"/>
          <w:szCs w:val="19"/>
          <w:lang w:val="sk-SK"/>
        </w:rPr>
        <w:tab/>
        <w:t>štandardnýc</w:t>
      </w:r>
      <w:r w:rsidR="001671E4">
        <w:rPr>
          <w:rFonts w:asciiTheme="majorHAnsi" w:hAnsiTheme="majorHAnsi" w:cstheme="majorHAnsi"/>
          <w:szCs w:val="19"/>
          <w:lang w:val="sk-SK"/>
        </w:rPr>
        <w:t>h stupníc jednotkových nákladov,</w:t>
      </w:r>
    </w:p>
    <w:p w14:paraId="3FED5DF8" w14:textId="4B89956F" w:rsidR="008D7D7A" w:rsidRPr="00A52DF4" w:rsidRDefault="008D7D7A" w:rsidP="008D7D7A">
      <w:pPr>
        <w:spacing w:before="120" w:after="120" w:line="288" w:lineRule="auto"/>
        <w:ind w:firstLine="426"/>
        <w:jc w:val="both"/>
        <w:rPr>
          <w:rFonts w:asciiTheme="majorHAnsi" w:hAnsiTheme="majorHAnsi" w:cstheme="majorHAnsi"/>
          <w:szCs w:val="19"/>
          <w:lang w:val="sk-SK"/>
        </w:rPr>
      </w:pPr>
      <w:r w:rsidRPr="00A52DF4">
        <w:rPr>
          <w:rFonts w:asciiTheme="majorHAnsi" w:hAnsiTheme="majorHAnsi" w:cstheme="majorHAnsi"/>
          <w:szCs w:val="19"/>
          <w:lang w:val="sk-SK"/>
        </w:rPr>
        <w:lastRenderedPageBreak/>
        <w:t xml:space="preserve">b) </w:t>
      </w:r>
      <w:r w:rsidRPr="00A52DF4">
        <w:rPr>
          <w:rFonts w:asciiTheme="majorHAnsi" w:hAnsiTheme="majorHAnsi" w:cstheme="majorHAnsi"/>
          <w:szCs w:val="19"/>
          <w:lang w:val="sk-SK"/>
        </w:rPr>
        <w:tab/>
        <w:t>paušálnych súm nepresahujúcich 100 000 E</w:t>
      </w:r>
      <w:r w:rsidR="001671E4">
        <w:rPr>
          <w:rFonts w:asciiTheme="majorHAnsi" w:hAnsiTheme="majorHAnsi" w:cstheme="majorHAnsi"/>
          <w:szCs w:val="19"/>
          <w:lang w:val="sk-SK"/>
        </w:rPr>
        <w:t>UR vo forme verejného príspevku,</w:t>
      </w:r>
    </w:p>
    <w:p w14:paraId="103AC7B1"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sa opatrenia vykonajú medzi 1. januárom 2014 a 31. decembrom 2023.</w:t>
      </w:r>
    </w:p>
    <w:p w14:paraId="3A0B878D"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 prípade zmeny a doplnenia operačného programu sú výdavky, ktoré sa stanú oprávnenými z dôvodu zmeny a doplnenia OP, oprávnené len odo dňa predloženia žiadosti o zmenu a doplnenie EK. </w:t>
      </w:r>
    </w:p>
    <w:p w14:paraId="675BF32D" w14:textId="77777777" w:rsidR="008D7D7A" w:rsidRPr="00A52DF4" w:rsidRDefault="008D7D7A" w:rsidP="008D7D7A">
      <w:pPr>
        <w:pStyle w:val="Nadpis4"/>
        <w:rPr>
          <w:rFonts w:asciiTheme="majorHAnsi" w:hAnsiTheme="majorHAnsi" w:cstheme="majorHAnsi"/>
          <w:lang w:val="sk-SK"/>
        </w:rPr>
      </w:pPr>
      <w:r w:rsidRPr="00A52DF4">
        <w:rPr>
          <w:rFonts w:asciiTheme="majorHAnsi" w:hAnsiTheme="majorHAnsi" w:cstheme="majorHAnsi"/>
          <w:lang w:val="sk-SK"/>
        </w:rPr>
        <w:t>Neoprávnené výdavky</w:t>
      </w:r>
    </w:p>
    <w:p w14:paraId="4D8D0613" w14:textId="156A56CB"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Na príspevok z EŠIF nie sú</w:t>
      </w:r>
      <w:r w:rsidR="00381A5A" w:rsidRPr="00A52DF4">
        <w:rPr>
          <w:rFonts w:asciiTheme="majorHAnsi" w:hAnsiTheme="majorHAnsi" w:cstheme="majorHAnsi"/>
          <w:szCs w:val="19"/>
          <w:lang w:val="sk-SK"/>
        </w:rPr>
        <w:t xml:space="preserve"> vo všeobecnosti</w:t>
      </w:r>
      <w:r w:rsidR="00381A5A" w:rsidRPr="00A52DF4">
        <w:rPr>
          <w:rStyle w:val="Odkaznapoznmkupodiarou"/>
          <w:rFonts w:asciiTheme="majorHAnsi" w:hAnsiTheme="majorHAnsi" w:cstheme="majorHAnsi"/>
          <w:szCs w:val="19"/>
          <w:lang w:val="sk-SK"/>
        </w:rPr>
        <w:footnoteReference w:id="5"/>
      </w:r>
      <w:r w:rsidRPr="00A52DF4">
        <w:rPr>
          <w:rFonts w:asciiTheme="majorHAnsi" w:hAnsiTheme="majorHAnsi" w:cstheme="majorHAnsi"/>
          <w:szCs w:val="19"/>
          <w:lang w:val="sk-SK"/>
        </w:rPr>
        <w:t xml:space="preserve"> oprávnené tieto výdavky:</w:t>
      </w:r>
    </w:p>
    <w:p w14:paraId="362EE2FD" w14:textId="77777777" w:rsidR="008D7D7A" w:rsidRPr="00A52DF4" w:rsidRDefault="008D7D7A" w:rsidP="008D7D7A">
      <w:p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a) </w:t>
      </w:r>
      <w:r w:rsidRPr="00A52DF4">
        <w:rPr>
          <w:rFonts w:asciiTheme="majorHAnsi" w:hAnsiTheme="majorHAnsi" w:cstheme="majorHAnsi"/>
          <w:szCs w:val="19"/>
          <w:lang w:val="sk-SK"/>
        </w:rPr>
        <w:tab/>
        <w:t>úroky z dlžných súm okrem grantov poskytnutých vo forme úrokových dotácií alebo dotácií záručných poplatkov;</w:t>
      </w:r>
    </w:p>
    <w:p w14:paraId="3FC6E6D1" w14:textId="5D470ACE" w:rsidR="009100E7" w:rsidRPr="00A52DF4" w:rsidRDefault="008D7D7A" w:rsidP="009100E7">
      <w:p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b)</w:t>
      </w:r>
      <w:r w:rsidRPr="00A52DF4">
        <w:rPr>
          <w:rFonts w:asciiTheme="majorHAnsi" w:hAnsiTheme="majorHAnsi" w:cstheme="majorHAnsi"/>
          <w:szCs w:val="19"/>
          <w:lang w:val="sk-SK"/>
        </w:rPr>
        <w:tab/>
        <w:t xml:space="preserve">kúpa nezastavaného a zastavaného pozemku vo výške presahujúcej 10% celkových oprávnených výdavkov na príslušný projekt. V prípade zanedbaných plôch a plôch, ktoré sa v minulosti používali na priemyselné účely a ktorých súčasťou sú budovy, </w:t>
      </w:r>
      <w:r w:rsidR="009100E7" w:rsidRPr="00A52DF4">
        <w:rPr>
          <w:rFonts w:asciiTheme="majorHAnsi" w:hAnsiTheme="majorHAnsi" w:cstheme="majorHAnsi"/>
          <w:szCs w:val="19"/>
          <w:lang w:val="sk-SK"/>
        </w:rPr>
        <w:t>obmedzenie zvyšuje na 15 %;</w:t>
      </w:r>
    </w:p>
    <w:p w14:paraId="4C91B0C6" w14:textId="77777777" w:rsidR="008D7D7A" w:rsidRPr="00A52DF4" w:rsidRDefault="008D7D7A" w:rsidP="009100E7">
      <w:pPr>
        <w:ind w:left="567" w:hanging="283"/>
        <w:rPr>
          <w:rFonts w:asciiTheme="majorHAnsi" w:hAnsiTheme="majorHAnsi" w:cstheme="majorHAnsi"/>
          <w:szCs w:val="19"/>
          <w:lang w:val="sk-SK"/>
        </w:rPr>
      </w:pPr>
      <w:r w:rsidRPr="00A52DF4">
        <w:rPr>
          <w:rFonts w:asciiTheme="majorHAnsi" w:hAnsiTheme="majorHAnsi" w:cstheme="majorHAnsi"/>
          <w:szCs w:val="19"/>
          <w:lang w:val="sk-SK"/>
        </w:rPr>
        <w:t xml:space="preserve">c) </w:t>
      </w:r>
      <w:r w:rsidRPr="00A52DF4">
        <w:rPr>
          <w:rFonts w:asciiTheme="majorHAnsi" w:hAnsiTheme="majorHAnsi" w:cstheme="majorHAnsi"/>
          <w:szCs w:val="19"/>
          <w:lang w:val="sk-SK"/>
        </w:rPr>
        <w:tab/>
        <w:t>DPH okrem prípadov, kedy nie je možné nárokovať jej odpočet podľa platnej legislatívy členského štátu.</w:t>
      </w:r>
    </w:p>
    <w:p w14:paraId="0C377566" w14:textId="77777777" w:rsidR="008D7D7A" w:rsidRPr="00A52DF4" w:rsidRDefault="009100E7"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Z prostriedkov </w:t>
      </w:r>
      <w:r w:rsidR="008D7D7A" w:rsidRPr="00A52DF4">
        <w:rPr>
          <w:rFonts w:asciiTheme="majorHAnsi" w:hAnsiTheme="majorHAnsi" w:cstheme="majorHAnsi"/>
          <w:szCs w:val="19"/>
          <w:lang w:val="sk-SK"/>
        </w:rPr>
        <w:t xml:space="preserve">EFRR </w:t>
      </w:r>
      <w:r w:rsidRPr="00A52DF4">
        <w:rPr>
          <w:rFonts w:asciiTheme="majorHAnsi" w:hAnsiTheme="majorHAnsi" w:cstheme="majorHAnsi"/>
          <w:szCs w:val="19"/>
          <w:lang w:val="sk-SK"/>
        </w:rPr>
        <w:t>sa nepodporujú</w:t>
      </w:r>
      <w:r w:rsidR="008D7D7A" w:rsidRPr="00A52DF4">
        <w:rPr>
          <w:rFonts w:asciiTheme="majorHAnsi" w:hAnsiTheme="majorHAnsi" w:cstheme="majorHAnsi"/>
          <w:szCs w:val="19"/>
          <w:lang w:val="sk-SK"/>
        </w:rPr>
        <w:t>:</w:t>
      </w:r>
    </w:p>
    <w:p w14:paraId="469F78E3" w14:textId="77777777" w:rsidR="008D7D7A" w:rsidRPr="00A52DF4" w:rsidRDefault="008D7D7A" w:rsidP="008D7D7A">
      <w:p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a) </w:t>
      </w:r>
      <w:r w:rsidRPr="00A52DF4">
        <w:rPr>
          <w:rFonts w:asciiTheme="majorHAnsi" w:hAnsiTheme="majorHAnsi" w:cstheme="majorHAnsi"/>
          <w:szCs w:val="19"/>
          <w:lang w:val="sk-SK"/>
        </w:rPr>
        <w:tab/>
        <w:t xml:space="preserve">investície, ktorých cieľom je zníženie emisií skleníkových plynov z činností uvedených v prílohe 1 k smernici 2003/87/ES ; </w:t>
      </w:r>
    </w:p>
    <w:p w14:paraId="6EED6418" w14:textId="77777777" w:rsidR="008D7D7A" w:rsidRPr="00A52DF4" w:rsidRDefault="008D7D7A" w:rsidP="008D7D7A">
      <w:p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b) </w:t>
      </w:r>
      <w:r w:rsidRPr="00A52DF4">
        <w:rPr>
          <w:rFonts w:asciiTheme="majorHAnsi" w:hAnsiTheme="majorHAnsi" w:cstheme="majorHAnsi"/>
          <w:szCs w:val="19"/>
          <w:lang w:val="sk-SK"/>
        </w:rPr>
        <w:tab/>
        <w:t xml:space="preserve">podniky v ťažkostiach vymedzené v právnych predpisoch EÚ o štátnej pomoci; </w:t>
      </w:r>
    </w:p>
    <w:p w14:paraId="2425DF70" w14:textId="77777777" w:rsidR="008D7D7A" w:rsidRPr="00A6654F" w:rsidRDefault="008D7D7A" w:rsidP="008D7D7A">
      <w:p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c) investície do infraštruktúry letísk pokiaľ nesúvisia s ochranou životného prostredia alebo nie sú sprevádzané nevyhnutnými investíciami na zmiernenie alebo zníženie negatívneho vplyvu na životné </w:t>
      </w:r>
      <w:r w:rsidRPr="00A6654F">
        <w:rPr>
          <w:rFonts w:asciiTheme="majorHAnsi" w:hAnsiTheme="majorHAnsi" w:cstheme="majorHAnsi"/>
          <w:szCs w:val="19"/>
          <w:lang w:val="sk-SK"/>
        </w:rPr>
        <w:t xml:space="preserve">prostredie. </w:t>
      </w:r>
    </w:p>
    <w:p w14:paraId="7CF4A051" w14:textId="77777777" w:rsidR="00A6654F" w:rsidRPr="00A6654F" w:rsidRDefault="00A6654F" w:rsidP="00A6654F">
      <w:pPr>
        <w:spacing w:before="120" w:after="120" w:line="288" w:lineRule="auto"/>
        <w:jc w:val="both"/>
        <w:rPr>
          <w:rFonts w:cs="Arial"/>
          <w:b/>
          <w:lang w:val="sk-SK"/>
        </w:rPr>
      </w:pPr>
      <w:r w:rsidRPr="00A6654F">
        <w:rPr>
          <w:rFonts w:cs="Arial"/>
          <w:b/>
          <w:lang w:val="sk-SK"/>
        </w:rPr>
        <w:t xml:space="preserve">Neoprávnené výdavky uvedené v tomto odseku bude poskytovateľ </w:t>
      </w:r>
      <w:r w:rsidRPr="00A6654F">
        <w:rPr>
          <w:rFonts w:cs="Arial"/>
          <w:b/>
          <w:u w:val="single"/>
          <w:lang w:val="sk-SK"/>
        </w:rPr>
        <w:t>vždy</w:t>
      </w:r>
      <w:r w:rsidRPr="00A6654F">
        <w:rPr>
          <w:rFonts w:cs="Arial"/>
          <w:b/>
          <w:lang w:val="sk-SK"/>
        </w:rPr>
        <w:t xml:space="preserve"> považovať za neoprávnené bez ohľadu na ich vzťah k cieľom a charakteru projektu. </w:t>
      </w:r>
    </w:p>
    <w:p w14:paraId="4FB72DD3" w14:textId="32E6211E" w:rsidR="00A6654F" w:rsidRPr="00A6654F" w:rsidRDefault="00A6654F" w:rsidP="00A6654F">
      <w:pPr>
        <w:spacing w:before="120" w:after="120" w:line="288" w:lineRule="auto"/>
        <w:jc w:val="both"/>
        <w:rPr>
          <w:rFonts w:eastAsiaTheme="minorHAnsi" w:cs="Arial"/>
          <w:color w:val="000000"/>
          <w:lang w:val="sk-SK"/>
        </w:rPr>
      </w:pPr>
      <w:r w:rsidRPr="00A6654F">
        <w:rPr>
          <w:rFonts w:eastAsiaTheme="minorHAnsi" w:cs="Arial"/>
          <w:color w:val="000000"/>
          <w:lang w:val="sk-SK"/>
        </w:rPr>
        <w:t xml:space="preserve">Uvedené neoprávnené výdavky nepredstavujú kompletný (konečný) zoznam. Poskytovateľ nemôže, vzhľadom na rozmanitosť aktivít realizovaných v rámci prioritných osí IROP identifikovať všetky neoprávnené výdavky, ktoré môžu v súvislosti s realizáciou projektov vzniknúť. Špecifický zoznam oprávnených ako aj neoprávnených výdavkov sa nachádza v príslušnej výzve. </w:t>
      </w:r>
    </w:p>
    <w:p w14:paraId="79BB2519" w14:textId="77777777" w:rsidR="00A6654F" w:rsidRPr="00A6654F" w:rsidRDefault="00A6654F" w:rsidP="00A6654F">
      <w:pPr>
        <w:spacing w:before="120" w:after="120" w:line="288" w:lineRule="auto"/>
        <w:jc w:val="both"/>
        <w:rPr>
          <w:rFonts w:eastAsiaTheme="minorHAnsi" w:cs="Arial"/>
          <w:color w:val="000000"/>
          <w:lang w:val="sk-SK"/>
        </w:rPr>
      </w:pPr>
      <w:r w:rsidRPr="00A6654F">
        <w:rPr>
          <w:rFonts w:eastAsiaTheme="minorHAnsi" w:cs="Arial"/>
          <w:color w:val="000000"/>
          <w:lang w:val="sk-SK"/>
        </w:rPr>
        <w:t>Vo všeobecnosti sa za neoprávnené považujú nasledovné výdavky:</w:t>
      </w:r>
    </w:p>
    <w:p w14:paraId="44F37BD6"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výdavky, ktoré nespĺňajú kritériá vecnej oprávnenosti, časovej oprávnenosti a územnej oprávnenosti</w:t>
      </w:r>
      <w:r w:rsidRPr="00A6654F">
        <w:rPr>
          <w:rFonts w:eastAsiaTheme="minorHAnsi" w:cs="Arial"/>
          <w:color w:val="000000" w:themeColor="text1"/>
          <w:lang w:val="sk-SK"/>
        </w:rPr>
        <w:t>;</w:t>
      </w:r>
    </w:p>
    <w:p w14:paraId="4BE29F27"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výdavky, ktoré nie je možné zaradiť medzi oprávnené v zmysle číselníka oprávnených výdavkov</w:t>
      </w:r>
      <w:r w:rsidRPr="00A6654F">
        <w:rPr>
          <w:rFonts w:eastAsiaTheme="minorHAnsi" w:cs="Arial"/>
          <w:color w:val="000000" w:themeColor="text1"/>
          <w:lang w:val="sk-SK"/>
        </w:rPr>
        <w:t>;</w:t>
      </w:r>
    </w:p>
    <w:p w14:paraId="50006FE9"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výdavky, ktoré nespĺňajú kritériá hospodárnosti, efektívnosti, účelnosti a účinnosti</w:t>
      </w:r>
      <w:r w:rsidRPr="00A6654F">
        <w:rPr>
          <w:rFonts w:eastAsiaTheme="minorHAnsi" w:cs="Arial"/>
          <w:color w:val="000000" w:themeColor="text1"/>
          <w:lang w:val="sk-SK"/>
        </w:rPr>
        <w:t>;</w:t>
      </w:r>
    </w:p>
    <w:p w14:paraId="3BD22831" w14:textId="63C18551"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 xml:space="preserve">výdavky, ktoré neboli obstarané v zmysle zákona 25/2006 Z. z. o verejnom obstarávaní (vzťahuje sa na výdavky, ktoré budú </w:t>
      </w:r>
      <w:proofErr w:type="spellStart"/>
      <w:r w:rsidRPr="00A6654F">
        <w:rPr>
          <w:rFonts w:cs="Arial"/>
          <w:lang w:val="sk-SK"/>
        </w:rPr>
        <w:t>realizované</w:t>
      </w:r>
      <w:proofErr w:type="spellEnd"/>
      <w:r w:rsidRPr="00A6654F">
        <w:rPr>
          <w:rFonts w:cs="Arial"/>
          <w:lang w:val="sk-SK"/>
        </w:rPr>
        <w:t xml:space="preserve"> dodávateľsky (uskutočnenie stavebných prác, dodanie tovarov, poskytnutie služieb)</w:t>
      </w:r>
      <w:r w:rsidRPr="00A6654F">
        <w:rPr>
          <w:rFonts w:eastAsiaTheme="minorHAnsi" w:cs="Arial"/>
          <w:color w:val="000000" w:themeColor="text1"/>
          <w:lang w:val="sk-SK"/>
        </w:rPr>
        <w:t>;</w:t>
      </w:r>
    </w:p>
    <w:p w14:paraId="085CC4E2"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proofErr w:type="spellStart"/>
      <w:r w:rsidRPr="00A6654F">
        <w:rPr>
          <w:rFonts w:cs="Arial"/>
          <w:lang w:val="sk-SK"/>
        </w:rPr>
        <w:t>hotovostné</w:t>
      </w:r>
      <w:proofErr w:type="spellEnd"/>
      <w:r w:rsidRPr="00A6654F">
        <w:rPr>
          <w:rFonts w:cs="Arial"/>
          <w:lang w:val="sk-SK"/>
        </w:rPr>
        <w:t xml:space="preserve"> platby zahŕňaj</w:t>
      </w:r>
      <w:r w:rsidRPr="00A6654F">
        <w:rPr>
          <w:rFonts w:eastAsia="Calibri" w:cs="Arial"/>
          <w:lang w:val="sk-SK"/>
        </w:rPr>
        <w:t>ú</w:t>
      </w:r>
      <w:r w:rsidRPr="00A6654F">
        <w:rPr>
          <w:rFonts w:cs="Arial"/>
          <w:lang w:val="sk-SK"/>
        </w:rPr>
        <w:t>ce v</w:t>
      </w:r>
      <w:r w:rsidRPr="00A6654F">
        <w:rPr>
          <w:rFonts w:eastAsia="Calibri" w:cs="Arial"/>
          <w:lang w:val="sk-SK"/>
        </w:rPr>
        <w:t>ýd</w:t>
      </w:r>
      <w:r w:rsidRPr="00A6654F">
        <w:rPr>
          <w:rFonts w:cs="Arial"/>
          <w:lang w:val="sk-SK"/>
        </w:rPr>
        <w:t>avky na obstaranie dlhodob</w:t>
      </w:r>
      <w:r w:rsidRPr="00A6654F">
        <w:rPr>
          <w:rFonts w:eastAsia="Calibri" w:cs="Arial"/>
          <w:lang w:val="sk-SK"/>
        </w:rPr>
        <w:t>éh</w:t>
      </w:r>
      <w:r w:rsidRPr="00A6654F">
        <w:rPr>
          <w:rFonts w:cs="Arial"/>
          <w:lang w:val="sk-SK"/>
        </w:rPr>
        <w:t>o hmotn</w:t>
      </w:r>
      <w:r w:rsidRPr="00A6654F">
        <w:rPr>
          <w:rFonts w:eastAsia="Calibri" w:cs="Arial"/>
          <w:lang w:val="sk-SK"/>
        </w:rPr>
        <w:t>éh</w:t>
      </w:r>
      <w:r w:rsidRPr="00A6654F">
        <w:rPr>
          <w:rFonts w:cs="Arial"/>
          <w:lang w:val="sk-SK"/>
        </w:rPr>
        <w:t>o a nehmotn</w:t>
      </w:r>
      <w:r w:rsidRPr="00A6654F">
        <w:rPr>
          <w:rFonts w:eastAsia="Calibri" w:cs="Arial"/>
          <w:lang w:val="sk-SK"/>
        </w:rPr>
        <w:t>éh</w:t>
      </w:r>
      <w:r w:rsidRPr="00A6654F">
        <w:rPr>
          <w:rFonts w:cs="Arial"/>
          <w:lang w:val="sk-SK"/>
        </w:rPr>
        <w:t>o majetku, vr</w:t>
      </w:r>
      <w:r w:rsidRPr="00A6654F">
        <w:rPr>
          <w:rFonts w:eastAsia="Calibri" w:cs="Arial"/>
          <w:lang w:val="sk-SK"/>
        </w:rPr>
        <w:t>át</w:t>
      </w:r>
      <w:r w:rsidRPr="00A6654F">
        <w:rPr>
          <w:rFonts w:cs="Arial"/>
          <w:lang w:val="sk-SK"/>
        </w:rPr>
        <w:t>ane v</w:t>
      </w:r>
      <w:r w:rsidRPr="00A6654F">
        <w:rPr>
          <w:rFonts w:eastAsia="Calibri" w:cs="Arial"/>
          <w:lang w:val="sk-SK"/>
        </w:rPr>
        <w:t>ýd</w:t>
      </w:r>
      <w:r w:rsidRPr="00A6654F">
        <w:rPr>
          <w:rFonts w:cs="Arial"/>
          <w:lang w:val="sk-SK"/>
        </w:rPr>
        <w:t>avkov s</w:t>
      </w:r>
      <w:r w:rsidRPr="00A6654F">
        <w:rPr>
          <w:rFonts w:eastAsia="Calibri" w:cs="Arial"/>
          <w:lang w:val="sk-SK"/>
        </w:rPr>
        <w:t>úv</w:t>
      </w:r>
      <w:r w:rsidRPr="00A6654F">
        <w:rPr>
          <w:rFonts w:cs="Arial"/>
          <w:lang w:val="sk-SK"/>
        </w:rPr>
        <w:t>isiacich s obstaran</w:t>
      </w:r>
      <w:r w:rsidRPr="00A6654F">
        <w:rPr>
          <w:rFonts w:eastAsia="Calibri" w:cs="Arial"/>
          <w:lang w:val="sk-SK"/>
        </w:rPr>
        <w:t>ím</w:t>
      </w:r>
      <w:r w:rsidRPr="00A6654F">
        <w:rPr>
          <w:rFonts w:cs="Arial"/>
          <w:lang w:val="sk-SK"/>
        </w:rPr>
        <w:t xml:space="preserve"> tohto majetku</w:t>
      </w:r>
      <w:r w:rsidRPr="00A6654F">
        <w:rPr>
          <w:rFonts w:eastAsiaTheme="minorHAnsi" w:cs="Arial"/>
          <w:color w:val="000000" w:themeColor="text1"/>
          <w:lang w:val="sk-SK"/>
        </w:rPr>
        <w:t>;</w:t>
      </w:r>
    </w:p>
    <w:p w14:paraId="69F9C6D9"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výdavky hradené v hotovosti, pri ktorej hodnota úhrady prevy</w:t>
      </w:r>
      <w:r w:rsidRPr="00A6654F">
        <w:rPr>
          <w:rFonts w:eastAsia="Calibri" w:cs="Arial"/>
          <w:lang w:val="sk-SK"/>
        </w:rPr>
        <w:t>šu</w:t>
      </w:r>
      <w:r w:rsidRPr="00A6654F">
        <w:rPr>
          <w:rFonts w:cs="Arial"/>
          <w:lang w:val="sk-SK"/>
        </w:rPr>
        <w:t>je 5 000 EUR</w:t>
      </w:r>
      <w:r w:rsidRPr="00A6654F">
        <w:rPr>
          <w:rFonts w:eastAsiaTheme="minorHAnsi" w:cs="Arial"/>
          <w:color w:val="000000" w:themeColor="text1"/>
          <w:lang w:val="sk-SK"/>
        </w:rPr>
        <w:t>;</w:t>
      </w:r>
    </w:p>
    <w:p w14:paraId="2E4E6E3E"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 xml:space="preserve">akákoľvek časť výdavkov, ktorou by sa prekročila maximálna intenzita pomoci, alebo stanovené finančné limity a </w:t>
      </w:r>
      <w:proofErr w:type="spellStart"/>
      <w:r w:rsidRPr="00A6654F">
        <w:rPr>
          <w:rFonts w:cs="Arial"/>
          <w:lang w:val="sk-SK"/>
        </w:rPr>
        <w:t>benchmarky</w:t>
      </w:r>
      <w:proofErr w:type="spellEnd"/>
      <w:r w:rsidRPr="00A6654F">
        <w:rPr>
          <w:rStyle w:val="Odkaznapoznmkupodiarou"/>
          <w:rFonts w:cs="Arial"/>
          <w:lang w:val="sk-SK"/>
        </w:rPr>
        <w:footnoteReference w:id="6"/>
      </w:r>
      <w:r w:rsidRPr="00A6654F">
        <w:rPr>
          <w:rFonts w:cs="Arial"/>
          <w:lang w:val="sk-SK"/>
        </w:rPr>
        <w:t>;</w:t>
      </w:r>
    </w:p>
    <w:p w14:paraId="11E7FA39" w14:textId="77777777" w:rsidR="00A6654F" w:rsidRPr="00A6654F" w:rsidRDefault="00A6654F" w:rsidP="00A6654F">
      <w:pPr>
        <w:pStyle w:val="Odsekzoznamu"/>
        <w:numPr>
          <w:ilvl w:val="0"/>
          <w:numId w:val="96"/>
        </w:numPr>
        <w:spacing w:line="288" w:lineRule="auto"/>
        <w:ind w:left="568" w:hanging="284"/>
        <w:contextualSpacing w:val="0"/>
        <w:jc w:val="both"/>
        <w:rPr>
          <w:rFonts w:cs="Arial"/>
          <w:color w:val="000000" w:themeColor="text1"/>
          <w:lang w:val="sk-SK"/>
        </w:rPr>
      </w:pPr>
      <w:r w:rsidRPr="00A6654F">
        <w:rPr>
          <w:rFonts w:eastAsiaTheme="minorHAnsi" w:cs="Arial"/>
          <w:color w:val="000000"/>
          <w:lang w:val="sk-SK"/>
        </w:rPr>
        <w:t xml:space="preserve">nákup pozemkov vo výške nad 10% celkových oprávnených výdavkov projektu (alebo pri nedodržaní </w:t>
      </w:r>
      <w:r w:rsidRPr="00A6654F">
        <w:rPr>
          <w:rFonts w:eastAsiaTheme="minorHAnsi" w:cs="Arial"/>
          <w:color w:val="000000" w:themeColor="text1"/>
          <w:lang w:val="sk-SK"/>
        </w:rPr>
        <w:t xml:space="preserve">kumulatívneho percentuálneho limitu na nákup nehnuteľností v rámci projektu), resp. nad 15% v </w:t>
      </w:r>
      <w:r w:rsidRPr="00A6654F">
        <w:rPr>
          <w:rFonts w:eastAsiaTheme="minorHAnsi" w:cs="Arial"/>
          <w:color w:val="000000" w:themeColor="text1"/>
          <w:lang w:val="sk-SK"/>
        </w:rPr>
        <w:lastRenderedPageBreak/>
        <w:t>prípade zanedbaných plôch a plôch, ktoré sa v minulosti používali na priemyselné účely a ktorých súčasťou sú budovy;</w:t>
      </w:r>
    </w:p>
    <w:p w14:paraId="1413006F" w14:textId="77777777" w:rsidR="00A6654F" w:rsidRPr="00A6654F" w:rsidRDefault="00A6654F" w:rsidP="00A6654F">
      <w:pPr>
        <w:pStyle w:val="Odsekzoznamu"/>
        <w:numPr>
          <w:ilvl w:val="0"/>
          <w:numId w:val="96"/>
        </w:numPr>
        <w:spacing w:line="288" w:lineRule="auto"/>
        <w:ind w:left="568" w:hanging="284"/>
        <w:contextualSpacing w:val="0"/>
        <w:jc w:val="both"/>
        <w:rPr>
          <w:rFonts w:cs="Arial"/>
          <w:color w:val="000000" w:themeColor="text1"/>
          <w:lang w:val="sk-SK"/>
        </w:rPr>
      </w:pPr>
      <w:r w:rsidRPr="00A6654F">
        <w:rPr>
          <w:rFonts w:eastAsiaTheme="minorHAnsi" w:cs="Arial"/>
          <w:color w:val="000000" w:themeColor="text1"/>
          <w:lang w:val="sk-SK"/>
        </w:rPr>
        <w:t>príprava žiadosti o poskytnutie NFP;</w:t>
      </w:r>
    </w:p>
    <w:p w14:paraId="38045666" w14:textId="77777777" w:rsidR="00A6654F" w:rsidRPr="00A6654F" w:rsidRDefault="00A6654F" w:rsidP="00A6654F">
      <w:pPr>
        <w:pStyle w:val="Odsekzoznamu"/>
        <w:numPr>
          <w:ilvl w:val="0"/>
          <w:numId w:val="96"/>
        </w:numPr>
        <w:spacing w:line="288" w:lineRule="auto"/>
        <w:ind w:left="568" w:hanging="284"/>
        <w:contextualSpacing w:val="0"/>
        <w:jc w:val="both"/>
        <w:rPr>
          <w:rFonts w:cs="Arial"/>
          <w:color w:val="000000" w:themeColor="text1"/>
          <w:lang w:val="sk-SK"/>
        </w:rPr>
      </w:pPr>
      <w:r w:rsidRPr="00A6654F">
        <w:rPr>
          <w:rFonts w:cs="Arial"/>
          <w:color w:val="000000" w:themeColor="text1"/>
          <w:lang w:val="sk-SK"/>
        </w:rPr>
        <w:t>výdavky na opravu a údržbu;</w:t>
      </w:r>
    </w:p>
    <w:p w14:paraId="19736A1D" w14:textId="77777777" w:rsidR="00A6654F" w:rsidRPr="00A6654F" w:rsidRDefault="00A6654F" w:rsidP="00A6654F">
      <w:pPr>
        <w:pStyle w:val="Odsekzoznamu"/>
        <w:numPr>
          <w:ilvl w:val="0"/>
          <w:numId w:val="96"/>
        </w:numPr>
        <w:spacing w:line="288" w:lineRule="auto"/>
        <w:ind w:left="568" w:hanging="284"/>
        <w:contextualSpacing w:val="0"/>
        <w:jc w:val="both"/>
        <w:rPr>
          <w:rFonts w:cs="Arial"/>
          <w:color w:val="000000" w:themeColor="text1"/>
          <w:lang w:val="sk-SK"/>
        </w:rPr>
      </w:pPr>
      <w:r w:rsidRPr="00A6654F">
        <w:rPr>
          <w:rFonts w:cs="Arial"/>
          <w:color w:val="000000" w:themeColor="text1"/>
          <w:lang w:val="sk-SK"/>
        </w:rPr>
        <w:t>pravidelné obnovovacie investície súvisiace s výmenou strojov, prístrojov, zariadení a technológií;</w:t>
      </w:r>
    </w:p>
    <w:p w14:paraId="7BBA92F4"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color w:val="000000" w:themeColor="text1"/>
          <w:lang w:val="sk-SK"/>
        </w:rPr>
        <w:t xml:space="preserve">revízie a kontroly zariadení, technické prehliadky, funkčné skúšky, garančné a emisné merania ak nie sú súčasťou zmluvy o dielo, ale sú obstarávané </w:t>
      </w:r>
      <w:r w:rsidRPr="00A6654F">
        <w:rPr>
          <w:rFonts w:cs="Arial"/>
          <w:lang w:val="sk-SK"/>
        </w:rPr>
        <w:t>samostatne;</w:t>
      </w:r>
    </w:p>
    <w:p w14:paraId="3FA4923A" w14:textId="77777777" w:rsidR="00A6654F" w:rsidRPr="00A6654F" w:rsidRDefault="00A6654F" w:rsidP="00A6654F">
      <w:pPr>
        <w:pStyle w:val="Odsekzoznamu"/>
        <w:widowControl w:val="0"/>
        <w:numPr>
          <w:ilvl w:val="0"/>
          <w:numId w:val="9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eastAsiaTheme="minorHAnsi" w:cs="Arial"/>
          <w:color w:val="000000"/>
          <w:lang w:val="sk-SK"/>
        </w:rPr>
      </w:pPr>
      <w:r w:rsidRPr="00A6654F">
        <w:rPr>
          <w:rFonts w:eastAsiaTheme="minorHAnsi" w:cs="Arial"/>
          <w:color w:val="000000"/>
          <w:lang w:val="sk-SK"/>
        </w:rPr>
        <w:t>vedľajšie rozpočtové náklady (VRN) okrem výdavkov na zriadenia staveniska;</w:t>
      </w:r>
    </w:p>
    <w:p w14:paraId="278A9104"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rezerva na nepredvídateľné výdavky súvisiace s nadobudnutím technologických a technických zariadení;</w:t>
      </w:r>
    </w:p>
    <w:p w14:paraId="09EA070C"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štúdie, ktoré vedú k vypracovaniu štátnej expertízy;</w:t>
      </w:r>
    </w:p>
    <w:p w14:paraId="721CFA7F" w14:textId="77777777" w:rsidR="00A6654F" w:rsidRPr="00A6654F" w:rsidRDefault="00A6654F" w:rsidP="00A6654F">
      <w:pPr>
        <w:pStyle w:val="Odsekzoznamu"/>
        <w:numPr>
          <w:ilvl w:val="0"/>
          <w:numId w:val="96"/>
        </w:numPr>
        <w:spacing w:line="288" w:lineRule="auto"/>
        <w:ind w:left="568" w:hanging="284"/>
        <w:contextualSpacing w:val="0"/>
        <w:jc w:val="both"/>
        <w:rPr>
          <w:rFonts w:cs="Arial"/>
          <w:lang w:val="sk-SK"/>
        </w:rPr>
      </w:pPr>
      <w:r w:rsidRPr="00A6654F">
        <w:rPr>
          <w:rFonts w:cs="Arial"/>
          <w:lang w:val="sk-SK"/>
        </w:rPr>
        <w:t xml:space="preserve">akreditácie, </w:t>
      </w:r>
      <w:proofErr w:type="spellStart"/>
      <w:r w:rsidRPr="00A6654F">
        <w:rPr>
          <w:rFonts w:cs="Arial"/>
          <w:lang w:val="sk-SK"/>
        </w:rPr>
        <w:t>reakreditácie</w:t>
      </w:r>
      <w:proofErr w:type="spellEnd"/>
      <w:r w:rsidRPr="00A6654F">
        <w:rPr>
          <w:rFonts w:cs="Arial"/>
          <w:lang w:val="sk-SK"/>
        </w:rPr>
        <w:t>;</w:t>
      </w:r>
    </w:p>
    <w:p w14:paraId="5CC2E19B" w14:textId="42409214"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 xml:space="preserve">prevádzkové výdavky </w:t>
      </w:r>
      <w:r w:rsidRPr="00A6654F">
        <w:rPr>
          <w:rFonts w:eastAsiaTheme="minorHAnsi" w:cs="Arial"/>
          <w:color w:val="000000"/>
          <w:lang w:val="sk-SK"/>
        </w:rPr>
        <w:t>bezprostredne súvisiace s realizáciou hlavných aktivít projektu</w:t>
      </w:r>
      <w:r w:rsidRPr="00A6654F">
        <w:rPr>
          <w:rFonts w:cs="Arial"/>
          <w:lang w:val="sk-SK"/>
        </w:rPr>
        <w:t xml:space="preserve"> (napr. výdavky na energie, vodné a stočné, pohonné hmoty a iné)</w:t>
      </w:r>
      <w:r w:rsidRPr="00A6654F">
        <w:rPr>
          <w:rFonts w:eastAsiaTheme="minorHAnsi" w:cs="Arial"/>
          <w:color w:val="000000" w:themeColor="text1"/>
          <w:lang w:val="sk-SK"/>
        </w:rPr>
        <w:t>;</w:t>
      </w:r>
      <w:r w:rsidRPr="00A6654F">
        <w:rPr>
          <w:rFonts w:cs="Arial"/>
          <w:lang w:val="sk-SK"/>
        </w:rPr>
        <w:t xml:space="preserve"> </w:t>
      </w:r>
    </w:p>
    <w:p w14:paraId="3B55E0BC" w14:textId="1E6FCE0D"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 xml:space="preserve">prevádzkové výdavky </w:t>
      </w:r>
      <w:r w:rsidRPr="00A6654F">
        <w:rPr>
          <w:rFonts w:eastAsiaTheme="minorHAnsi" w:cs="Arial"/>
          <w:color w:val="000000"/>
          <w:lang w:val="sk-SK"/>
        </w:rPr>
        <w:t>súvisiace s riadením projektu</w:t>
      </w:r>
      <w:r w:rsidRPr="00A6654F">
        <w:rPr>
          <w:rFonts w:cs="Arial"/>
          <w:lang w:val="sk-SK"/>
        </w:rPr>
        <w:t xml:space="preserve"> (režijné výdavky ako napr. výdavky na t</w:t>
      </w:r>
      <w:r w:rsidRPr="00A6654F">
        <w:rPr>
          <w:rFonts w:eastAsiaTheme="minorHAnsi" w:cs="Arial"/>
          <w:color w:val="000000"/>
          <w:lang w:val="sk-SK"/>
        </w:rPr>
        <w:t>elefón, fax, internet, upratovanie, občerstvenie, nákup spotrebného materiálu a tovaru pre riadenie projektu)</w:t>
      </w:r>
      <w:r w:rsidRPr="00A6654F">
        <w:rPr>
          <w:rFonts w:eastAsiaTheme="minorHAnsi" w:cs="Arial"/>
          <w:color w:val="000000" w:themeColor="text1"/>
          <w:lang w:val="sk-SK"/>
        </w:rPr>
        <w:t>;</w:t>
      </w:r>
    </w:p>
    <w:p w14:paraId="689B5593" w14:textId="77777777"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správne poplatky, ktoré nie sú pre realizáciu projektu nevyhnutné a nemajú priamu väzbu na projekt;</w:t>
      </w:r>
    </w:p>
    <w:p w14:paraId="2A2EDAF8" w14:textId="77777777" w:rsidR="00A6654F" w:rsidRPr="00A6654F" w:rsidRDefault="00A6654F" w:rsidP="00A6654F">
      <w:pPr>
        <w:pStyle w:val="Zoznamsodrkami"/>
        <w:numPr>
          <w:ilvl w:val="0"/>
          <w:numId w:val="97"/>
        </w:numPr>
        <w:spacing w:before="0" w:after="0" w:line="288" w:lineRule="auto"/>
        <w:ind w:left="567" w:hanging="283"/>
        <w:rPr>
          <w:rFonts w:ascii="Arial" w:hAnsi="Arial" w:cs="Arial"/>
          <w:strike/>
          <w:sz w:val="20"/>
          <w:lang w:val="sk-SK"/>
        </w:rPr>
      </w:pPr>
      <w:r w:rsidRPr="00A6654F">
        <w:rPr>
          <w:rFonts w:ascii="Arial" w:hAnsi="Arial" w:cs="Arial"/>
          <w:sz w:val="20"/>
          <w:lang w:val="sk-SK"/>
        </w:rPr>
        <w:t xml:space="preserve">výdavky na poistenie majetku nadobudnutého v súvislosti s realizáciou projektu; </w:t>
      </w:r>
    </w:p>
    <w:p w14:paraId="62932B84" w14:textId="77777777"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poplatky za zriadenie a vedenie bankového účtu v súvislosti s realizáciou projektu;</w:t>
      </w:r>
    </w:p>
    <w:p w14:paraId="42F95579" w14:textId="77777777"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bankové poplatky;</w:t>
      </w:r>
    </w:p>
    <w:p w14:paraId="7250D9B9" w14:textId="77777777"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daňové poplatky a dovozné prirážky;</w:t>
      </w:r>
    </w:p>
    <w:p w14:paraId="22BD7516" w14:textId="0365C7FF"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poplatky za poštovné a telekomunikačné služby;</w:t>
      </w:r>
    </w:p>
    <w:p w14:paraId="59418F9A" w14:textId="77777777"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výdavky na nákup použitého zariadenia;</w:t>
      </w:r>
    </w:p>
    <w:p w14:paraId="432EF324" w14:textId="77777777" w:rsidR="00A6654F" w:rsidRPr="00A6654F" w:rsidRDefault="00A6654F" w:rsidP="00A6654F">
      <w:pPr>
        <w:pStyle w:val="Zoznamsodrkami"/>
        <w:numPr>
          <w:ilvl w:val="0"/>
          <w:numId w:val="97"/>
        </w:numPr>
        <w:spacing w:before="0" w:after="0" w:line="288" w:lineRule="auto"/>
        <w:ind w:left="567" w:hanging="283"/>
        <w:rPr>
          <w:rFonts w:ascii="Arial" w:hAnsi="Arial" w:cs="Arial"/>
          <w:sz w:val="20"/>
          <w:lang w:val="sk-SK"/>
        </w:rPr>
      </w:pPr>
      <w:r w:rsidRPr="00A6654F">
        <w:rPr>
          <w:rFonts w:ascii="Arial" w:hAnsi="Arial" w:cs="Arial"/>
          <w:sz w:val="20"/>
          <w:lang w:val="sk-SK"/>
        </w:rPr>
        <w:t>výdavky na právne služby prijímateľa voči poskytovateľovi (napr. žaloba, vypracovanie stanoviska);</w:t>
      </w:r>
    </w:p>
    <w:p w14:paraId="7B329101" w14:textId="77777777" w:rsidR="00A6654F" w:rsidRPr="00A6654F" w:rsidRDefault="00A6654F" w:rsidP="00A6654F">
      <w:pPr>
        <w:pStyle w:val="Zoznamsodrkami"/>
        <w:numPr>
          <w:ilvl w:val="0"/>
          <w:numId w:val="97"/>
        </w:numPr>
        <w:spacing w:before="0" w:after="0" w:line="288" w:lineRule="auto"/>
        <w:ind w:left="567" w:hanging="283"/>
        <w:rPr>
          <w:rFonts w:ascii="Arial" w:hAnsi="Arial" w:cs="Arial"/>
          <w:sz w:val="20"/>
          <w:lang w:val="sk-SK"/>
        </w:rPr>
      </w:pPr>
      <w:r w:rsidRPr="00A6654F">
        <w:rPr>
          <w:rFonts w:ascii="Arial" w:hAnsi="Arial" w:cs="Arial"/>
          <w:sz w:val="20"/>
          <w:lang w:val="sk-SK"/>
        </w:rPr>
        <w:t>sankčné poplatky, pokuty</w:t>
      </w:r>
      <w:r w:rsidRPr="00A6654F">
        <w:rPr>
          <w:rStyle w:val="Odkaznapoznmkupodiarou"/>
          <w:rFonts w:cs="Arial"/>
          <w:sz w:val="20"/>
          <w:lang w:val="sk-SK"/>
        </w:rPr>
        <w:footnoteReference w:id="7"/>
      </w:r>
      <w:r w:rsidRPr="00A6654F">
        <w:rPr>
          <w:rFonts w:ascii="Arial" w:hAnsi="Arial" w:cs="Arial"/>
          <w:sz w:val="20"/>
          <w:lang w:val="sk-SK"/>
        </w:rPr>
        <w:t xml:space="preserve"> a penále, prípadne ďalšie sankčné výdavky, či už dohodnuté v zmluvách alebo vzniknuté z iných príčin;</w:t>
      </w:r>
    </w:p>
    <w:p w14:paraId="5DF1C6E7" w14:textId="77777777" w:rsidR="00A6654F" w:rsidRPr="00A6654F" w:rsidRDefault="00A6654F" w:rsidP="00A6654F">
      <w:pPr>
        <w:pStyle w:val="Zoznamsodrkami"/>
        <w:numPr>
          <w:ilvl w:val="0"/>
          <w:numId w:val="97"/>
        </w:numPr>
        <w:spacing w:before="0" w:after="0" w:line="288" w:lineRule="auto"/>
        <w:ind w:left="567" w:hanging="283"/>
        <w:rPr>
          <w:rFonts w:ascii="Arial" w:hAnsi="Arial" w:cs="Arial"/>
          <w:sz w:val="20"/>
          <w:lang w:val="sk-SK"/>
        </w:rPr>
      </w:pPr>
      <w:r w:rsidRPr="00A6654F">
        <w:rPr>
          <w:rFonts w:ascii="Arial" w:hAnsi="Arial" w:cs="Arial"/>
          <w:sz w:val="20"/>
          <w:lang w:val="sk-SK"/>
        </w:rPr>
        <w:t>manká, škody (napr. škody spôsobené počas výstavby na cudzom majetku) a dlhy;</w:t>
      </w:r>
    </w:p>
    <w:p w14:paraId="1F68695B" w14:textId="77777777" w:rsidR="00A6654F" w:rsidRPr="00A6654F" w:rsidRDefault="00A6654F" w:rsidP="00A6654F">
      <w:pPr>
        <w:pStyle w:val="Zoznamsodrkami"/>
        <w:numPr>
          <w:ilvl w:val="0"/>
          <w:numId w:val="97"/>
        </w:numPr>
        <w:spacing w:before="0" w:after="0" w:line="288" w:lineRule="auto"/>
        <w:ind w:left="567" w:hanging="283"/>
        <w:rPr>
          <w:rFonts w:ascii="Arial" w:hAnsi="Arial" w:cs="Arial"/>
          <w:sz w:val="20"/>
          <w:lang w:val="sk-SK"/>
        </w:rPr>
      </w:pPr>
      <w:r w:rsidRPr="00A6654F">
        <w:rPr>
          <w:rFonts w:ascii="Arial" w:hAnsi="Arial" w:cs="Arial"/>
          <w:sz w:val="20"/>
          <w:lang w:val="sk-SK"/>
        </w:rPr>
        <w:t>nesplatené dlžné úroky z úverov a pôžičiek</w:t>
      </w:r>
      <w:r w:rsidRPr="00A6654F">
        <w:rPr>
          <w:rStyle w:val="Odkaznapoznmkupodiarou"/>
          <w:rFonts w:cs="Arial"/>
          <w:sz w:val="20"/>
          <w:lang w:val="sk-SK"/>
        </w:rPr>
        <w:footnoteReference w:id="8"/>
      </w:r>
      <w:r w:rsidRPr="00A6654F">
        <w:rPr>
          <w:rFonts w:ascii="Arial" w:hAnsi="Arial" w:cs="Arial"/>
          <w:sz w:val="20"/>
          <w:lang w:val="sk-SK"/>
        </w:rPr>
        <w:t>;</w:t>
      </w:r>
    </w:p>
    <w:p w14:paraId="039E8EF2" w14:textId="77777777" w:rsidR="00A6654F" w:rsidRPr="00A6654F" w:rsidRDefault="00A6654F" w:rsidP="00A6654F">
      <w:pPr>
        <w:pStyle w:val="Zoznamsodrkami"/>
        <w:numPr>
          <w:ilvl w:val="0"/>
          <w:numId w:val="97"/>
        </w:numPr>
        <w:spacing w:before="0" w:after="0" w:line="288" w:lineRule="auto"/>
        <w:ind w:left="567" w:hanging="283"/>
        <w:rPr>
          <w:rFonts w:ascii="Arial" w:hAnsi="Arial" w:cs="Arial"/>
          <w:sz w:val="20"/>
          <w:lang w:val="sk-SK"/>
        </w:rPr>
      </w:pPr>
      <w:r w:rsidRPr="00A6654F">
        <w:rPr>
          <w:rFonts w:ascii="Arial" w:hAnsi="Arial" w:cs="Arial"/>
          <w:sz w:val="20"/>
          <w:lang w:val="sk-SK"/>
        </w:rPr>
        <w:t>dary;</w:t>
      </w:r>
    </w:p>
    <w:p w14:paraId="74DE86F1" w14:textId="77777777"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územné vplyvy;</w:t>
      </w:r>
    </w:p>
    <w:p w14:paraId="17EBD220" w14:textId="77777777" w:rsidR="00A6654F" w:rsidRPr="00A6654F" w:rsidRDefault="00A6654F" w:rsidP="00A6654F">
      <w:pPr>
        <w:pStyle w:val="Odsekzoznamu"/>
        <w:numPr>
          <w:ilvl w:val="0"/>
          <w:numId w:val="97"/>
        </w:numPr>
        <w:spacing w:line="288" w:lineRule="auto"/>
        <w:ind w:left="567" w:hanging="283"/>
        <w:contextualSpacing w:val="0"/>
        <w:jc w:val="both"/>
        <w:rPr>
          <w:rFonts w:cs="Arial"/>
          <w:lang w:val="sk-SK"/>
        </w:rPr>
      </w:pPr>
      <w:r w:rsidRPr="00A6654F">
        <w:rPr>
          <w:rFonts w:cs="Arial"/>
          <w:lang w:val="sk-SK"/>
        </w:rPr>
        <w:t>položky financované z iných finančných zdrojov (</w:t>
      </w:r>
      <w:proofErr w:type="spellStart"/>
      <w:r w:rsidRPr="00A6654F">
        <w:rPr>
          <w:rFonts w:cs="Arial"/>
          <w:lang w:val="sk-SK"/>
        </w:rPr>
        <w:t>Envirofond</w:t>
      </w:r>
      <w:proofErr w:type="spellEnd"/>
      <w:r w:rsidRPr="00A6654F">
        <w:rPr>
          <w:rFonts w:cs="Arial"/>
          <w:lang w:val="sk-SK"/>
        </w:rPr>
        <w:t>, Recyklačný fond);</w:t>
      </w:r>
    </w:p>
    <w:p w14:paraId="4CE8D1CB" w14:textId="77777777" w:rsidR="00A6654F" w:rsidRPr="00A6654F" w:rsidRDefault="00A6654F" w:rsidP="00A6654F">
      <w:pPr>
        <w:pStyle w:val="Odsekzoznamu"/>
        <w:numPr>
          <w:ilvl w:val="0"/>
          <w:numId w:val="97"/>
        </w:numPr>
        <w:spacing w:line="288" w:lineRule="auto"/>
        <w:ind w:left="568" w:hanging="284"/>
        <w:contextualSpacing w:val="0"/>
        <w:jc w:val="both"/>
        <w:rPr>
          <w:rFonts w:cs="Arial"/>
          <w:lang w:val="sk-SK"/>
        </w:rPr>
      </w:pPr>
      <w:r w:rsidRPr="00A6654F">
        <w:rPr>
          <w:rFonts w:cs="Arial"/>
          <w:lang w:val="sk-SK"/>
        </w:rPr>
        <w:t xml:space="preserve">DPH v prípade, keď je </w:t>
      </w:r>
      <w:proofErr w:type="spellStart"/>
      <w:r w:rsidRPr="00A6654F">
        <w:rPr>
          <w:rFonts w:cs="Arial"/>
          <w:lang w:val="sk-SK"/>
        </w:rPr>
        <w:t>nárokovateľná</w:t>
      </w:r>
      <w:proofErr w:type="spellEnd"/>
      <w:r w:rsidRPr="00A6654F">
        <w:rPr>
          <w:rFonts w:cs="Arial"/>
          <w:lang w:val="sk-SK"/>
        </w:rPr>
        <w:t xml:space="preserve"> na vrátenie akýmkoľvek spôsobom;</w:t>
      </w:r>
    </w:p>
    <w:p w14:paraId="1AC52D1E" w14:textId="77777777" w:rsidR="00A6654F" w:rsidRPr="00A6654F" w:rsidRDefault="00A6654F" w:rsidP="00A6654F">
      <w:pPr>
        <w:pStyle w:val="Odsekzoznamu"/>
        <w:numPr>
          <w:ilvl w:val="0"/>
          <w:numId w:val="97"/>
        </w:numPr>
        <w:spacing w:line="288" w:lineRule="auto"/>
        <w:ind w:left="568" w:hanging="284"/>
        <w:contextualSpacing w:val="0"/>
        <w:jc w:val="both"/>
        <w:rPr>
          <w:rFonts w:cs="Arial"/>
          <w:lang w:val="sk-SK"/>
        </w:rPr>
      </w:pPr>
      <w:r w:rsidRPr="00A6654F">
        <w:rPr>
          <w:rFonts w:cs="Arial"/>
          <w:lang w:val="sk-SK"/>
        </w:rPr>
        <w:t>priame dane (napr. daň z nehnuteľnosti, daň z motorových vozidiel a pod.);</w:t>
      </w:r>
    </w:p>
    <w:p w14:paraId="1C72D8D2" w14:textId="7F6BA89A" w:rsidR="00A6654F" w:rsidRPr="00A6654F" w:rsidRDefault="00A6654F" w:rsidP="00F64EDE">
      <w:pPr>
        <w:pStyle w:val="Odsekzoznamu"/>
        <w:numPr>
          <w:ilvl w:val="0"/>
          <w:numId w:val="97"/>
        </w:numPr>
        <w:spacing w:line="288" w:lineRule="auto"/>
        <w:ind w:left="568" w:hanging="284"/>
        <w:contextualSpacing w:val="0"/>
        <w:jc w:val="both"/>
        <w:rPr>
          <w:rFonts w:asciiTheme="majorHAnsi" w:hAnsiTheme="majorHAnsi" w:cstheme="majorHAnsi"/>
          <w:szCs w:val="19"/>
          <w:lang w:val="sk-SK"/>
        </w:rPr>
      </w:pPr>
      <w:r w:rsidRPr="00A6654F">
        <w:rPr>
          <w:rFonts w:cs="Arial"/>
          <w:lang w:val="sk-SK"/>
        </w:rPr>
        <w:t>iné výdavky priamo nesúvisiace s projektom.</w:t>
      </w:r>
    </w:p>
    <w:p w14:paraId="5BF982C2" w14:textId="77777777" w:rsidR="008D7D7A" w:rsidRPr="00A52DF4" w:rsidRDefault="008D7D7A" w:rsidP="008D7D7A">
      <w:pPr>
        <w:pStyle w:val="Nadpis4"/>
        <w:rPr>
          <w:rFonts w:asciiTheme="majorHAnsi" w:hAnsiTheme="majorHAnsi" w:cstheme="majorHAnsi"/>
          <w:lang w:val="sk-SK"/>
        </w:rPr>
      </w:pPr>
      <w:r w:rsidRPr="00A52DF4">
        <w:rPr>
          <w:rFonts w:asciiTheme="majorHAnsi" w:hAnsiTheme="majorHAnsi" w:cstheme="majorHAnsi"/>
          <w:lang w:val="sk-SK"/>
        </w:rPr>
        <w:t>Vyvolané investície</w:t>
      </w:r>
    </w:p>
    <w:p w14:paraId="0E1A39BA"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Vyvolaná investícia je obstaranie majetku alebo služby, pričom tento majetok alebo službu účtovná jednotka nebude používať, ale náklady na obstaranie jej vznikli buď podľa osobitného predpisu, alebo zo zmluvy v súvislosti s obstaraním dlhodobého majetku.</w:t>
      </w:r>
    </w:p>
    <w:p w14:paraId="1F25419B" w14:textId="7230E739"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Oprávnenosť výdavkov vynaložených na vyvolané investície posudzuje </w:t>
      </w:r>
      <w:r w:rsidR="00005BC7" w:rsidRPr="00A52DF4">
        <w:rPr>
          <w:rFonts w:asciiTheme="majorHAnsi" w:hAnsiTheme="majorHAnsi" w:cstheme="majorHAnsi"/>
          <w:szCs w:val="19"/>
          <w:lang w:val="sk-SK"/>
        </w:rPr>
        <w:t>RO/SO</w:t>
      </w:r>
      <w:r w:rsidRPr="00A52DF4">
        <w:rPr>
          <w:rFonts w:asciiTheme="majorHAnsi" w:hAnsiTheme="majorHAnsi" w:cstheme="majorHAnsi"/>
          <w:szCs w:val="19"/>
          <w:lang w:val="sk-SK"/>
        </w:rPr>
        <w:t xml:space="preserve"> pre IROP individuálne. Minimálne predpoklady pre oprávnenosť výdavkov na vyvolané investície predstavuje splnenie </w:t>
      </w:r>
      <w:r w:rsidRPr="00A52DF4">
        <w:rPr>
          <w:rFonts w:asciiTheme="majorHAnsi" w:hAnsiTheme="majorHAnsi" w:cstheme="majorHAnsi"/>
          <w:szCs w:val="19"/>
          <w:lang w:val="sk-SK"/>
        </w:rPr>
        <w:lastRenderedPageBreak/>
        <w:t>všeobecných podmienok uvedených v </w:t>
      </w:r>
      <w:hyperlink r:id="rId24" w:anchor="_Všeobecné_pravidlá_oprávnenosti" w:history="1">
        <w:r w:rsidRPr="00A52DF4">
          <w:rPr>
            <w:rFonts w:asciiTheme="majorHAnsi" w:hAnsiTheme="majorHAnsi" w:cstheme="majorHAnsi"/>
            <w:szCs w:val="19"/>
            <w:lang w:val="sk-SK"/>
          </w:rPr>
          <w:t>kapitole 2</w:t>
        </w:r>
      </w:hyperlink>
      <w:r w:rsidRPr="00A52DF4">
        <w:rPr>
          <w:rFonts w:asciiTheme="majorHAnsi" w:hAnsiTheme="majorHAnsi" w:cstheme="majorHAnsi"/>
          <w:szCs w:val="19"/>
          <w:lang w:val="sk-SK"/>
        </w:rPr>
        <w:t xml:space="preserve">.3, preukázanie priameho vzťahu k projektu a nevyhnutnosť vyvolaných investícií pre realizáciu projektu. </w:t>
      </w:r>
    </w:p>
    <w:p w14:paraId="73529127" w14:textId="77777777" w:rsidR="008D7D7A" w:rsidRPr="00A52DF4" w:rsidRDefault="008D7D7A" w:rsidP="008D7D7A">
      <w:pPr>
        <w:pStyle w:val="Nadpis4"/>
        <w:rPr>
          <w:rFonts w:asciiTheme="majorHAnsi" w:hAnsiTheme="majorHAnsi" w:cstheme="majorHAnsi"/>
          <w:lang w:val="sk-SK"/>
        </w:rPr>
      </w:pPr>
      <w:r w:rsidRPr="00A52DF4">
        <w:rPr>
          <w:rFonts w:asciiTheme="majorHAnsi" w:hAnsiTheme="majorHAnsi" w:cstheme="majorHAnsi"/>
          <w:lang w:val="sk-SK"/>
        </w:rPr>
        <w:t>Nepriame výdavky</w:t>
      </w:r>
    </w:p>
    <w:p w14:paraId="419767B3" w14:textId="19DFB44D" w:rsidR="008D7D7A" w:rsidRPr="00A52DF4" w:rsidRDefault="008D7D7A" w:rsidP="008D7D7A">
      <w:pPr>
        <w:spacing w:before="120" w:after="120" w:line="288" w:lineRule="auto"/>
        <w:rPr>
          <w:rFonts w:asciiTheme="majorHAnsi" w:hAnsiTheme="majorHAnsi" w:cstheme="majorHAnsi"/>
          <w:b/>
          <w:lang w:val="sk-SK"/>
        </w:rPr>
      </w:pPr>
      <w:r w:rsidRPr="00A52DF4">
        <w:rPr>
          <w:rFonts w:asciiTheme="majorHAnsi" w:hAnsiTheme="majorHAnsi" w:cstheme="majorHAnsi"/>
          <w:b/>
          <w:lang w:val="sk-SK"/>
        </w:rPr>
        <w:t>Oprávnenými nepriamymi výdavkami</w:t>
      </w:r>
      <w:r w:rsidRPr="00A52DF4">
        <w:rPr>
          <w:rFonts w:asciiTheme="majorHAnsi" w:hAnsiTheme="majorHAnsi" w:cstheme="majorHAnsi"/>
          <w:b/>
          <w:vertAlign w:val="superscript"/>
          <w:lang w:val="sk-SK"/>
        </w:rPr>
        <w:footnoteReference w:id="9"/>
      </w:r>
      <w:r w:rsidR="00741DB2">
        <w:rPr>
          <w:rFonts w:asciiTheme="majorHAnsi" w:hAnsiTheme="majorHAnsi" w:cstheme="majorHAnsi"/>
          <w:b/>
          <w:lang w:val="sk-SK"/>
        </w:rPr>
        <w:t xml:space="preserve"> </w:t>
      </w:r>
      <w:r w:rsidRPr="00A52DF4">
        <w:rPr>
          <w:rFonts w:asciiTheme="majorHAnsi" w:hAnsiTheme="majorHAnsi" w:cstheme="majorHAnsi"/>
          <w:lang w:val="sk-SK"/>
        </w:rPr>
        <w:t>sú</w:t>
      </w:r>
      <w:r w:rsidRPr="00A52DF4">
        <w:rPr>
          <w:rFonts w:asciiTheme="majorHAnsi" w:hAnsiTheme="majorHAnsi" w:cstheme="majorHAnsi"/>
          <w:b/>
          <w:lang w:val="sk-SK"/>
        </w:rPr>
        <w:t>:</w:t>
      </w:r>
    </w:p>
    <w:p w14:paraId="68721278" w14:textId="77777777" w:rsidR="008D7D7A" w:rsidRPr="00A52DF4" w:rsidRDefault="008D7D7A" w:rsidP="0022455F">
      <w:pPr>
        <w:numPr>
          <w:ilvl w:val="0"/>
          <w:numId w:val="36"/>
        </w:numPr>
        <w:tabs>
          <w:tab w:val="num" w:pos="567"/>
        </w:tabs>
        <w:spacing w:before="120" w:after="120" w:line="288" w:lineRule="auto"/>
        <w:ind w:hanging="976"/>
        <w:rPr>
          <w:rFonts w:asciiTheme="majorHAnsi" w:hAnsiTheme="majorHAnsi" w:cstheme="majorHAnsi"/>
          <w:lang w:val="sk-SK"/>
        </w:rPr>
      </w:pPr>
      <w:r w:rsidRPr="00A52DF4">
        <w:rPr>
          <w:rFonts w:asciiTheme="majorHAnsi" w:hAnsiTheme="majorHAnsi" w:cstheme="majorHAnsi"/>
          <w:lang w:val="sk-SK"/>
        </w:rPr>
        <w:t>osobné výdavky prijímateľa, ktoré súvisia s výkonom činností:</w:t>
      </w:r>
    </w:p>
    <w:p w14:paraId="7B3B7AA1" w14:textId="77777777" w:rsidR="008D7D7A" w:rsidRPr="00A52DF4" w:rsidRDefault="008D7D7A" w:rsidP="0022455F">
      <w:pPr>
        <w:numPr>
          <w:ilvl w:val="1"/>
          <w:numId w:val="36"/>
        </w:numPr>
        <w:tabs>
          <w:tab w:val="clear" w:pos="1440"/>
          <w:tab w:val="num" w:pos="851"/>
        </w:tabs>
        <w:spacing w:before="120" w:after="120" w:line="288" w:lineRule="auto"/>
        <w:ind w:left="851" w:hanging="284"/>
        <w:jc w:val="both"/>
        <w:rPr>
          <w:rFonts w:asciiTheme="majorHAnsi" w:hAnsiTheme="majorHAnsi" w:cstheme="majorHAnsi"/>
          <w:lang w:val="sk-SK"/>
        </w:rPr>
      </w:pPr>
      <w:r w:rsidRPr="00A52DF4">
        <w:rPr>
          <w:rFonts w:asciiTheme="majorHAnsi" w:hAnsiTheme="majorHAnsi" w:cstheme="majorHAnsi"/>
          <w:lang w:val="sk-SK"/>
        </w:rPr>
        <w:t xml:space="preserve">prípravy projektu (príprava </w:t>
      </w:r>
      <w:proofErr w:type="spellStart"/>
      <w:r w:rsidRPr="00A52DF4">
        <w:rPr>
          <w:rFonts w:asciiTheme="majorHAnsi" w:hAnsiTheme="majorHAnsi" w:cstheme="majorHAnsi"/>
          <w:lang w:val="sk-SK"/>
        </w:rPr>
        <w:t>PZ</w:t>
      </w:r>
      <w:proofErr w:type="spellEnd"/>
      <w:r w:rsidRPr="00A52DF4">
        <w:rPr>
          <w:rFonts w:asciiTheme="majorHAnsi" w:hAnsiTheme="majorHAnsi" w:cstheme="majorHAnsi"/>
          <w:lang w:val="sk-SK"/>
        </w:rPr>
        <w:t xml:space="preserve">, </w:t>
      </w:r>
      <w:proofErr w:type="spellStart"/>
      <w:r w:rsidRPr="00A52DF4">
        <w:rPr>
          <w:rFonts w:asciiTheme="majorHAnsi" w:hAnsiTheme="majorHAnsi" w:cstheme="majorHAnsi"/>
          <w:lang w:val="sk-SK"/>
        </w:rPr>
        <w:t>ŽoNFP</w:t>
      </w:r>
      <w:proofErr w:type="spellEnd"/>
      <w:r w:rsidR="00511678" w:rsidRPr="00A52DF4">
        <w:rPr>
          <w:rFonts w:asciiTheme="majorHAnsi" w:hAnsiTheme="majorHAnsi" w:cstheme="majorHAnsi"/>
          <w:lang w:val="sk-SK"/>
        </w:rPr>
        <w:t>, technická dokumentácia</w:t>
      </w:r>
      <w:r w:rsidRPr="00A52DF4">
        <w:rPr>
          <w:rFonts w:asciiTheme="majorHAnsi" w:hAnsiTheme="majorHAnsi" w:cstheme="majorHAnsi"/>
          <w:lang w:val="sk-SK"/>
        </w:rPr>
        <w:t>);</w:t>
      </w:r>
    </w:p>
    <w:p w14:paraId="33DC680D" w14:textId="77777777" w:rsidR="008D7D7A" w:rsidRPr="00A52DF4" w:rsidRDefault="008D7D7A" w:rsidP="0022455F">
      <w:pPr>
        <w:numPr>
          <w:ilvl w:val="1"/>
          <w:numId w:val="36"/>
        </w:numPr>
        <w:tabs>
          <w:tab w:val="clear" w:pos="1440"/>
          <w:tab w:val="num" w:pos="851"/>
        </w:tabs>
        <w:spacing w:before="120" w:after="120" w:line="288" w:lineRule="auto"/>
        <w:ind w:left="851" w:hanging="284"/>
        <w:jc w:val="both"/>
        <w:rPr>
          <w:rFonts w:asciiTheme="majorHAnsi" w:hAnsiTheme="majorHAnsi" w:cstheme="majorHAnsi"/>
          <w:lang w:val="sk-SK"/>
        </w:rPr>
      </w:pPr>
      <w:r w:rsidRPr="00A52DF4">
        <w:rPr>
          <w:rFonts w:asciiTheme="majorHAnsi" w:hAnsiTheme="majorHAnsi" w:cstheme="majorHAnsi"/>
          <w:lang w:val="sk-SK"/>
        </w:rPr>
        <w:t>verejného obstarávania, prieskumu trhu (komplexné zabezpečenie agendy verejného obstarávania);</w:t>
      </w:r>
    </w:p>
    <w:p w14:paraId="2990946A" w14:textId="075385E2" w:rsidR="008D7D7A" w:rsidRPr="00A52DF4" w:rsidRDefault="008D7D7A" w:rsidP="0022455F">
      <w:pPr>
        <w:numPr>
          <w:ilvl w:val="1"/>
          <w:numId w:val="36"/>
        </w:numPr>
        <w:tabs>
          <w:tab w:val="clear" w:pos="1440"/>
          <w:tab w:val="num" w:pos="851"/>
        </w:tabs>
        <w:spacing w:before="120" w:after="120" w:line="288" w:lineRule="auto"/>
        <w:ind w:left="851" w:hanging="284"/>
        <w:jc w:val="both"/>
        <w:rPr>
          <w:rFonts w:asciiTheme="majorHAnsi" w:hAnsiTheme="majorHAnsi" w:cstheme="majorHAnsi"/>
          <w:lang w:val="sk-SK"/>
        </w:rPr>
      </w:pPr>
      <w:r w:rsidRPr="00A52DF4">
        <w:rPr>
          <w:rFonts w:asciiTheme="majorHAnsi" w:hAnsiTheme="majorHAnsi" w:cstheme="majorHAnsi"/>
          <w:lang w:val="sk-SK"/>
        </w:rPr>
        <w:t>riadenia projektu (riadenie projektového tímu, rizík, koordinácia pokroku projektu, koordinácia realizácie projektu s </w:t>
      </w:r>
      <w:r w:rsidR="00005BC7" w:rsidRPr="00A52DF4">
        <w:rPr>
          <w:rFonts w:asciiTheme="majorHAnsi" w:hAnsiTheme="majorHAnsi" w:cstheme="majorHAnsi"/>
          <w:lang w:val="sk-SK"/>
        </w:rPr>
        <w:t>RO/SO</w:t>
      </w:r>
      <w:r w:rsidRPr="00A52DF4">
        <w:rPr>
          <w:rFonts w:asciiTheme="majorHAnsi" w:hAnsiTheme="majorHAnsi" w:cstheme="majorHAnsi"/>
          <w:lang w:val="sk-SK"/>
        </w:rPr>
        <w:t xml:space="preserve"> </w:t>
      </w:r>
      <w:r w:rsidR="00FB6AAF" w:rsidRPr="00A52DF4">
        <w:rPr>
          <w:rFonts w:asciiTheme="majorHAnsi" w:hAnsiTheme="majorHAnsi" w:cstheme="majorHAnsi"/>
          <w:lang w:val="sk-SK"/>
        </w:rPr>
        <w:t xml:space="preserve">pre IROP </w:t>
      </w:r>
      <w:r w:rsidRPr="00A52DF4">
        <w:rPr>
          <w:rFonts w:asciiTheme="majorHAnsi" w:hAnsiTheme="majorHAnsi" w:cstheme="majorHAnsi"/>
          <w:lang w:val="sk-SK"/>
        </w:rPr>
        <w:t xml:space="preserve">a dodávateľom, monitorovanie projektu, zabezpečenie aktivít v rámci informovania a komunikácie); </w:t>
      </w:r>
    </w:p>
    <w:p w14:paraId="2A9A6A3F" w14:textId="77777777" w:rsidR="008D7D7A" w:rsidRPr="00A52DF4" w:rsidRDefault="008D7D7A" w:rsidP="0022455F">
      <w:pPr>
        <w:numPr>
          <w:ilvl w:val="1"/>
          <w:numId w:val="36"/>
        </w:numPr>
        <w:tabs>
          <w:tab w:val="clear" w:pos="1440"/>
          <w:tab w:val="num" w:pos="851"/>
        </w:tabs>
        <w:spacing w:before="120" w:after="120" w:line="288" w:lineRule="auto"/>
        <w:ind w:left="851" w:hanging="284"/>
        <w:jc w:val="both"/>
        <w:rPr>
          <w:rFonts w:asciiTheme="majorHAnsi" w:hAnsiTheme="majorHAnsi" w:cstheme="majorHAnsi"/>
          <w:lang w:val="sk-SK"/>
        </w:rPr>
      </w:pPr>
      <w:r w:rsidRPr="00A52DF4">
        <w:rPr>
          <w:rFonts w:asciiTheme="majorHAnsi" w:hAnsiTheme="majorHAnsi" w:cstheme="majorHAnsi"/>
          <w:lang w:val="sk-SK"/>
        </w:rPr>
        <w:t xml:space="preserve">riadenia investičnej činnosti (priebežné riadenie investičných prác, kontrola súladu projektovej dokumentácie a realizovaného diela, monitorovanie priebehu stavebných prác, posudzovanie a vyhodnocovanie zmenových konaní, nákladov </w:t>
      </w:r>
      <w:proofErr w:type="spellStart"/>
      <w:r w:rsidRPr="00A52DF4">
        <w:rPr>
          <w:rFonts w:asciiTheme="majorHAnsi" w:hAnsiTheme="majorHAnsi" w:cstheme="majorHAnsi"/>
          <w:lang w:val="sk-SK"/>
        </w:rPr>
        <w:t>naviac</w:t>
      </w:r>
      <w:proofErr w:type="spellEnd"/>
      <w:r w:rsidRPr="00A52DF4">
        <w:rPr>
          <w:rFonts w:asciiTheme="majorHAnsi" w:hAnsiTheme="majorHAnsi" w:cstheme="majorHAnsi"/>
          <w:lang w:val="sk-SK"/>
        </w:rPr>
        <w:t xml:space="preserve"> resp. dodatkov k zmluve o dielo, vypracovanie žiadosti o zmenu projektu); </w:t>
      </w:r>
    </w:p>
    <w:p w14:paraId="00EAAE29" w14:textId="77777777" w:rsidR="008D7D7A" w:rsidRPr="00A52DF4" w:rsidRDefault="008D7D7A" w:rsidP="0022455F">
      <w:pPr>
        <w:numPr>
          <w:ilvl w:val="1"/>
          <w:numId w:val="36"/>
        </w:numPr>
        <w:tabs>
          <w:tab w:val="clear" w:pos="1440"/>
          <w:tab w:val="num" w:pos="851"/>
        </w:tabs>
        <w:spacing w:before="120" w:after="120" w:line="288" w:lineRule="auto"/>
        <w:ind w:left="851" w:hanging="284"/>
        <w:jc w:val="both"/>
        <w:rPr>
          <w:rFonts w:asciiTheme="majorHAnsi" w:hAnsiTheme="majorHAnsi" w:cstheme="majorHAnsi"/>
          <w:lang w:val="sk-SK"/>
        </w:rPr>
      </w:pPr>
      <w:r w:rsidRPr="00A52DF4">
        <w:rPr>
          <w:rFonts w:asciiTheme="majorHAnsi" w:hAnsiTheme="majorHAnsi" w:cstheme="majorHAnsi"/>
          <w:lang w:val="sk-SK"/>
        </w:rPr>
        <w:t xml:space="preserve">finančného riadenie projektu (priebežné finančné riadenie projektu, vyhodnocovanie finančného pokroku, vyhodnocovanie plnenia rozpočtu, spracovanie </w:t>
      </w:r>
      <w:proofErr w:type="spellStart"/>
      <w:r w:rsidRPr="00A52DF4">
        <w:rPr>
          <w:rFonts w:asciiTheme="majorHAnsi" w:hAnsiTheme="majorHAnsi" w:cstheme="majorHAnsi"/>
          <w:lang w:val="sk-SK"/>
        </w:rPr>
        <w:t>ŽoP</w:t>
      </w:r>
      <w:proofErr w:type="spellEnd"/>
      <w:r w:rsidRPr="00A52DF4">
        <w:rPr>
          <w:rFonts w:asciiTheme="majorHAnsi" w:hAnsiTheme="majorHAnsi" w:cstheme="majorHAnsi"/>
          <w:lang w:val="sk-SK"/>
        </w:rPr>
        <w:t>, účtovníctvo);</w:t>
      </w:r>
    </w:p>
    <w:p w14:paraId="3AA6FEC3" w14:textId="41D834D5" w:rsidR="009B0B02" w:rsidRPr="00A52DF4" w:rsidRDefault="009B0B02" w:rsidP="0022455F">
      <w:pPr>
        <w:numPr>
          <w:ilvl w:val="0"/>
          <w:numId w:val="36"/>
        </w:numPr>
        <w:tabs>
          <w:tab w:val="num" w:pos="567"/>
        </w:tabs>
        <w:spacing w:before="120" w:after="120" w:line="288" w:lineRule="auto"/>
        <w:ind w:hanging="976"/>
        <w:rPr>
          <w:rFonts w:asciiTheme="majorHAnsi" w:hAnsiTheme="majorHAnsi" w:cstheme="majorHAnsi"/>
          <w:lang w:val="sk-SK"/>
        </w:rPr>
      </w:pPr>
      <w:r w:rsidRPr="00A52DF4">
        <w:rPr>
          <w:rFonts w:asciiTheme="majorHAnsi" w:hAnsiTheme="majorHAnsi" w:cstheme="majorHAnsi"/>
          <w:lang w:val="sk-SK"/>
        </w:rPr>
        <w:t>informovanie a komunikácia spojená s realizáciou projektu.</w:t>
      </w:r>
    </w:p>
    <w:p w14:paraId="73310AA2" w14:textId="5BBA8187" w:rsidR="008D7D7A" w:rsidRPr="00A52DF4" w:rsidRDefault="008D7D7A" w:rsidP="008D7D7A">
      <w:pPr>
        <w:spacing w:before="240" w:after="120" w:line="288" w:lineRule="auto"/>
        <w:rPr>
          <w:rFonts w:asciiTheme="majorHAnsi" w:hAnsiTheme="majorHAnsi" w:cstheme="majorHAnsi"/>
          <w:b/>
          <w:u w:val="single"/>
          <w:lang w:val="sk-SK"/>
        </w:rPr>
      </w:pPr>
      <w:r w:rsidRPr="00A52DF4">
        <w:rPr>
          <w:rFonts w:asciiTheme="majorHAnsi" w:hAnsiTheme="majorHAnsi" w:cstheme="majorHAnsi"/>
          <w:lang w:val="sk-SK"/>
        </w:rPr>
        <w:t xml:space="preserve">Limity pre nepriame výdavky sú uvedené v prílohe č. </w:t>
      </w:r>
      <w:r w:rsidR="00E83212">
        <w:rPr>
          <w:rFonts w:asciiTheme="majorHAnsi" w:hAnsiTheme="majorHAnsi" w:cstheme="majorHAnsi"/>
          <w:lang w:val="sk-SK"/>
        </w:rPr>
        <w:t>2</w:t>
      </w:r>
      <w:r w:rsidR="009929D0" w:rsidRPr="00A52DF4">
        <w:rPr>
          <w:rFonts w:asciiTheme="majorHAnsi" w:hAnsiTheme="majorHAnsi" w:cstheme="majorHAnsi"/>
          <w:lang w:val="sk-SK"/>
        </w:rPr>
        <w:t>.</w:t>
      </w:r>
    </w:p>
    <w:p w14:paraId="4ED08886" w14:textId="77777777" w:rsidR="008D7D7A" w:rsidRPr="00A52DF4" w:rsidRDefault="008D7D7A" w:rsidP="008D7D7A">
      <w:pPr>
        <w:spacing w:before="240" w:after="120" w:line="288" w:lineRule="auto"/>
        <w:rPr>
          <w:rFonts w:asciiTheme="majorHAnsi" w:hAnsiTheme="majorHAnsi" w:cstheme="majorHAnsi"/>
          <w:b/>
          <w:lang w:val="sk-SK"/>
        </w:rPr>
      </w:pPr>
      <w:r w:rsidRPr="00A52DF4">
        <w:rPr>
          <w:rFonts w:asciiTheme="majorHAnsi" w:hAnsiTheme="majorHAnsi" w:cstheme="majorHAnsi"/>
          <w:b/>
          <w:lang w:val="sk-SK"/>
        </w:rPr>
        <w:t>Maximálna výška nepriamych výdavkov projektov IROP je:</w:t>
      </w:r>
    </w:p>
    <w:p w14:paraId="3112668E" w14:textId="3F4BC9EA" w:rsidR="008D7D7A" w:rsidRPr="00A52DF4" w:rsidRDefault="008D7D7A" w:rsidP="0022455F">
      <w:pPr>
        <w:numPr>
          <w:ilvl w:val="0"/>
          <w:numId w:val="37"/>
        </w:numPr>
        <w:spacing w:before="120" w:after="120" w:line="288" w:lineRule="auto"/>
        <w:rPr>
          <w:rFonts w:asciiTheme="majorHAnsi" w:hAnsiTheme="majorHAnsi" w:cstheme="majorHAnsi"/>
          <w:lang w:val="sk-SK"/>
        </w:rPr>
      </w:pPr>
      <w:r w:rsidRPr="00A52DF4">
        <w:rPr>
          <w:rFonts w:asciiTheme="majorHAnsi" w:hAnsiTheme="majorHAnsi" w:cstheme="majorHAnsi"/>
          <w:lang w:val="sk-SK"/>
        </w:rPr>
        <w:t>3 % z celkových oprávnených priamych výdavkov projektu investičného charakteru</w:t>
      </w:r>
      <w:r w:rsidR="0015027C">
        <w:rPr>
          <w:rFonts w:asciiTheme="majorHAnsi" w:hAnsiTheme="majorHAnsi" w:cstheme="majorHAnsi"/>
          <w:lang w:val="sk-SK"/>
        </w:rPr>
        <w:t>,</w:t>
      </w:r>
      <w:r w:rsidRPr="00A52DF4">
        <w:rPr>
          <w:rFonts w:asciiTheme="majorHAnsi" w:hAnsiTheme="majorHAnsi" w:cstheme="majorHAnsi"/>
          <w:lang w:val="sk-SK"/>
        </w:rPr>
        <w:t xml:space="preserve">  </w:t>
      </w:r>
    </w:p>
    <w:p w14:paraId="29F52250" w14:textId="77777777" w:rsidR="008D7D7A" w:rsidRPr="00A52DF4" w:rsidRDefault="008D7D7A" w:rsidP="0022455F">
      <w:pPr>
        <w:numPr>
          <w:ilvl w:val="0"/>
          <w:numId w:val="37"/>
        </w:numPr>
        <w:spacing w:before="120" w:after="120" w:line="288" w:lineRule="auto"/>
        <w:rPr>
          <w:rFonts w:asciiTheme="majorHAnsi" w:hAnsiTheme="majorHAnsi" w:cstheme="majorHAnsi"/>
          <w:lang w:val="sk-SK"/>
        </w:rPr>
      </w:pPr>
      <w:r w:rsidRPr="00A52DF4">
        <w:rPr>
          <w:rFonts w:asciiTheme="majorHAnsi" w:hAnsiTheme="majorHAnsi" w:cstheme="majorHAnsi"/>
          <w:lang w:val="sk-SK"/>
        </w:rPr>
        <w:t xml:space="preserve">7 % z celkových oprávnených priamych výdavkov projektu neinvestičného charakteru. </w:t>
      </w:r>
    </w:p>
    <w:p w14:paraId="3C3230E7" w14:textId="77777777" w:rsidR="009100E7" w:rsidRPr="00A52DF4" w:rsidRDefault="009100E7" w:rsidP="006B0AFD">
      <w:pPr>
        <w:pStyle w:val="Nadpis3"/>
        <w:spacing w:before="360"/>
        <w:rPr>
          <w:rFonts w:asciiTheme="majorHAnsi" w:hAnsiTheme="majorHAnsi" w:cstheme="majorHAnsi"/>
          <w:lang w:val="sk-SK"/>
        </w:rPr>
      </w:pPr>
      <w:bookmarkStart w:id="10" w:name="_Toc441090781"/>
      <w:r w:rsidRPr="00A52DF4">
        <w:rPr>
          <w:rFonts w:asciiTheme="majorHAnsi" w:hAnsiTheme="majorHAnsi" w:cstheme="majorHAnsi"/>
          <w:lang w:val="sk-SK"/>
        </w:rPr>
        <w:t>Zoznam oprávnených výdavkov</w:t>
      </w:r>
      <w:bookmarkEnd w:id="10"/>
    </w:p>
    <w:p w14:paraId="6C8ADF96" w14:textId="77777777" w:rsidR="008D7D7A" w:rsidRPr="00A52DF4" w:rsidRDefault="008D7D7A" w:rsidP="008D7D7A">
      <w:pPr>
        <w:pStyle w:val="Nadpis4"/>
        <w:rPr>
          <w:rFonts w:asciiTheme="majorHAnsi" w:hAnsiTheme="majorHAnsi" w:cstheme="majorHAnsi"/>
          <w:lang w:val="sk-SK"/>
        </w:rPr>
      </w:pPr>
      <w:r w:rsidRPr="00A52DF4">
        <w:rPr>
          <w:rFonts w:asciiTheme="majorHAnsi" w:eastAsia="Calibri" w:hAnsiTheme="majorHAnsi" w:cstheme="majorHAnsi"/>
          <w:lang w:val="sk-SK"/>
        </w:rPr>
        <w:t>Číselník výdavkov a označovanie výdavkov</w:t>
      </w:r>
    </w:p>
    <w:p w14:paraId="26B07D3F" w14:textId="77777777" w:rsidR="009929D0"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Číselník oprávnených výdavkov je súčasťou ITMS2014+ a spravuje ho Centrálny koordinačný orgán (ďalej len „CKO“) v spolupráci s RO pre IROP.</w:t>
      </w:r>
    </w:p>
    <w:p w14:paraId="5BC1A82F"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Vecné vymedzenie výdavkov vrátane ich špecifikácií vychádza z opatrení Ministerstva financií SR, ktorými sa ustanovujú podrobnosti o postupoch účtovania. </w:t>
      </w:r>
    </w:p>
    <w:p w14:paraId="2F5E0C29"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Skupiny oprávnených výdavkov uvedené v číselníku oprávnených výdavkov slúžia na základné rozdelenie výdavkov projektu podľa ich charakteru a vzniku v rámci realizácie aktivít projektu. Skupiny oprávnených výdavkov sú používané žiadateľom pri vypracovaní </w:t>
      </w:r>
      <w:proofErr w:type="spellStart"/>
      <w:r w:rsidRPr="00A52DF4">
        <w:rPr>
          <w:rFonts w:asciiTheme="majorHAnsi" w:hAnsiTheme="majorHAnsi" w:cstheme="majorHAnsi"/>
          <w:szCs w:val="19"/>
          <w:lang w:val="sk-SK"/>
        </w:rPr>
        <w:t>ŽoNFP</w:t>
      </w:r>
      <w:proofErr w:type="spellEnd"/>
      <w:r w:rsidRPr="00A52DF4">
        <w:rPr>
          <w:rStyle w:val="Odkaznapoznmkupodiarou"/>
          <w:rFonts w:asciiTheme="majorHAnsi" w:hAnsiTheme="majorHAnsi" w:cstheme="majorHAnsi"/>
          <w:sz w:val="19"/>
          <w:szCs w:val="19"/>
          <w:lang w:val="sk-SK"/>
        </w:rPr>
        <w:footnoteReference w:id="10"/>
      </w:r>
      <w:r w:rsidRPr="00A52DF4">
        <w:rPr>
          <w:rFonts w:asciiTheme="majorHAnsi" w:hAnsiTheme="majorHAnsi" w:cstheme="majorHAnsi"/>
          <w:szCs w:val="19"/>
          <w:lang w:val="sk-SK"/>
        </w:rPr>
        <w:t xml:space="preserve"> a prijímateľom pri príprave </w:t>
      </w:r>
      <w:proofErr w:type="spellStart"/>
      <w:r w:rsidRPr="00A52DF4">
        <w:rPr>
          <w:rFonts w:asciiTheme="majorHAnsi" w:hAnsiTheme="majorHAnsi" w:cstheme="majorHAnsi"/>
          <w:szCs w:val="19"/>
          <w:lang w:val="sk-SK"/>
        </w:rPr>
        <w:t>ŽoP</w:t>
      </w:r>
      <w:proofErr w:type="spellEnd"/>
      <w:r w:rsidRPr="00A52DF4">
        <w:rPr>
          <w:rFonts w:asciiTheme="majorHAnsi" w:hAnsiTheme="majorHAnsi" w:cstheme="majorHAnsi"/>
          <w:szCs w:val="19"/>
          <w:lang w:val="sk-SK"/>
        </w:rPr>
        <w:t xml:space="preserve">. </w:t>
      </w:r>
    </w:p>
    <w:p w14:paraId="460548C0"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Žiadateľ vypracováva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tak, aby každý výdavok plánovaný v danom projekte bol jednoznačne a správne zaradený do príslušnej skupiny oprávnených výdavkov.</w:t>
      </w:r>
    </w:p>
    <w:p w14:paraId="53C4CF02"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lastRenderedPageBreak/>
        <w:t xml:space="preserve">Napriek tomu, že </w:t>
      </w:r>
      <w:r w:rsidRPr="00A52DF4">
        <w:rPr>
          <w:rFonts w:asciiTheme="majorHAnsi" w:hAnsiTheme="majorHAnsi" w:cstheme="majorHAnsi"/>
          <w:szCs w:val="19"/>
          <w:u w:val="single"/>
          <w:lang w:val="sk-SK"/>
        </w:rPr>
        <w:t>číselník vychádza z účtovnej osnovy</w:t>
      </w:r>
      <w:r w:rsidRPr="00A52DF4">
        <w:rPr>
          <w:rFonts w:asciiTheme="majorHAnsi" w:hAnsiTheme="majorHAnsi" w:cstheme="majorHAnsi"/>
          <w:szCs w:val="19"/>
          <w:lang w:val="sk-SK"/>
        </w:rPr>
        <w:t xml:space="preserve">, </w:t>
      </w:r>
      <w:r w:rsidRPr="00A52DF4">
        <w:rPr>
          <w:rFonts w:asciiTheme="majorHAnsi" w:hAnsiTheme="majorHAnsi" w:cstheme="majorHAnsi"/>
          <w:b/>
          <w:szCs w:val="19"/>
          <w:lang w:val="sk-SK"/>
        </w:rPr>
        <w:t>nekopíruje ju</w:t>
      </w:r>
      <w:r w:rsidRPr="00A52DF4">
        <w:rPr>
          <w:rFonts w:asciiTheme="majorHAnsi" w:hAnsiTheme="majorHAnsi" w:cstheme="majorHAnsi"/>
          <w:szCs w:val="19"/>
          <w:lang w:val="sk-SK"/>
        </w:rPr>
        <w:t xml:space="preserve">. Výstupy z účtovníctva jednotlivých účtovných jednotiek - žiadateľov teda </w:t>
      </w:r>
      <w:r w:rsidRPr="00A52DF4">
        <w:rPr>
          <w:rFonts w:asciiTheme="majorHAnsi" w:hAnsiTheme="majorHAnsi" w:cstheme="majorHAnsi"/>
          <w:b/>
          <w:szCs w:val="19"/>
          <w:lang w:val="sk-SK"/>
        </w:rPr>
        <w:t>nemusia byť totožné</w:t>
      </w:r>
      <w:r w:rsidRPr="00A52DF4">
        <w:rPr>
          <w:rFonts w:asciiTheme="majorHAnsi" w:hAnsiTheme="majorHAnsi" w:cstheme="majorHAnsi"/>
          <w:szCs w:val="19"/>
          <w:lang w:val="sk-SK"/>
        </w:rPr>
        <w:t xml:space="preserve"> so zaradením nákladov/výdavkov do tried a skupín tak, ako to určuje tento číselník. </w:t>
      </w:r>
    </w:p>
    <w:p w14:paraId="404650B9" w14:textId="24950202" w:rsidR="009929D0" w:rsidRPr="00A52DF4" w:rsidRDefault="008D7D7A" w:rsidP="009929D0">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Číselník oprávnených výdavkov s dole uvedenými triedami a skupinami tvorí súčasť ITMS 2014+.</w:t>
      </w:r>
      <w:r w:rsidR="009929D0" w:rsidRPr="00A52DF4">
        <w:rPr>
          <w:rFonts w:asciiTheme="majorHAnsi" w:hAnsiTheme="majorHAnsi" w:cstheme="majorHAnsi"/>
          <w:szCs w:val="19"/>
          <w:lang w:val="sk-SK"/>
        </w:rPr>
        <w:t xml:space="preserve"> </w:t>
      </w:r>
    </w:p>
    <w:p w14:paraId="6493B09B"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Členenie číselníka oprávnených výdavkov je nasledovné:</w:t>
      </w:r>
    </w:p>
    <w:p w14:paraId="10EB1DA0" w14:textId="77777777" w:rsidR="008D7D7A" w:rsidRPr="00A52DF4" w:rsidRDefault="008D7D7A" w:rsidP="008D7D7A">
      <w:pPr>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a)</w:t>
      </w:r>
      <w:r w:rsidRPr="00A52DF4">
        <w:rPr>
          <w:rFonts w:asciiTheme="majorHAnsi" w:hAnsiTheme="majorHAnsi" w:cstheme="majorHAnsi"/>
          <w:szCs w:val="19"/>
          <w:lang w:val="sk-SK"/>
        </w:rPr>
        <w:tab/>
        <w:t>trieda – vecné vymedzenie výdavku;</w:t>
      </w:r>
    </w:p>
    <w:p w14:paraId="26DC4B82" w14:textId="77777777" w:rsidR="008D7D7A" w:rsidRPr="00A52DF4" w:rsidRDefault="008D7D7A" w:rsidP="008D7D7A">
      <w:pPr>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b)</w:t>
      </w:r>
      <w:r w:rsidRPr="00A52DF4">
        <w:rPr>
          <w:rFonts w:asciiTheme="majorHAnsi" w:hAnsiTheme="majorHAnsi" w:cstheme="majorHAnsi"/>
          <w:szCs w:val="19"/>
          <w:lang w:val="sk-SK"/>
        </w:rPr>
        <w:tab/>
        <w:t>skupina – špecifikácia výdavku v rámci danej triedy;</w:t>
      </w:r>
    </w:p>
    <w:p w14:paraId="6C497F88" w14:textId="77777777" w:rsidR="008D7D7A" w:rsidRPr="00A52DF4" w:rsidRDefault="008D7D7A" w:rsidP="008D7D7A">
      <w:pPr>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c)</w:t>
      </w:r>
      <w:r w:rsidRPr="00A52DF4">
        <w:rPr>
          <w:rFonts w:asciiTheme="majorHAnsi" w:hAnsiTheme="majorHAnsi" w:cstheme="majorHAnsi"/>
          <w:szCs w:val="19"/>
          <w:lang w:val="sk-SK"/>
        </w:rPr>
        <w:tab/>
        <w:t>druh – ide o definovanie výdavku, pričom druh oprávneného výdavku je kategorizovaný v rámci triedy a skupiny oprávnených výdavkov. Druh výdavku neobsahuje kód.</w:t>
      </w:r>
    </w:p>
    <w:p w14:paraId="3B786C53" w14:textId="77777777" w:rsidR="00741DB2" w:rsidRDefault="00741DB2" w:rsidP="008D7D7A">
      <w:pPr>
        <w:spacing w:before="120" w:after="120" w:line="288" w:lineRule="auto"/>
        <w:jc w:val="both"/>
        <w:rPr>
          <w:rFonts w:asciiTheme="majorHAnsi" w:hAnsiTheme="majorHAnsi" w:cstheme="majorHAnsi"/>
          <w:szCs w:val="19"/>
          <w:lang w:val="sk-SK"/>
        </w:rPr>
      </w:pPr>
    </w:p>
    <w:p w14:paraId="5AAE8548"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Štruktúra číselníka oprávnených výdavkov je nasledovná:</w:t>
      </w:r>
    </w:p>
    <w:p w14:paraId="743C052D" w14:textId="77777777" w:rsidR="008D7D7A" w:rsidRPr="00A52DF4" w:rsidRDefault="008D7D7A" w:rsidP="008D7D7A">
      <w:pPr>
        <w:rPr>
          <w:rFonts w:asciiTheme="majorHAnsi" w:hAnsiTheme="majorHAnsi" w:cstheme="majorHAnsi"/>
          <w:sz w:val="24"/>
          <w:lang w:val="sk-SK"/>
        </w:rPr>
      </w:pPr>
      <w:r w:rsidRPr="00A52DF4">
        <w:rPr>
          <w:rFonts w:asciiTheme="majorHAnsi" w:hAnsiTheme="majorHAnsi" w:cstheme="majorHAnsi"/>
          <w:noProof/>
          <w:lang w:val="sk-SK" w:eastAsia="sk-SK"/>
        </w:rPr>
        <w:drawing>
          <wp:inline distT="0" distB="0" distL="0" distR="0" wp14:anchorId="5B9733B8" wp14:editId="3B85797C">
            <wp:extent cx="5652770" cy="926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90622" cy="965448"/>
                    </a:xfrm>
                    <a:prstGeom prst="rect">
                      <a:avLst/>
                    </a:prstGeom>
                    <a:noFill/>
                    <a:ln>
                      <a:noFill/>
                    </a:ln>
                  </pic:spPr>
                </pic:pic>
              </a:graphicData>
            </a:graphic>
          </wp:inline>
        </w:drawing>
      </w:r>
    </w:p>
    <w:p w14:paraId="3D9F9060" w14:textId="77777777" w:rsidR="008D7D7A" w:rsidRPr="00A52DF4" w:rsidRDefault="008D7D7A" w:rsidP="008D7D7A">
      <w:pPr>
        <w:rPr>
          <w:rFonts w:asciiTheme="majorHAnsi" w:hAnsiTheme="majorHAnsi" w:cstheme="majorHAnsi"/>
          <w:lang w:val="sk-SK"/>
        </w:rPr>
      </w:pPr>
    </w:p>
    <w:p w14:paraId="2D7284A0" w14:textId="77777777" w:rsidR="008D7D7A" w:rsidRPr="00A52DF4" w:rsidRDefault="008D7D7A" w:rsidP="008D7D7A">
      <w:pPr>
        <w:pStyle w:val="Nadpis4"/>
        <w:keepLines w:val="0"/>
        <w:numPr>
          <w:ilvl w:val="0"/>
          <w:numId w:val="0"/>
        </w:numPr>
        <w:tabs>
          <w:tab w:val="num" w:pos="1148"/>
        </w:tabs>
        <w:spacing w:before="120" w:after="120" w:line="288" w:lineRule="auto"/>
        <w:rPr>
          <w:rFonts w:asciiTheme="majorHAnsi" w:eastAsia="Calibri" w:hAnsiTheme="majorHAnsi" w:cstheme="majorHAnsi"/>
          <w:color w:val="0077A6" w:themeColor="accent3" w:themeShade="BF"/>
          <w:sz w:val="19"/>
          <w:szCs w:val="19"/>
          <w:lang w:val="sk-SK"/>
        </w:rPr>
      </w:pPr>
      <w:bookmarkStart w:id="11" w:name="_Toc422089949"/>
      <w:r w:rsidRPr="00A52DF4">
        <w:rPr>
          <w:rFonts w:asciiTheme="majorHAnsi" w:eastAsia="Calibri" w:hAnsiTheme="majorHAnsi" w:cstheme="majorHAnsi"/>
          <w:bCs w:val="0"/>
          <w:color w:val="0077A6" w:themeColor="accent3" w:themeShade="BF"/>
          <w:sz w:val="19"/>
          <w:szCs w:val="19"/>
          <w:lang w:val="sk-SK"/>
        </w:rPr>
        <w:t>Trieda 01 – Dlhodobý nehmotný majetok</w:t>
      </w:r>
      <w:bookmarkEnd w:id="11"/>
    </w:p>
    <w:p w14:paraId="1D56A81F" w14:textId="77777777"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hAnsiTheme="majorHAnsi" w:cstheme="majorHAnsi"/>
          <w:b/>
          <w:szCs w:val="19"/>
          <w:lang w:val="sk-SK"/>
        </w:rPr>
        <w:t>Vecné vymedzenie</w:t>
      </w:r>
    </w:p>
    <w:p w14:paraId="207C775E"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Dlhodobým nehmotným majetkom</w:t>
      </w:r>
      <w:r w:rsidRPr="00A52DF4">
        <w:rPr>
          <w:rStyle w:val="Odkaznapoznmkupodiarou"/>
          <w:rFonts w:asciiTheme="majorHAnsi" w:hAnsiTheme="majorHAnsi" w:cstheme="majorHAnsi"/>
          <w:sz w:val="19"/>
          <w:szCs w:val="19"/>
          <w:lang w:val="sk-SK"/>
        </w:rPr>
        <w:footnoteReference w:id="11"/>
      </w:r>
      <w:r w:rsidRPr="00A52DF4">
        <w:rPr>
          <w:rFonts w:asciiTheme="majorHAnsi" w:hAnsiTheme="majorHAnsi" w:cstheme="majorHAnsi"/>
          <w:szCs w:val="19"/>
          <w:lang w:val="sk-SK"/>
        </w:rPr>
        <w:t xml:space="preserve"> sú zložky majetku, ktorých ocenenie je vyššie ako suma podľa osobitného predpisu</w:t>
      </w:r>
      <w:r w:rsidRPr="00A52DF4">
        <w:rPr>
          <w:rFonts w:asciiTheme="majorHAnsi" w:hAnsiTheme="majorHAnsi" w:cstheme="majorHAnsi"/>
          <w:szCs w:val="19"/>
          <w:vertAlign w:val="superscript"/>
          <w:lang w:val="sk-SK"/>
        </w:rPr>
        <w:t>12</w:t>
      </w:r>
      <w:r w:rsidRPr="00A52DF4">
        <w:rPr>
          <w:rFonts w:asciiTheme="majorHAnsi" w:hAnsiTheme="majorHAnsi" w:cstheme="majorHAnsi"/>
          <w:szCs w:val="19"/>
          <w:lang w:val="sk-SK"/>
        </w:rPr>
        <w:t xml:space="preserve"> a doba použiteľnosti dlhšia ako jeden rok. Nehmotný majetok, ktorého ocenenie sa rovná sume podľa osobitného predpisu</w:t>
      </w:r>
      <w:r w:rsidRPr="00A52DF4">
        <w:rPr>
          <w:rStyle w:val="Odkaznapoznmkupodiarou"/>
          <w:rFonts w:asciiTheme="majorHAnsi" w:hAnsiTheme="majorHAnsi" w:cstheme="majorHAnsi"/>
          <w:sz w:val="19"/>
          <w:szCs w:val="19"/>
          <w:lang w:val="sk-SK"/>
        </w:rPr>
        <w:footnoteReference w:id="12"/>
      </w:r>
      <w:r w:rsidRPr="00A52DF4">
        <w:rPr>
          <w:rFonts w:asciiTheme="majorHAnsi" w:hAnsiTheme="majorHAnsi" w:cstheme="majorHAnsi"/>
          <w:szCs w:val="19"/>
          <w:lang w:val="sk-SK"/>
        </w:rPr>
        <w:t xml:space="preserve"> alebo je nižšie, možno zaradiť (podľa rozhodnutia účtovnej jednotky - prijímateľa) do dlhodobého nehmotného majetku, ak doba použiteľnosti tohto majetku je dlhšia ako jeden rok.</w:t>
      </w:r>
    </w:p>
    <w:p w14:paraId="61FC1D46"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Nehmotný majetok, ktorého ocenenie sa rovná sume podľa osobitného predpisu</w:t>
      </w:r>
      <w:r w:rsidRPr="00A52DF4">
        <w:rPr>
          <w:rFonts w:asciiTheme="majorHAnsi" w:hAnsiTheme="majorHAnsi" w:cstheme="majorHAnsi"/>
          <w:szCs w:val="19"/>
          <w:vertAlign w:val="superscript"/>
          <w:lang w:val="sk-SK"/>
        </w:rPr>
        <w:t>5</w:t>
      </w:r>
      <w:r w:rsidRPr="00A52DF4">
        <w:rPr>
          <w:rFonts w:asciiTheme="majorHAnsi" w:hAnsiTheme="majorHAnsi" w:cstheme="majorHAnsi"/>
          <w:szCs w:val="19"/>
          <w:lang w:val="sk-SK"/>
        </w:rPr>
        <w:t xml:space="preserve"> alebo je nižšie, s dobou použiteľnosti dlhšou ako jeden rok, ktorý nebol zaradený do dlhodobého nehmotného majetku, sa vykazuje v triede oprávnených výdavkov </w:t>
      </w:r>
      <w:r w:rsidRPr="00A52DF4">
        <w:rPr>
          <w:rFonts w:asciiTheme="majorHAnsi" w:hAnsiTheme="majorHAnsi" w:cstheme="majorHAnsi"/>
          <w:szCs w:val="19"/>
          <w:u w:val="single"/>
          <w:lang w:val="sk-SK"/>
        </w:rPr>
        <w:t>51 – Služby</w:t>
      </w:r>
      <w:r w:rsidRPr="00A52DF4">
        <w:rPr>
          <w:rFonts w:asciiTheme="majorHAnsi" w:hAnsiTheme="majorHAnsi" w:cstheme="majorHAnsi"/>
          <w:szCs w:val="19"/>
          <w:lang w:val="sk-SK"/>
        </w:rPr>
        <w:t>.</w:t>
      </w:r>
    </w:p>
    <w:p w14:paraId="1FFBF540"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Do triedy oprávnených výdavkov 01 sa zaraďujú najmä nehmotné výsledky z vývojovej a obdobnej činnosti, softvér, oceniteľné práva (napr. licencie, </w:t>
      </w:r>
      <w:proofErr w:type="spellStart"/>
      <w:r w:rsidRPr="00A52DF4">
        <w:rPr>
          <w:rFonts w:asciiTheme="majorHAnsi" w:hAnsiTheme="majorHAnsi" w:cstheme="majorHAnsi"/>
          <w:szCs w:val="19"/>
          <w:lang w:val="sk-SK"/>
        </w:rPr>
        <w:t>know-how</w:t>
      </w:r>
      <w:proofErr w:type="spellEnd"/>
      <w:r w:rsidRPr="00A52DF4">
        <w:rPr>
          <w:rFonts w:asciiTheme="majorHAnsi" w:hAnsiTheme="majorHAnsi" w:cstheme="majorHAnsi"/>
          <w:szCs w:val="19"/>
          <w:lang w:val="sk-SK"/>
        </w:rPr>
        <w:t>, autorské práva, obchodné značky, ochranné známky, predmety priemyselných práv), územné plány.</w:t>
      </w:r>
    </w:p>
    <w:p w14:paraId="1FFC6487"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Výdavky na školenia a semináre, marketingové a podobné štúdie, prieskum trhu, poradenstvo, odborné posudky, získanie noriem a certifikátov, napríklad ako sú ISO normy, prípravu a zábeh výkonov, reklamu, uvedenie výrobkov na trh, reštrukturalizáciu a reorganizáciu podniku alebo jeho časti, na rozšírenie výroby, ako aj ostatné náklady podobného charakteru sa nevykazujú ako dlhodobý nehmotný majetok.</w:t>
      </w:r>
    </w:p>
    <w:p w14:paraId="30A96570" w14:textId="77777777" w:rsidR="008D7D7A" w:rsidRPr="00A52DF4" w:rsidRDefault="008D7D7A" w:rsidP="008D7D7A">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Skupiny oprávnených výdavkov triedy 01</w:t>
      </w:r>
    </w:p>
    <w:p w14:paraId="6DA53DB8" w14:textId="77777777" w:rsidR="008D7D7A" w:rsidRPr="00A52DF4" w:rsidRDefault="008D7D7A" w:rsidP="008D7D7A">
      <w:pPr>
        <w:tabs>
          <w:tab w:val="left" w:pos="567"/>
        </w:tabs>
        <w:spacing w:before="120" w:after="120" w:line="288" w:lineRule="auto"/>
        <w:ind w:left="567" w:hanging="567"/>
        <w:jc w:val="both"/>
        <w:rPr>
          <w:rFonts w:asciiTheme="majorHAnsi" w:hAnsiTheme="majorHAnsi" w:cstheme="majorHAnsi"/>
          <w:szCs w:val="19"/>
          <w:lang w:val="sk-SK"/>
        </w:rPr>
      </w:pPr>
      <w:r w:rsidRPr="00A52DF4">
        <w:rPr>
          <w:rFonts w:asciiTheme="majorHAnsi" w:hAnsiTheme="majorHAnsi" w:cstheme="majorHAnsi"/>
          <w:b/>
          <w:szCs w:val="19"/>
          <w:lang w:val="sk-SK"/>
        </w:rPr>
        <w:t xml:space="preserve">013 - </w:t>
      </w:r>
      <w:r w:rsidRPr="00A52DF4">
        <w:rPr>
          <w:rFonts w:asciiTheme="majorHAnsi" w:hAnsiTheme="majorHAnsi" w:cstheme="majorHAnsi"/>
          <w:b/>
          <w:szCs w:val="19"/>
          <w:lang w:val="sk-SK"/>
        </w:rPr>
        <w:tab/>
        <w:t>Softvér</w:t>
      </w:r>
      <w:r w:rsidRPr="00A52DF4">
        <w:rPr>
          <w:rFonts w:asciiTheme="majorHAnsi" w:hAnsiTheme="majorHAnsi" w:cstheme="majorHAnsi"/>
          <w:szCs w:val="19"/>
          <w:lang w:val="sk-SK"/>
        </w:rPr>
        <w:t xml:space="preserve"> - ak nie je súčasťou dodávateľskej zmluvy na uskutočnenie stavebných prác a ak je kúpený samostatne a nie je súčasťou dodávky hardvéru a jeho ocenenia</w:t>
      </w:r>
    </w:p>
    <w:p w14:paraId="773DB958" w14:textId="77777777" w:rsidR="008D7D7A" w:rsidRPr="00A52DF4" w:rsidRDefault="008D7D7A" w:rsidP="0022455F">
      <w:pPr>
        <w:numPr>
          <w:ilvl w:val="0"/>
          <w:numId w:val="42"/>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Nákup softvéru;</w:t>
      </w:r>
    </w:p>
    <w:p w14:paraId="15FC6EC4" w14:textId="77777777" w:rsidR="008D7D7A" w:rsidRPr="00A52DF4" w:rsidRDefault="008D7D7A" w:rsidP="0022455F">
      <w:pPr>
        <w:numPr>
          <w:ilvl w:val="0"/>
          <w:numId w:val="42"/>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Modernizácia softvéru.</w:t>
      </w:r>
    </w:p>
    <w:p w14:paraId="10320A2E" w14:textId="77777777" w:rsidR="008D7D7A" w:rsidRPr="00A52DF4" w:rsidRDefault="008D7D7A" w:rsidP="008D7D7A">
      <w:pPr>
        <w:spacing w:before="120" w:after="120" w:line="288" w:lineRule="auto"/>
        <w:ind w:left="567" w:hanging="567"/>
        <w:jc w:val="both"/>
        <w:rPr>
          <w:rFonts w:asciiTheme="majorHAnsi" w:hAnsiTheme="majorHAnsi" w:cstheme="majorHAnsi"/>
          <w:szCs w:val="19"/>
          <w:lang w:val="sk-SK"/>
        </w:rPr>
      </w:pPr>
      <w:r w:rsidRPr="00A52DF4">
        <w:rPr>
          <w:rFonts w:asciiTheme="majorHAnsi" w:hAnsiTheme="majorHAnsi" w:cstheme="majorHAnsi"/>
          <w:b/>
          <w:szCs w:val="19"/>
          <w:lang w:val="sk-SK"/>
        </w:rPr>
        <w:lastRenderedPageBreak/>
        <w:t xml:space="preserve">014 - </w:t>
      </w:r>
      <w:r w:rsidRPr="00A52DF4">
        <w:rPr>
          <w:rFonts w:asciiTheme="majorHAnsi" w:hAnsiTheme="majorHAnsi" w:cstheme="majorHAnsi"/>
          <w:b/>
          <w:szCs w:val="19"/>
          <w:lang w:val="sk-SK"/>
        </w:rPr>
        <w:tab/>
        <w:t xml:space="preserve">Oceniteľné práva - </w:t>
      </w:r>
      <w:r w:rsidRPr="00A52DF4">
        <w:rPr>
          <w:rFonts w:asciiTheme="majorHAnsi" w:hAnsiTheme="majorHAnsi" w:cstheme="majorHAnsi"/>
          <w:szCs w:val="19"/>
          <w:lang w:val="sk-SK"/>
        </w:rPr>
        <w:t xml:space="preserve">výsledky tvorivej duševnej činnosti, ktoré boli obstarané za úhradu (vynálezy, licencie, ochranné známky, autorské práva, </w:t>
      </w:r>
      <w:proofErr w:type="spellStart"/>
      <w:r w:rsidRPr="00A52DF4">
        <w:rPr>
          <w:rFonts w:asciiTheme="majorHAnsi" w:hAnsiTheme="majorHAnsi" w:cstheme="majorHAnsi"/>
          <w:szCs w:val="19"/>
          <w:lang w:val="sk-SK"/>
        </w:rPr>
        <w:t>know-how</w:t>
      </w:r>
      <w:proofErr w:type="spellEnd"/>
      <w:r w:rsidRPr="00A52DF4">
        <w:rPr>
          <w:rFonts w:asciiTheme="majorHAnsi" w:hAnsiTheme="majorHAnsi" w:cstheme="majorHAnsi"/>
          <w:szCs w:val="19"/>
          <w:lang w:val="sk-SK"/>
        </w:rPr>
        <w:t>)</w:t>
      </w:r>
    </w:p>
    <w:p w14:paraId="6ABD4A4B" w14:textId="77777777" w:rsidR="008D7D7A" w:rsidRPr="00A52DF4" w:rsidRDefault="008D7D7A" w:rsidP="0022455F">
      <w:pPr>
        <w:numPr>
          <w:ilvl w:val="0"/>
          <w:numId w:val="38"/>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Nákup licencií.</w:t>
      </w:r>
    </w:p>
    <w:p w14:paraId="3BFC3A22" w14:textId="77777777" w:rsidR="008D7D7A" w:rsidRPr="001671E4" w:rsidRDefault="008D7D7A" w:rsidP="001671E4">
      <w:pPr>
        <w:pStyle w:val="Nadpis4"/>
        <w:keepLines w:val="0"/>
        <w:numPr>
          <w:ilvl w:val="0"/>
          <w:numId w:val="0"/>
        </w:numPr>
        <w:tabs>
          <w:tab w:val="num" w:pos="1148"/>
        </w:tabs>
        <w:spacing w:before="120" w:after="120" w:line="288" w:lineRule="auto"/>
        <w:rPr>
          <w:rFonts w:asciiTheme="majorHAnsi" w:eastAsia="Calibri" w:hAnsiTheme="majorHAnsi" w:cstheme="majorHAnsi"/>
          <w:bCs w:val="0"/>
          <w:color w:val="0077A6" w:themeColor="accent3" w:themeShade="BF"/>
          <w:sz w:val="19"/>
          <w:szCs w:val="19"/>
          <w:lang w:val="sk-SK"/>
        </w:rPr>
      </w:pPr>
      <w:r w:rsidRPr="001671E4">
        <w:rPr>
          <w:rFonts w:asciiTheme="majorHAnsi" w:eastAsia="Calibri" w:hAnsiTheme="majorHAnsi" w:cstheme="majorHAnsi"/>
          <w:bCs w:val="0"/>
          <w:color w:val="0077A6" w:themeColor="accent3" w:themeShade="BF"/>
          <w:sz w:val="19"/>
          <w:szCs w:val="19"/>
          <w:lang w:val="sk-SK"/>
        </w:rPr>
        <w:t>Trieda 02 – Dlhodobý hmotný majetok</w:t>
      </w:r>
    </w:p>
    <w:p w14:paraId="564F0038" w14:textId="77777777"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hAnsiTheme="majorHAnsi" w:cstheme="majorHAnsi"/>
          <w:b/>
          <w:szCs w:val="19"/>
          <w:lang w:val="sk-SK"/>
        </w:rPr>
        <w:t>Vecné vymedzenie</w:t>
      </w:r>
    </w:p>
    <w:p w14:paraId="2FC84454"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triede dlhodobého hmotného majetku</w:t>
      </w:r>
      <w:r w:rsidRPr="00A52DF4">
        <w:rPr>
          <w:rStyle w:val="Odkaznapoznmkupodiarou"/>
          <w:rFonts w:asciiTheme="majorHAnsi" w:hAnsiTheme="majorHAnsi" w:cstheme="majorHAnsi"/>
          <w:sz w:val="19"/>
          <w:szCs w:val="19"/>
          <w:lang w:val="sk-SK"/>
        </w:rPr>
        <w:footnoteReference w:id="13"/>
      </w:r>
      <w:r w:rsidRPr="00A52DF4">
        <w:rPr>
          <w:rFonts w:asciiTheme="majorHAnsi" w:hAnsiTheme="majorHAnsi" w:cstheme="majorHAnsi"/>
          <w:szCs w:val="19"/>
          <w:lang w:val="sk-SK"/>
        </w:rPr>
        <w:t xml:space="preserve"> sa vykazujú:</w:t>
      </w:r>
    </w:p>
    <w:p w14:paraId="30F21825" w14:textId="63EFF224" w:rsidR="008D7D7A" w:rsidRPr="00A52DF4" w:rsidRDefault="008D7D7A" w:rsidP="008D7D7A">
      <w:pPr>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a)</w:t>
      </w:r>
      <w:r w:rsidRPr="00A52DF4">
        <w:rPr>
          <w:rFonts w:asciiTheme="majorHAnsi" w:hAnsiTheme="majorHAnsi" w:cstheme="majorHAnsi"/>
          <w:szCs w:val="19"/>
          <w:lang w:val="sk-SK"/>
        </w:rPr>
        <w:tab/>
        <w:t>pozemky, sta</w:t>
      </w:r>
      <w:r w:rsidR="001671E4">
        <w:rPr>
          <w:rFonts w:asciiTheme="majorHAnsi" w:hAnsiTheme="majorHAnsi" w:cstheme="majorHAnsi"/>
          <w:szCs w:val="19"/>
          <w:lang w:val="sk-SK"/>
        </w:rPr>
        <w:t>vby, byty a nebytové priestory;</w:t>
      </w:r>
    </w:p>
    <w:p w14:paraId="5294FDCF" w14:textId="084C99C8" w:rsidR="008D7D7A" w:rsidRPr="00A52DF4" w:rsidRDefault="008D7D7A" w:rsidP="008D7D7A">
      <w:pPr>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b)</w:t>
      </w:r>
      <w:r w:rsidRPr="00A52DF4">
        <w:rPr>
          <w:rFonts w:asciiTheme="majorHAnsi" w:hAnsiTheme="majorHAnsi" w:cstheme="majorHAnsi"/>
          <w:szCs w:val="19"/>
          <w:lang w:val="sk-SK"/>
        </w:rPr>
        <w:tab/>
        <w:t>samostatné hnuteľné veci s výnimkou hnuteľných vecí uvedených v písmene a) a súbory hnuteľných vecí, ktoré majú samostatné technicko-ekonomické určenie s dobou použiteľnosti dlhšou ako jeden rok a v ocenení vyššom ako je suma ustanovená v osobitnom predpise</w:t>
      </w:r>
      <w:r w:rsidRPr="00A52DF4">
        <w:rPr>
          <w:rStyle w:val="Odkaznapoznmkupodiarou"/>
          <w:rFonts w:asciiTheme="majorHAnsi" w:hAnsiTheme="majorHAnsi" w:cstheme="majorHAnsi"/>
          <w:sz w:val="19"/>
          <w:szCs w:val="19"/>
          <w:lang w:val="sk-SK"/>
        </w:rPr>
        <w:footnoteReference w:id="14"/>
      </w:r>
      <w:r w:rsidR="001671E4">
        <w:rPr>
          <w:rFonts w:asciiTheme="majorHAnsi" w:hAnsiTheme="majorHAnsi" w:cstheme="majorHAnsi"/>
          <w:szCs w:val="19"/>
          <w:lang w:val="sk-SK"/>
        </w:rPr>
        <w:t>.</w:t>
      </w:r>
    </w:p>
    <w:p w14:paraId="38D9DB25"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Hmotný majetok uvedený v písm. b), ktorého ocenenie sa rovná alebo je nižšie ako suma ustanovená osobitným predpisom</w:t>
      </w:r>
      <w:r w:rsidRPr="00A52DF4">
        <w:rPr>
          <w:rFonts w:asciiTheme="majorHAnsi" w:hAnsiTheme="majorHAnsi" w:cstheme="majorHAnsi"/>
          <w:szCs w:val="19"/>
          <w:vertAlign w:val="superscript"/>
          <w:lang w:val="sk-SK"/>
        </w:rPr>
        <w:t>18</w:t>
      </w:r>
      <w:r w:rsidRPr="00A52DF4">
        <w:rPr>
          <w:rFonts w:asciiTheme="majorHAnsi" w:hAnsiTheme="majorHAnsi" w:cstheme="majorHAnsi"/>
          <w:szCs w:val="19"/>
          <w:lang w:val="sk-SK"/>
        </w:rPr>
        <w:t>, možno zaradiť (podľa rozhodnutia účtovnej jednotky - prijímateľa) do dlhodobého hmotného majetku, ak prevádzkovo-technické funkcie (doba použiteľnosti) sú dlhšie ako jeden rok.</w:t>
      </w:r>
    </w:p>
    <w:p w14:paraId="18B8F854"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Hmotný majetok, ktorého ocenenie sa rovná sume podľa osobitného predpisu</w:t>
      </w:r>
      <w:r w:rsidRPr="00A52DF4">
        <w:rPr>
          <w:rFonts w:asciiTheme="majorHAnsi" w:hAnsiTheme="majorHAnsi" w:cstheme="majorHAnsi"/>
          <w:szCs w:val="19"/>
          <w:vertAlign w:val="superscript"/>
          <w:lang w:val="sk-SK"/>
        </w:rPr>
        <w:t>7</w:t>
      </w:r>
      <w:r w:rsidRPr="00A52DF4">
        <w:rPr>
          <w:rFonts w:asciiTheme="majorHAnsi" w:hAnsiTheme="majorHAnsi" w:cstheme="majorHAnsi"/>
          <w:szCs w:val="19"/>
          <w:lang w:val="sk-SK"/>
        </w:rPr>
        <w:t xml:space="preserve"> alebo je nižšie, s dobou použiteľnosti dlhšou ako jeden rok, ktorý nebol zaradený do dlhodobého hmotného majetku, sa vykazuje v triede oprávnených výdavkov </w:t>
      </w:r>
      <w:r w:rsidRPr="00A52DF4">
        <w:rPr>
          <w:rFonts w:asciiTheme="majorHAnsi" w:hAnsiTheme="majorHAnsi" w:cstheme="majorHAnsi"/>
          <w:szCs w:val="19"/>
          <w:u w:val="single"/>
          <w:lang w:val="sk-SK"/>
        </w:rPr>
        <w:t>11 – Zásoby</w:t>
      </w:r>
      <w:r w:rsidRPr="00A52DF4">
        <w:rPr>
          <w:rFonts w:asciiTheme="majorHAnsi" w:hAnsiTheme="majorHAnsi" w:cstheme="majorHAnsi"/>
          <w:szCs w:val="19"/>
          <w:lang w:val="sk-SK"/>
        </w:rPr>
        <w:t>.</w:t>
      </w:r>
    </w:p>
    <w:p w14:paraId="0B1B78D9"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Kurzové rozdiely, penále, pokuty, výdavky na prípravu zamestnancov pre budované prevádzky a zariadenia, výdavky na biologickú rekultiváciu, výdavky súvisiace s prípravou a zabezpečením výstavby, ktoré vznikli po uvedení obstarávaného hmotného majetku do používania, výdavky na opravy a udržiavanie dlhodobého hmotného majetku sa nevykazujú ako dlhodobý hmotný majetok.</w:t>
      </w:r>
    </w:p>
    <w:p w14:paraId="3A132BF5" w14:textId="77777777" w:rsidR="008D7D7A" w:rsidRPr="00A52DF4" w:rsidRDefault="008D7D7A" w:rsidP="008D7D7A">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Skupiny oprávnených výdavkov triedy 02</w:t>
      </w:r>
    </w:p>
    <w:p w14:paraId="0C8A2369" w14:textId="77777777" w:rsidR="008D7D7A" w:rsidRPr="00A52DF4" w:rsidRDefault="008D7D7A" w:rsidP="008D7D7A">
      <w:pPr>
        <w:tabs>
          <w:tab w:val="left" w:pos="567"/>
        </w:tabs>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 xml:space="preserve">021 – </w:t>
      </w:r>
      <w:r w:rsidRPr="00A52DF4">
        <w:rPr>
          <w:rFonts w:asciiTheme="majorHAnsi" w:hAnsiTheme="majorHAnsi" w:cstheme="majorHAnsi"/>
          <w:b/>
          <w:szCs w:val="19"/>
          <w:lang w:val="sk-SK"/>
        </w:rPr>
        <w:tab/>
        <w:t xml:space="preserve">Stavby </w:t>
      </w:r>
    </w:p>
    <w:p w14:paraId="2A7D189C" w14:textId="77777777" w:rsidR="008D7D7A" w:rsidRPr="00A52DF4" w:rsidRDefault="008D7D7A" w:rsidP="0022455F">
      <w:pPr>
        <w:numPr>
          <w:ilvl w:val="0"/>
          <w:numId w:val="38"/>
        </w:numPr>
        <w:spacing w:before="120" w:after="120" w:line="288" w:lineRule="auto"/>
        <w:ind w:left="709" w:hanging="283"/>
        <w:jc w:val="both"/>
        <w:rPr>
          <w:rFonts w:asciiTheme="majorHAnsi" w:hAnsiTheme="majorHAnsi" w:cstheme="majorHAnsi"/>
          <w:szCs w:val="19"/>
          <w:lang w:val="sk-SK"/>
        </w:rPr>
      </w:pPr>
      <w:r w:rsidRPr="00A52DF4">
        <w:rPr>
          <w:rFonts w:asciiTheme="majorHAnsi" w:hAnsiTheme="majorHAnsi" w:cstheme="majorHAnsi"/>
          <w:szCs w:val="19"/>
          <w:lang w:val="sk-SK"/>
        </w:rPr>
        <w:t>Stavebné práce: realizácia nových stavieb, rekonštrukcia a modernizácia stavieb, prístavby, nadstavby, stavebné úpravy (stavebné objekty, prevádzkové súbory, zriadenie staveniska) podľa špecifikácie;</w:t>
      </w:r>
    </w:p>
    <w:p w14:paraId="1C25EB9F" w14:textId="22EC7955" w:rsidR="008D7D7A" w:rsidRPr="00A52DF4" w:rsidRDefault="008D7D7A" w:rsidP="0022455F">
      <w:pPr>
        <w:numPr>
          <w:ilvl w:val="0"/>
          <w:numId w:val="38"/>
        </w:numPr>
        <w:spacing w:before="120" w:after="120" w:line="288" w:lineRule="auto"/>
        <w:ind w:left="709" w:hanging="283"/>
        <w:rPr>
          <w:rFonts w:asciiTheme="majorHAnsi" w:hAnsiTheme="majorHAnsi" w:cstheme="majorHAnsi"/>
          <w:szCs w:val="19"/>
          <w:lang w:val="sk-SK"/>
        </w:rPr>
      </w:pPr>
      <w:r w:rsidRPr="00A52DF4">
        <w:rPr>
          <w:rFonts w:asciiTheme="majorHAnsi" w:hAnsiTheme="majorHAnsi" w:cstheme="majorHAnsi"/>
          <w:szCs w:val="19"/>
          <w:lang w:val="sk-SK"/>
        </w:rPr>
        <w:t>Nákup stavieb: nákup budov, objektov alebo ich častí vrátane takých, ktoré sú určené na likvidáciu (napr. v súvislosti s výstavbou iných nevyhnutných stavebných objektov).</w:t>
      </w:r>
    </w:p>
    <w:p w14:paraId="75CCE928" w14:textId="77777777" w:rsidR="008D7D7A" w:rsidRPr="00A52DF4" w:rsidRDefault="008D7D7A" w:rsidP="008D7D7A">
      <w:pPr>
        <w:spacing w:before="120" w:after="120" w:line="288" w:lineRule="auto"/>
        <w:ind w:left="567" w:hanging="567"/>
        <w:jc w:val="both"/>
        <w:rPr>
          <w:rFonts w:asciiTheme="majorHAnsi" w:hAnsiTheme="majorHAnsi" w:cstheme="majorHAnsi"/>
          <w:szCs w:val="19"/>
          <w:lang w:val="sk-SK"/>
        </w:rPr>
      </w:pPr>
      <w:r w:rsidRPr="00A52DF4">
        <w:rPr>
          <w:rFonts w:asciiTheme="majorHAnsi" w:hAnsiTheme="majorHAnsi" w:cstheme="majorHAnsi"/>
          <w:b/>
          <w:szCs w:val="19"/>
          <w:lang w:val="sk-SK"/>
        </w:rPr>
        <w:t xml:space="preserve">022 - </w:t>
      </w:r>
      <w:r w:rsidRPr="00A52DF4">
        <w:rPr>
          <w:rFonts w:asciiTheme="majorHAnsi" w:hAnsiTheme="majorHAnsi" w:cstheme="majorHAnsi"/>
          <w:b/>
          <w:szCs w:val="19"/>
          <w:lang w:val="sk-SK"/>
        </w:rPr>
        <w:tab/>
        <w:t xml:space="preserve">Samostatné hnuteľné veci a súbory hnuteľných vecí </w:t>
      </w:r>
      <w:r w:rsidRPr="00A52DF4">
        <w:rPr>
          <w:rFonts w:asciiTheme="majorHAnsi" w:hAnsiTheme="majorHAnsi" w:cstheme="majorHAnsi"/>
          <w:szCs w:val="19"/>
          <w:lang w:val="sk-SK"/>
        </w:rPr>
        <w:t>- majú samostatné technicko-ekonomické určenie a ich ocenenie je vyššie ako 1 700 €, doba použiteľnosti dlhšia ako 1 rok.</w:t>
      </w:r>
    </w:p>
    <w:p w14:paraId="51199ECA"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Nákup interiérového vybavenia;</w:t>
      </w:r>
    </w:p>
    <w:p w14:paraId="5EED7D94"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Nákup a modernizácia výpočtovej techniky, vrátane príslušenstva;</w:t>
      </w:r>
    </w:p>
    <w:p w14:paraId="57F77A92"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Nákup a modernizácia telekomunikačnej techniky;</w:t>
      </w:r>
    </w:p>
    <w:p w14:paraId="4C260AC8" w14:textId="3BC28A95"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w:t>
      </w:r>
      <w:r w:rsidR="001671E4">
        <w:rPr>
          <w:rFonts w:asciiTheme="majorHAnsi" w:hAnsiTheme="majorHAnsi" w:cstheme="majorHAnsi"/>
          <w:szCs w:val="19"/>
          <w:lang w:val="sk-SK"/>
        </w:rPr>
        <w:t>up a modernizácia prevádzkových</w:t>
      </w:r>
      <w:r w:rsidRPr="00A52DF4">
        <w:rPr>
          <w:rFonts w:asciiTheme="majorHAnsi" w:hAnsiTheme="majorHAnsi" w:cstheme="majorHAnsi"/>
          <w:szCs w:val="19"/>
          <w:lang w:val="sk-SK"/>
        </w:rPr>
        <w:t>/špeciálnych strojov, prístrojov, zariadení, techniky a náradia (napr. v súvislosti s kontrolou a dozorom nad premávkou, pre laboratóriá, meracie a monitorovacie technické prostriedky/zariadenia vrátane prvého zaškolenia obsluhy, ak verejné obstarávanie je realizované samostatne mimo stavebných prác;</w:t>
      </w:r>
    </w:p>
    <w:p w14:paraId="6A786907"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Modernizácia komunikačnej infraštruktúry.</w:t>
      </w:r>
    </w:p>
    <w:p w14:paraId="28623199" w14:textId="77777777" w:rsidR="008D7D7A" w:rsidRPr="00A52DF4" w:rsidRDefault="008D7D7A" w:rsidP="008D7D7A">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023 - Dopravné prostriedky</w:t>
      </w:r>
    </w:p>
    <w:p w14:paraId="5A157E51"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Nákup, alebo prenájom osobných automobilov;</w:t>
      </w:r>
    </w:p>
    <w:p w14:paraId="059BCB10" w14:textId="311CA7B6"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lastRenderedPageBreak/>
        <w:t>Nákup, alebo prenájom špeciálnych automobilov s príslušenstvom bezprostredn</w:t>
      </w:r>
      <w:r w:rsidR="001671E4">
        <w:rPr>
          <w:rFonts w:asciiTheme="majorHAnsi" w:hAnsiTheme="majorHAnsi" w:cstheme="majorHAnsi"/>
          <w:szCs w:val="19"/>
          <w:lang w:val="sk-SK"/>
        </w:rPr>
        <w:t>e súvisiacich s cieľmi projektu.</w:t>
      </w:r>
    </w:p>
    <w:p w14:paraId="0CA115E6" w14:textId="77777777" w:rsidR="008D7D7A" w:rsidRPr="00A52DF4" w:rsidRDefault="008D7D7A" w:rsidP="008D7D7A">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 xml:space="preserve">027 - Pozemky  </w:t>
      </w:r>
    </w:p>
    <w:p w14:paraId="1AD1C105"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Nákup a prenájom pozemkov.</w:t>
      </w:r>
    </w:p>
    <w:p w14:paraId="729F9278" w14:textId="4CC6980B" w:rsidR="00995868" w:rsidRPr="00A52DF4" w:rsidRDefault="00995868" w:rsidP="00995868">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029 – Ostatný dlhodobý hmotný  majetok</w:t>
      </w:r>
    </w:p>
    <w:p w14:paraId="6EC2FA41" w14:textId="53F8E085" w:rsidR="00995868" w:rsidRPr="00A52DF4" w:rsidRDefault="00995868"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Prípravná a projektová dokumentácia.</w:t>
      </w:r>
    </w:p>
    <w:p w14:paraId="4D685EF5" w14:textId="77777777" w:rsidR="00741DB2" w:rsidRDefault="00741DB2">
      <w:pPr>
        <w:rPr>
          <w:rFonts w:asciiTheme="majorHAnsi" w:eastAsia="Calibri" w:hAnsiTheme="majorHAnsi" w:cstheme="majorHAnsi"/>
          <w:b/>
          <w:iCs/>
          <w:color w:val="0077A6" w:themeColor="accent3" w:themeShade="BF"/>
          <w:szCs w:val="19"/>
          <w:lang w:val="sk-SK"/>
        </w:rPr>
      </w:pPr>
      <w:bookmarkStart w:id="12" w:name="_Toc422089951"/>
      <w:r>
        <w:rPr>
          <w:rFonts w:asciiTheme="majorHAnsi" w:eastAsia="Calibri" w:hAnsiTheme="majorHAnsi" w:cstheme="majorHAnsi"/>
          <w:bCs/>
          <w:color w:val="0077A6" w:themeColor="accent3" w:themeShade="BF"/>
          <w:szCs w:val="19"/>
          <w:lang w:val="sk-SK"/>
        </w:rPr>
        <w:br w:type="page"/>
      </w:r>
    </w:p>
    <w:p w14:paraId="7BE69396" w14:textId="7AB358F3" w:rsidR="008D7D7A" w:rsidRPr="00A52DF4" w:rsidRDefault="008D7D7A" w:rsidP="001671E4">
      <w:pPr>
        <w:pStyle w:val="Nadpis4"/>
        <w:keepLines w:val="0"/>
        <w:numPr>
          <w:ilvl w:val="0"/>
          <w:numId w:val="0"/>
        </w:numPr>
        <w:tabs>
          <w:tab w:val="num" w:pos="1148"/>
        </w:tabs>
        <w:spacing w:before="120" w:after="120" w:line="288" w:lineRule="auto"/>
        <w:rPr>
          <w:rFonts w:asciiTheme="majorHAnsi" w:eastAsia="Calibri" w:hAnsiTheme="majorHAnsi" w:cstheme="majorHAnsi"/>
          <w:bCs w:val="0"/>
          <w:color w:val="0077A6" w:themeColor="accent3" w:themeShade="BF"/>
          <w:sz w:val="19"/>
          <w:szCs w:val="19"/>
          <w:lang w:val="sk-SK"/>
        </w:rPr>
      </w:pPr>
      <w:r w:rsidRPr="00A52DF4">
        <w:rPr>
          <w:rFonts w:asciiTheme="majorHAnsi" w:eastAsia="Calibri" w:hAnsiTheme="majorHAnsi" w:cstheme="majorHAnsi"/>
          <w:bCs w:val="0"/>
          <w:color w:val="0077A6" w:themeColor="accent3" w:themeShade="BF"/>
          <w:sz w:val="19"/>
          <w:szCs w:val="19"/>
          <w:lang w:val="sk-SK"/>
        </w:rPr>
        <w:lastRenderedPageBreak/>
        <w:t>Trieda 11 - Zásoby</w:t>
      </w:r>
      <w:bookmarkEnd w:id="12"/>
    </w:p>
    <w:p w14:paraId="57B8D93A" w14:textId="77777777"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hAnsiTheme="majorHAnsi" w:cstheme="majorHAnsi"/>
          <w:b/>
          <w:szCs w:val="19"/>
          <w:lang w:val="sk-SK"/>
        </w:rPr>
        <w:t>Vecné vymedzenie</w:t>
      </w:r>
    </w:p>
    <w:p w14:paraId="69726A19"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 rámci triedy sa zaraďujú hnuteľné veci </w:t>
      </w:r>
      <w:r w:rsidRPr="00A52DF4">
        <w:rPr>
          <w:rFonts w:asciiTheme="majorHAnsi" w:hAnsiTheme="majorHAnsi" w:cstheme="majorHAnsi"/>
          <w:szCs w:val="19"/>
          <w:u w:val="single"/>
          <w:lang w:val="sk-SK"/>
        </w:rPr>
        <w:t>s dobou použiteľnosti najviac jeden rok</w:t>
      </w:r>
      <w:r w:rsidRPr="00A52DF4">
        <w:rPr>
          <w:rFonts w:asciiTheme="majorHAnsi" w:hAnsiTheme="majorHAnsi" w:cstheme="majorHAnsi"/>
          <w:szCs w:val="19"/>
          <w:lang w:val="sk-SK"/>
        </w:rPr>
        <w:t xml:space="preserve"> bez ohľadu na obstarávaciu cenu. V danej triede sa vykazuje aj hmotný majetok</w:t>
      </w:r>
      <w:r w:rsidRPr="00A52DF4">
        <w:rPr>
          <w:rFonts w:asciiTheme="majorHAnsi" w:hAnsiTheme="majorHAnsi" w:cstheme="majorHAnsi"/>
          <w:szCs w:val="19"/>
          <w:vertAlign w:val="superscript"/>
          <w:lang w:val="sk-SK"/>
        </w:rPr>
        <w:footnoteReference w:id="15"/>
      </w:r>
      <w:r w:rsidRPr="00A52DF4">
        <w:rPr>
          <w:rFonts w:asciiTheme="majorHAnsi" w:hAnsiTheme="majorHAnsi" w:cstheme="majorHAnsi"/>
          <w:szCs w:val="19"/>
          <w:lang w:val="sk-SK"/>
        </w:rPr>
        <w:t>, ktorý nie je definovaný ako dlhodobý hmotný majetok.</w:t>
      </w:r>
    </w:p>
    <w:p w14:paraId="655D2DBA"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Ide napríklad o:</w:t>
      </w:r>
    </w:p>
    <w:p w14:paraId="42B020F2" w14:textId="77777777" w:rsidR="008D7D7A" w:rsidRPr="00A52DF4" w:rsidRDefault="008D7D7A" w:rsidP="0022455F">
      <w:pPr>
        <w:numPr>
          <w:ilvl w:val="0"/>
          <w:numId w:val="40"/>
        </w:numPr>
        <w:spacing w:before="120" w:after="120" w:line="288" w:lineRule="auto"/>
        <w:ind w:left="714" w:hanging="357"/>
        <w:jc w:val="both"/>
        <w:rPr>
          <w:rFonts w:asciiTheme="majorHAnsi" w:hAnsiTheme="majorHAnsi" w:cstheme="majorHAnsi"/>
          <w:szCs w:val="19"/>
          <w:lang w:val="sk-SK"/>
        </w:rPr>
      </w:pPr>
      <w:r w:rsidRPr="00A52DF4">
        <w:rPr>
          <w:rFonts w:asciiTheme="majorHAnsi" w:hAnsiTheme="majorHAnsi" w:cstheme="majorHAnsi"/>
          <w:szCs w:val="19"/>
          <w:lang w:val="sk-SK"/>
        </w:rPr>
        <w:t>prevádzkové stroje, prístroje, zariadenia, telekomunikačná a výpočtová technika, špeciálna technika, komunikačná infraštruktúra, technika a náradie;</w:t>
      </w:r>
    </w:p>
    <w:p w14:paraId="79ECBEB9" w14:textId="77777777" w:rsidR="008D7D7A" w:rsidRPr="00A52DF4" w:rsidRDefault="008D7D7A" w:rsidP="0022455F">
      <w:pPr>
        <w:numPr>
          <w:ilvl w:val="0"/>
          <w:numId w:val="40"/>
        </w:numPr>
        <w:spacing w:before="120" w:after="120" w:line="288" w:lineRule="auto"/>
        <w:ind w:left="714" w:hanging="357"/>
        <w:jc w:val="both"/>
        <w:rPr>
          <w:rFonts w:asciiTheme="majorHAnsi" w:hAnsiTheme="majorHAnsi" w:cstheme="majorHAnsi"/>
          <w:szCs w:val="19"/>
          <w:lang w:val="sk-SK"/>
        </w:rPr>
      </w:pPr>
      <w:r w:rsidRPr="00A52DF4">
        <w:rPr>
          <w:rFonts w:asciiTheme="majorHAnsi" w:hAnsiTheme="majorHAnsi" w:cstheme="majorHAnsi"/>
          <w:szCs w:val="19"/>
          <w:lang w:val="sk-SK"/>
        </w:rPr>
        <w:t>interiérové vybavenie;</w:t>
      </w:r>
    </w:p>
    <w:p w14:paraId="0A5DC51C" w14:textId="77777777" w:rsidR="008D7D7A" w:rsidRPr="00A52DF4" w:rsidRDefault="008D7D7A" w:rsidP="0022455F">
      <w:pPr>
        <w:numPr>
          <w:ilvl w:val="0"/>
          <w:numId w:val="40"/>
        </w:numPr>
        <w:spacing w:before="120" w:after="120" w:line="288" w:lineRule="auto"/>
        <w:ind w:left="714" w:hanging="357"/>
        <w:jc w:val="both"/>
        <w:rPr>
          <w:rFonts w:asciiTheme="majorHAnsi" w:hAnsiTheme="majorHAnsi" w:cstheme="majorHAnsi"/>
          <w:szCs w:val="19"/>
          <w:lang w:val="sk-SK"/>
        </w:rPr>
      </w:pPr>
      <w:r w:rsidRPr="00A52DF4">
        <w:rPr>
          <w:rFonts w:asciiTheme="majorHAnsi" w:hAnsiTheme="majorHAnsi" w:cstheme="majorHAnsi"/>
          <w:szCs w:val="19"/>
          <w:lang w:val="sk-SK"/>
        </w:rPr>
        <w:t>knihy, časopisy, noviny, učebnice, učebné, kompenzačné pomôcky, normy, mapy;</w:t>
      </w:r>
    </w:p>
    <w:p w14:paraId="4A5F6710" w14:textId="77777777" w:rsidR="008D7D7A" w:rsidRPr="00A52DF4" w:rsidRDefault="008D7D7A" w:rsidP="0022455F">
      <w:pPr>
        <w:numPr>
          <w:ilvl w:val="0"/>
          <w:numId w:val="40"/>
        </w:numPr>
        <w:spacing w:before="120" w:after="120" w:line="288" w:lineRule="auto"/>
        <w:ind w:left="714" w:hanging="357"/>
        <w:jc w:val="both"/>
        <w:rPr>
          <w:rFonts w:asciiTheme="majorHAnsi" w:hAnsiTheme="majorHAnsi" w:cstheme="majorHAnsi"/>
          <w:szCs w:val="19"/>
          <w:lang w:val="sk-SK"/>
        </w:rPr>
      </w:pPr>
      <w:r w:rsidRPr="00A52DF4">
        <w:rPr>
          <w:rFonts w:asciiTheme="majorHAnsi" w:hAnsiTheme="majorHAnsi" w:cstheme="majorHAnsi"/>
          <w:szCs w:val="19"/>
          <w:lang w:val="sk-SK"/>
        </w:rPr>
        <w:t>pracovné odevy a pomôcky, obuv;</w:t>
      </w:r>
    </w:p>
    <w:p w14:paraId="4901AAE0" w14:textId="77777777" w:rsidR="008D7D7A" w:rsidRPr="00A52DF4" w:rsidRDefault="008D7D7A" w:rsidP="0022455F">
      <w:pPr>
        <w:numPr>
          <w:ilvl w:val="0"/>
          <w:numId w:val="40"/>
        </w:numPr>
        <w:spacing w:before="120" w:after="120" w:line="288" w:lineRule="auto"/>
        <w:ind w:left="714" w:hanging="357"/>
        <w:jc w:val="both"/>
        <w:rPr>
          <w:rFonts w:asciiTheme="majorHAnsi" w:hAnsiTheme="majorHAnsi" w:cstheme="majorHAnsi"/>
          <w:szCs w:val="19"/>
          <w:lang w:val="sk-SK"/>
        </w:rPr>
      </w:pPr>
      <w:r w:rsidRPr="00A52DF4">
        <w:rPr>
          <w:rFonts w:asciiTheme="majorHAnsi" w:hAnsiTheme="majorHAnsi" w:cstheme="majorHAnsi"/>
          <w:szCs w:val="19"/>
          <w:lang w:val="sk-SK"/>
        </w:rPr>
        <w:t>materiál (napr. kancelársky, spotrebný materiál).</w:t>
      </w:r>
    </w:p>
    <w:p w14:paraId="600539F3" w14:textId="24202CAB" w:rsidR="008D7D7A" w:rsidRPr="00A52DF4" w:rsidRDefault="008D7D7A" w:rsidP="008D7D7A">
      <w:pPr>
        <w:spacing w:before="24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Skup</w:t>
      </w:r>
      <w:r w:rsidR="00671C0F">
        <w:rPr>
          <w:rFonts w:asciiTheme="majorHAnsi" w:hAnsiTheme="majorHAnsi" w:cstheme="majorHAnsi"/>
          <w:b/>
          <w:szCs w:val="19"/>
          <w:lang w:val="sk-SK"/>
        </w:rPr>
        <w:t>iny oprávnených výdavkov</w:t>
      </w:r>
    </w:p>
    <w:p w14:paraId="438D12AB" w14:textId="77777777" w:rsidR="008D7D7A" w:rsidRPr="00A52DF4" w:rsidRDefault="008D7D7A" w:rsidP="008D7D7A">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112 – Zásoby</w:t>
      </w:r>
    </w:p>
    <w:p w14:paraId="7522813C" w14:textId="77777777" w:rsidR="008D7D7A" w:rsidRPr="00A52DF4" w:rsidRDefault="008D7D7A" w:rsidP="008D7D7A">
      <w:pPr>
        <w:pStyle w:val="Nadpis4"/>
        <w:keepLines w:val="0"/>
        <w:numPr>
          <w:ilvl w:val="0"/>
          <w:numId w:val="0"/>
        </w:numPr>
        <w:tabs>
          <w:tab w:val="num" w:pos="1148"/>
        </w:tabs>
        <w:spacing w:before="120" w:after="120" w:line="288" w:lineRule="auto"/>
        <w:rPr>
          <w:rFonts w:asciiTheme="majorHAnsi" w:eastAsia="Calibri" w:hAnsiTheme="majorHAnsi" w:cstheme="majorHAnsi"/>
          <w:bCs w:val="0"/>
          <w:color w:val="0077A6" w:themeColor="accent3" w:themeShade="BF"/>
          <w:sz w:val="19"/>
          <w:szCs w:val="19"/>
          <w:lang w:val="sk-SK"/>
        </w:rPr>
      </w:pPr>
      <w:bookmarkStart w:id="13" w:name="_Toc422089953"/>
      <w:r w:rsidRPr="00A52DF4">
        <w:rPr>
          <w:rFonts w:asciiTheme="majorHAnsi" w:eastAsia="Calibri" w:hAnsiTheme="majorHAnsi" w:cstheme="majorHAnsi"/>
          <w:bCs w:val="0"/>
          <w:color w:val="0077A6" w:themeColor="accent3" w:themeShade="BF"/>
          <w:sz w:val="19"/>
          <w:szCs w:val="19"/>
          <w:lang w:val="sk-SK"/>
        </w:rPr>
        <w:t>Trieda 51 - Služby</w:t>
      </w:r>
      <w:bookmarkEnd w:id="13"/>
    </w:p>
    <w:p w14:paraId="47C4BFE0" w14:textId="77777777"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hAnsiTheme="majorHAnsi" w:cstheme="majorHAnsi"/>
          <w:b/>
          <w:szCs w:val="19"/>
          <w:lang w:val="sk-SK"/>
        </w:rPr>
        <w:t>Vecné vymedzenie</w:t>
      </w:r>
    </w:p>
    <w:p w14:paraId="6201CF90"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Do triedy patria najmä:</w:t>
      </w:r>
    </w:p>
    <w:p w14:paraId="76D1E8AF" w14:textId="77777777" w:rsidR="008D7D7A" w:rsidRPr="00A52DF4" w:rsidRDefault="008D7D7A" w:rsidP="0022455F">
      <w:pPr>
        <w:numPr>
          <w:ilvl w:val="0"/>
          <w:numId w:val="40"/>
        </w:numPr>
        <w:tabs>
          <w:tab w:val="left" w:pos="567"/>
        </w:tabs>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poradenské služby, právne služby, tlmočnícke a prekladateľské služby, audit, expertízy, marketingové a podobné štúdie;</w:t>
      </w:r>
    </w:p>
    <w:p w14:paraId="6DD87CFB" w14:textId="77777777" w:rsidR="008D7D7A" w:rsidRPr="00A52DF4" w:rsidRDefault="008D7D7A" w:rsidP="0022455F">
      <w:pPr>
        <w:numPr>
          <w:ilvl w:val="0"/>
          <w:numId w:val="40"/>
        </w:numPr>
        <w:tabs>
          <w:tab w:val="left" w:pos="567"/>
        </w:tabs>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vzdelávacie a školiace služby (napr. školenia, kurzy, semináre);</w:t>
      </w:r>
    </w:p>
    <w:p w14:paraId="1183C411" w14:textId="77777777" w:rsidR="008D7D7A" w:rsidRPr="00A52DF4" w:rsidRDefault="008D7D7A" w:rsidP="0022455F">
      <w:pPr>
        <w:numPr>
          <w:ilvl w:val="0"/>
          <w:numId w:val="40"/>
        </w:numPr>
        <w:tabs>
          <w:tab w:val="left" w:pos="567"/>
        </w:tabs>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výdavky na vývoj, ak nespĺňajú podmienku aktivácie, výdavky na výskum;</w:t>
      </w:r>
    </w:p>
    <w:p w14:paraId="07057946" w14:textId="77777777" w:rsidR="008D7D7A" w:rsidRPr="00A52DF4" w:rsidRDefault="008D7D7A" w:rsidP="0022455F">
      <w:pPr>
        <w:numPr>
          <w:ilvl w:val="0"/>
          <w:numId w:val="40"/>
        </w:numPr>
        <w:tabs>
          <w:tab w:val="left" w:pos="567"/>
        </w:tabs>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 xml:space="preserve">náklady na revízie zariadení, periodické kontroly zariadení, skúšky funkčnosti zariadení, technické kontroly a emisné kontroly; </w:t>
      </w:r>
    </w:p>
    <w:p w14:paraId="780A35A3" w14:textId="77777777" w:rsidR="008D7D7A" w:rsidRPr="00A52DF4" w:rsidRDefault="008D7D7A" w:rsidP="0022455F">
      <w:pPr>
        <w:numPr>
          <w:ilvl w:val="0"/>
          <w:numId w:val="40"/>
        </w:numPr>
        <w:tabs>
          <w:tab w:val="left" w:pos="567"/>
        </w:tabs>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náklady na inzerciu, publicitu.</w:t>
      </w:r>
    </w:p>
    <w:p w14:paraId="6ECF03B6" w14:textId="77777777" w:rsidR="008D7D7A" w:rsidRPr="00A52DF4" w:rsidRDefault="008D7D7A" w:rsidP="008D7D7A">
      <w:pPr>
        <w:spacing w:before="24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Skupiny oprávnených výdavkov</w:t>
      </w:r>
    </w:p>
    <w:p w14:paraId="1E802A3F" w14:textId="77777777" w:rsidR="008D7D7A" w:rsidRPr="00A52DF4" w:rsidRDefault="008D7D7A" w:rsidP="008D7D7A">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518 - Ostatné služby</w:t>
      </w:r>
    </w:p>
    <w:p w14:paraId="30315C02"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propagácia, reklama a inzercia – služby spojené so zabezpečením informovanosti a komunikácie;</w:t>
      </w:r>
    </w:p>
    <w:p w14:paraId="70A38932"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všeobecné služby (dodávateľským spôsobom); </w:t>
      </w:r>
    </w:p>
    <w:p w14:paraId="4CD34683" w14:textId="1D507E36" w:rsidR="008D7D7A" w:rsidRPr="00A52DF4" w:rsidRDefault="008D7D7A" w:rsidP="0022455F">
      <w:pPr>
        <w:numPr>
          <w:ilvl w:val="0"/>
          <w:numId w:val="39"/>
        </w:num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szCs w:val="19"/>
          <w:lang w:val="sk-SK"/>
        </w:rPr>
        <w:t xml:space="preserve">špeciálne služby (dodávateľským spôsobom) – prípravné a projektové práce, služby stavebného dozoru, autorského dozoru, vypracovanie koncepčných, strategických a realizačných dokumentov (napr. dokumenty starostlivosti o osobitne chránené časti prírody a krajiny), </w:t>
      </w:r>
      <w:proofErr w:type="spellStart"/>
      <w:r w:rsidRPr="00A52DF4">
        <w:rPr>
          <w:rFonts w:asciiTheme="majorHAnsi" w:hAnsiTheme="majorHAnsi" w:cstheme="majorHAnsi"/>
          <w:szCs w:val="19"/>
          <w:lang w:val="sk-SK"/>
        </w:rPr>
        <w:t>poradensko</w:t>
      </w:r>
      <w:proofErr w:type="spellEnd"/>
      <w:r w:rsidRPr="00A52DF4">
        <w:rPr>
          <w:rFonts w:asciiTheme="majorHAnsi" w:hAnsiTheme="majorHAnsi" w:cstheme="majorHAnsi"/>
          <w:szCs w:val="19"/>
          <w:lang w:val="sk-SK"/>
        </w:rPr>
        <w:t xml:space="preserve"> – konzultačné služby, a pod.;</w:t>
      </w:r>
    </w:p>
    <w:p w14:paraId="6044F976" w14:textId="25FC05CF"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štúdie, expertízy, posudky</w:t>
      </w:r>
      <w:r w:rsidR="00954163" w:rsidRPr="00A52DF4">
        <w:rPr>
          <w:rFonts w:asciiTheme="majorHAnsi" w:hAnsiTheme="majorHAnsi" w:cstheme="majorHAnsi"/>
          <w:szCs w:val="19"/>
          <w:lang w:val="sk-SK"/>
        </w:rPr>
        <w:t>.</w:t>
      </w:r>
    </w:p>
    <w:p w14:paraId="5D58C624" w14:textId="77777777" w:rsidR="00FE27CA" w:rsidRPr="00A52DF4" w:rsidRDefault="00FE27CA" w:rsidP="00603239">
      <w:pPr>
        <w:pStyle w:val="Nadpis4"/>
        <w:keepLines w:val="0"/>
        <w:numPr>
          <w:ilvl w:val="0"/>
          <w:numId w:val="0"/>
        </w:numPr>
        <w:tabs>
          <w:tab w:val="num" w:pos="1148"/>
        </w:tabs>
        <w:spacing w:after="120" w:line="288" w:lineRule="auto"/>
        <w:rPr>
          <w:rFonts w:asciiTheme="majorHAnsi" w:eastAsia="Calibri" w:hAnsiTheme="majorHAnsi" w:cstheme="majorHAnsi"/>
          <w:bCs w:val="0"/>
          <w:color w:val="0077A6" w:themeColor="accent3" w:themeShade="BF"/>
          <w:sz w:val="19"/>
          <w:szCs w:val="19"/>
          <w:lang w:val="sk-SK"/>
        </w:rPr>
        <w:sectPr w:rsidR="00FE27CA" w:rsidRPr="00A52DF4" w:rsidSect="00D14255">
          <w:pgSz w:w="11906" w:h="16838" w:code="9"/>
          <w:pgMar w:top="1418" w:right="1418" w:bottom="1418" w:left="1418" w:header="709" w:footer="709" w:gutter="0"/>
          <w:paperSrc w:first="15" w:other="15"/>
          <w:cols w:space="708"/>
          <w:titlePg/>
          <w:docGrid w:linePitch="360"/>
        </w:sectPr>
      </w:pPr>
      <w:bookmarkStart w:id="14" w:name="_Toc422089954"/>
    </w:p>
    <w:p w14:paraId="31B62C78" w14:textId="77777777" w:rsidR="008D7D7A" w:rsidRPr="00A52DF4" w:rsidRDefault="008D7D7A" w:rsidP="00603239">
      <w:pPr>
        <w:pStyle w:val="Nadpis4"/>
        <w:keepLines w:val="0"/>
        <w:numPr>
          <w:ilvl w:val="0"/>
          <w:numId w:val="0"/>
        </w:numPr>
        <w:tabs>
          <w:tab w:val="num" w:pos="1148"/>
        </w:tabs>
        <w:spacing w:after="120" w:line="288" w:lineRule="auto"/>
        <w:rPr>
          <w:rFonts w:asciiTheme="majorHAnsi" w:eastAsia="Calibri" w:hAnsiTheme="majorHAnsi" w:cstheme="majorHAnsi"/>
          <w:bCs w:val="0"/>
          <w:color w:val="0077A6" w:themeColor="accent3" w:themeShade="BF"/>
          <w:sz w:val="19"/>
          <w:szCs w:val="19"/>
          <w:lang w:val="sk-SK"/>
        </w:rPr>
      </w:pPr>
      <w:r w:rsidRPr="00A52DF4">
        <w:rPr>
          <w:rFonts w:asciiTheme="majorHAnsi" w:eastAsia="Calibri" w:hAnsiTheme="majorHAnsi" w:cstheme="majorHAnsi"/>
          <w:bCs w:val="0"/>
          <w:color w:val="0077A6" w:themeColor="accent3" w:themeShade="BF"/>
          <w:sz w:val="19"/>
          <w:szCs w:val="19"/>
          <w:lang w:val="sk-SK"/>
        </w:rPr>
        <w:lastRenderedPageBreak/>
        <w:t>Trieda 52 – Osobné výdavky</w:t>
      </w:r>
      <w:bookmarkEnd w:id="14"/>
    </w:p>
    <w:p w14:paraId="34D4C5D2" w14:textId="77777777"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hAnsiTheme="majorHAnsi" w:cstheme="majorHAnsi"/>
          <w:b/>
          <w:szCs w:val="19"/>
          <w:lang w:val="sk-SK"/>
        </w:rPr>
        <w:t>Vecné vymedzenie</w:t>
      </w:r>
    </w:p>
    <w:p w14:paraId="61B5D50A"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Patria sem mzdy, platy, povinné odvody za zamestnávateľa ako aj povinné sociálne náklady - ošetrovné, PN, čerpanie sociálneho fondu. Ďalej do triedy sú zahrnuté aj dohody o výkone prác mimo pracovného pomeru vrátane povinných odvodov za zamestnávateľa.</w:t>
      </w:r>
    </w:p>
    <w:p w14:paraId="17BAD2FA" w14:textId="77777777" w:rsidR="008D7D7A" w:rsidRPr="00A52DF4" w:rsidRDefault="008D7D7A" w:rsidP="008D7D7A">
      <w:pPr>
        <w:spacing w:before="24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Skupiny oprávnených výdavkov</w:t>
      </w:r>
    </w:p>
    <w:p w14:paraId="753C7B56" w14:textId="77777777" w:rsidR="008D7D7A" w:rsidRPr="00A52DF4" w:rsidRDefault="008D7D7A" w:rsidP="008D7D7A">
      <w:pPr>
        <w:tabs>
          <w:tab w:val="left" w:pos="567"/>
        </w:tabs>
        <w:spacing w:before="120" w:after="120" w:line="288" w:lineRule="auto"/>
        <w:ind w:left="567" w:hanging="567"/>
        <w:jc w:val="both"/>
        <w:rPr>
          <w:rFonts w:asciiTheme="majorHAnsi" w:hAnsiTheme="majorHAnsi" w:cstheme="majorHAnsi"/>
          <w:szCs w:val="19"/>
          <w:lang w:val="sk-SK"/>
        </w:rPr>
      </w:pPr>
      <w:r w:rsidRPr="00A52DF4">
        <w:rPr>
          <w:rFonts w:asciiTheme="majorHAnsi" w:hAnsiTheme="majorHAnsi" w:cstheme="majorHAnsi"/>
          <w:b/>
          <w:szCs w:val="19"/>
          <w:lang w:val="sk-SK"/>
        </w:rPr>
        <w:t xml:space="preserve">521 - </w:t>
      </w:r>
      <w:r w:rsidRPr="00A52DF4">
        <w:rPr>
          <w:rFonts w:asciiTheme="majorHAnsi" w:hAnsiTheme="majorHAnsi" w:cstheme="majorHAnsi"/>
          <w:b/>
          <w:szCs w:val="19"/>
          <w:lang w:val="sk-SK"/>
        </w:rPr>
        <w:tab/>
        <w:t>Mzdové výdavky</w:t>
      </w:r>
      <w:r w:rsidRPr="00A52DF4">
        <w:rPr>
          <w:rStyle w:val="Odkaznapoznmkupodiarou"/>
          <w:rFonts w:asciiTheme="majorHAnsi" w:hAnsiTheme="majorHAnsi" w:cstheme="majorHAnsi"/>
          <w:sz w:val="19"/>
          <w:szCs w:val="19"/>
          <w:lang w:val="sk-SK"/>
        </w:rPr>
        <w:footnoteReference w:id="16"/>
      </w:r>
      <w:r w:rsidRPr="00A52DF4">
        <w:rPr>
          <w:rFonts w:asciiTheme="majorHAnsi" w:hAnsiTheme="majorHAnsi" w:cstheme="majorHAnsi"/>
          <w:szCs w:val="19"/>
          <w:lang w:val="sk-SK"/>
        </w:rPr>
        <w:t xml:space="preserve"> (vrátane odmien za prácu vykonávanú mimo pracovného pomeru, platov, povinných odvodov za zamestnávateľa a iných zákonných náhrad)</w:t>
      </w:r>
    </w:p>
    <w:p w14:paraId="2C548D20" w14:textId="77777777" w:rsidR="008D7D7A" w:rsidRPr="00A52DF4" w:rsidRDefault="008D7D7A" w:rsidP="0022455F">
      <w:pPr>
        <w:numPr>
          <w:ilvl w:val="0"/>
          <w:numId w:val="39"/>
        </w:num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mzdové výdavky a poistné zamestnancov prijímateľa bezprostredne súvisiace s riadením projektu - interné (nepriame výdavky);</w:t>
      </w:r>
    </w:p>
    <w:p w14:paraId="42B6DA45" w14:textId="77777777" w:rsidR="008D7D7A" w:rsidRPr="00A52DF4" w:rsidRDefault="008D7D7A" w:rsidP="0022455F">
      <w:pPr>
        <w:numPr>
          <w:ilvl w:val="0"/>
          <w:numId w:val="39"/>
        </w:numPr>
        <w:spacing w:before="120" w:after="120" w:line="288" w:lineRule="auto"/>
        <w:ind w:left="709" w:hanging="349"/>
        <w:jc w:val="both"/>
        <w:rPr>
          <w:rFonts w:asciiTheme="majorHAnsi" w:hAnsiTheme="majorHAnsi" w:cstheme="majorHAnsi"/>
          <w:szCs w:val="19"/>
          <w:lang w:val="sk-SK"/>
        </w:rPr>
      </w:pPr>
      <w:r w:rsidRPr="00A52DF4">
        <w:rPr>
          <w:rFonts w:asciiTheme="majorHAnsi" w:hAnsiTheme="majorHAnsi" w:cstheme="majorHAnsi"/>
          <w:szCs w:val="19"/>
          <w:lang w:val="sk-SK"/>
        </w:rPr>
        <w:t>odmeny za práce vykonané mimo pracovného pomeru vrátane povinných odvodov za zamestnávateľa, pričom mimo pracovným pomerom sa rozumejú vzťahy uzatvorené v zmysle ustanovení §§ 223-228 z. č. 311/2001 Z. z. Zákonníka práce v znení neskorších predpisov (t. j. dohoda o vykonaní práce ak ide o prácu, ktorá je vymedzená výsledkom, dohoda o pracovnej činnosti ak ide o príležitostnú činnosť vymedzenú druhom práce a dohoda o brigádnickej práci študentov) bezprostredne súvisiace s riadením projektu - interné (nepriame výdavky).</w:t>
      </w:r>
    </w:p>
    <w:p w14:paraId="34E453A1" w14:textId="77777777" w:rsidR="008D7D7A" w:rsidRPr="00A52DF4" w:rsidRDefault="008D7D7A" w:rsidP="008D7D7A">
      <w:pPr>
        <w:pStyle w:val="Nadpis4"/>
        <w:keepLines w:val="0"/>
        <w:numPr>
          <w:ilvl w:val="0"/>
          <w:numId w:val="0"/>
        </w:numPr>
        <w:tabs>
          <w:tab w:val="num" w:pos="1148"/>
        </w:tabs>
        <w:spacing w:before="480" w:after="120" w:line="288" w:lineRule="auto"/>
        <w:rPr>
          <w:rFonts w:asciiTheme="majorHAnsi" w:eastAsia="Calibri" w:hAnsiTheme="majorHAnsi" w:cstheme="majorHAnsi"/>
          <w:bCs w:val="0"/>
          <w:color w:val="0077A6" w:themeColor="accent3" w:themeShade="BF"/>
          <w:sz w:val="19"/>
          <w:szCs w:val="19"/>
          <w:lang w:val="sk-SK"/>
        </w:rPr>
      </w:pPr>
      <w:bookmarkStart w:id="15" w:name="_Toc422089956"/>
      <w:r w:rsidRPr="00A52DF4">
        <w:rPr>
          <w:rFonts w:asciiTheme="majorHAnsi" w:eastAsia="Calibri" w:hAnsiTheme="majorHAnsi" w:cstheme="majorHAnsi"/>
          <w:bCs w:val="0"/>
          <w:color w:val="0077A6" w:themeColor="accent3" w:themeShade="BF"/>
          <w:sz w:val="19"/>
          <w:szCs w:val="19"/>
          <w:lang w:val="sk-SK"/>
        </w:rPr>
        <w:t>Trieda 90 –Rezerva</w:t>
      </w:r>
      <w:bookmarkEnd w:id="15"/>
    </w:p>
    <w:p w14:paraId="36692A52" w14:textId="77777777"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hAnsiTheme="majorHAnsi" w:cstheme="majorHAnsi"/>
          <w:b/>
          <w:szCs w:val="19"/>
          <w:lang w:val="sk-SK"/>
        </w:rPr>
        <w:t>Vecné vymedzenie</w:t>
      </w:r>
    </w:p>
    <w:p w14:paraId="7B8955AA" w14:textId="4D677B80"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Rezerva na nepredvídané výdavky. Uplatnenie rezervy sa realizuje prostredníctvom konkrétnej skupiny oprávnených výdavkov a musí spĺňať všeobecné podmienky oprávnenosti</w:t>
      </w:r>
      <w:r w:rsidR="006B7944" w:rsidRPr="00A52DF4">
        <w:rPr>
          <w:rFonts w:asciiTheme="majorHAnsi" w:hAnsiTheme="majorHAnsi" w:cstheme="majorHAnsi"/>
          <w:szCs w:val="19"/>
          <w:lang w:val="sk-SK"/>
        </w:rPr>
        <w:t>.</w:t>
      </w:r>
    </w:p>
    <w:p w14:paraId="5EA85EB4" w14:textId="77777777" w:rsidR="008D7D7A" w:rsidRPr="00A52DF4" w:rsidRDefault="008D7D7A" w:rsidP="008D7D7A">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Skupiny oprávnených výdavkov</w:t>
      </w:r>
    </w:p>
    <w:p w14:paraId="7C461AA5" w14:textId="77777777" w:rsidR="009100E7" w:rsidRPr="00A52DF4" w:rsidRDefault="009100E7" w:rsidP="009100E7">
      <w:pPr>
        <w:tabs>
          <w:tab w:val="left" w:pos="567"/>
        </w:tabs>
        <w:spacing w:before="120" w:after="120" w:line="288" w:lineRule="auto"/>
        <w:ind w:left="567" w:hanging="567"/>
        <w:jc w:val="both"/>
        <w:rPr>
          <w:rFonts w:asciiTheme="majorHAnsi" w:hAnsiTheme="majorHAnsi" w:cstheme="majorHAnsi"/>
          <w:szCs w:val="19"/>
          <w:lang w:val="sk-SK"/>
        </w:rPr>
      </w:pPr>
      <w:r w:rsidRPr="00A52DF4">
        <w:rPr>
          <w:rFonts w:asciiTheme="majorHAnsi" w:hAnsiTheme="majorHAnsi" w:cstheme="majorHAnsi"/>
          <w:b/>
          <w:szCs w:val="19"/>
          <w:lang w:val="sk-SK"/>
        </w:rPr>
        <w:t>930 - Rezerva na nepredvídané výdavky</w:t>
      </w:r>
    </w:p>
    <w:p w14:paraId="2879246E" w14:textId="77777777" w:rsidR="008D7D7A" w:rsidRPr="00A52DF4" w:rsidRDefault="008D7D7A" w:rsidP="0022455F">
      <w:pPr>
        <w:numPr>
          <w:ilvl w:val="0"/>
          <w:numId w:val="41"/>
        </w:numPr>
        <w:spacing w:before="120" w:after="120" w:line="288" w:lineRule="auto"/>
        <w:ind w:left="714" w:hanging="357"/>
        <w:jc w:val="both"/>
        <w:rPr>
          <w:rFonts w:asciiTheme="majorHAnsi" w:hAnsiTheme="majorHAnsi" w:cstheme="majorHAnsi"/>
          <w:szCs w:val="19"/>
          <w:lang w:val="sk-SK"/>
        </w:rPr>
      </w:pPr>
      <w:r w:rsidRPr="00A52DF4">
        <w:rPr>
          <w:rFonts w:asciiTheme="majorHAnsi" w:hAnsiTheme="majorHAnsi" w:cstheme="majorHAnsi"/>
          <w:szCs w:val="19"/>
          <w:lang w:val="sk-SK"/>
        </w:rPr>
        <w:t>Rezerva na nepredvídané výdavky súvisiace so stavebnými prácami.</w:t>
      </w:r>
    </w:p>
    <w:p w14:paraId="5CD5EC2F" w14:textId="77777777" w:rsidR="008D7D7A" w:rsidRPr="00A52DF4" w:rsidRDefault="008D7D7A" w:rsidP="008D7D7A">
      <w:pPr>
        <w:pStyle w:val="Nadpis3"/>
        <w:rPr>
          <w:rFonts w:asciiTheme="majorHAnsi" w:hAnsiTheme="majorHAnsi" w:cstheme="majorHAnsi"/>
          <w:lang w:val="sk-SK"/>
        </w:rPr>
      </w:pPr>
      <w:bookmarkStart w:id="16" w:name="_Toc441090782"/>
      <w:r w:rsidRPr="00A52DF4">
        <w:rPr>
          <w:rFonts w:asciiTheme="majorHAnsi" w:hAnsiTheme="majorHAnsi" w:cstheme="majorHAnsi"/>
          <w:lang w:val="sk-SK"/>
        </w:rPr>
        <w:t>Pravidlá oprávnenosti pre najčastejšie sa vyskytujúce skupiny výdavkov</w:t>
      </w:r>
      <w:bookmarkEnd w:id="16"/>
    </w:p>
    <w:p w14:paraId="15D2BB71"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 tejto kapitole sú uvedené špecifické pravidlá, resp. podmienky oprávnenosti niektorých najčastejšie sa vyskytujúcich typov, skupín, či tried oprávnených výdavkov v rámci IROP. Predpokladom pre ich oprávnenosť je </w:t>
      </w:r>
      <w:r w:rsidRPr="00A52DF4">
        <w:rPr>
          <w:rFonts w:asciiTheme="majorHAnsi" w:hAnsiTheme="majorHAnsi" w:cstheme="majorHAnsi"/>
          <w:b/>
          <w:szCs w:val="19"/>
          <w:u w:val="single"/>
          <w:lang w:val="sk-SK"/>
        </w:rPr>
        <w:t>splnenie všetkých podmienok</w:t>
      </w:r>
      <w:r w:rsidRPr="00A52DF4">
        <w:rPr>
          <w:rFonts w:asciiTheme="majorHAnsi" w:hAnsiTheme="majorHAnsi" w:cstheme="majorHAnsi"/>
          <w:szCs w:val="19"/>
          <w:lang w:val="sk-SK"/>
        </w:rPr>
        <w:t xml:space="preserve"> uvedených pri jednotlivých typoch výdavkov. </w:t>
      </w:r>
    </w:p>
    <w:p w14:paraId="506D94E6" w14:textId="3233487E"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RO pre IROP v pravidlách oprávnenosti výdavkov stanovuje maximálne percentuálne podiely jednotlivých skupín výdavkov na celkových oprávnených výdavkoch projektu. Prehľad </w:t>
      </w:r>
      <w:r w:rsidR="00E83212">
        <w:rPr>
          <w:rFonts w:asciiTheme="majorHAnsi" w:hAnsiTheme="majorHAnsi" w:cstheme="majorHAnsi"/>
          <w:b/>
          <w:szCs w:val="19"/>
          <w:lang w:val="sk-SK"/>
        </w:rPr>
        <w:t>l</w:t>
      </w:r>
      <w:r w:rsidRPr="00A52DF4">
        <w:rPr>
          <w:rFonts w:asciiTheme="majorHAnsi" w:hAnsiTheme="majorHAnsi" w:cstheme="majorHAnsi"/>
          <w:b/>
          <w:szCs w:val="19"/>
          <w:lang w:val="sk-SK"/>
        </w:rPr>
        <w:t xml:space="preserve">imitov pre </w:t>
      </w:r>
      <w:r w:rsidR="009929D0" w:rsidRPr="00A52DF4">
        <w:rPr>
          <w:rFonts w:asciiTheme="majorHAnsi" w:hAnsiTheme="majorHAnsi" w:cstheme="majorHAnsi"/>
          <w:b/>
          <w:szCs w:val="19"/>
          <w:lang w:val="sk-SK"/>
        </w:rPr>
        <w:t xml:space="preserve">priame a </w:t>
      </w:r>
      <w:r w:rsidRPr="00A52DF4">
        <w:rPr>
          <w:rFonts w:asciiTheme="majorHAnsi" w:hAnsiTheme="majorHAnsi" w:cstheme="majorHAnsi"/>
          <w:b/>
          <w:szCs w:val="19"/>
          <w:lang w:val="sk-SK"/>
        </w:rPr>
        <w:t>nepriame výdavky</w:t>
      </w:r>
      <w:r w:rsidRPr="00A52DF4">
        <w:rPr>
          <w:rFonts w:asciiTheme="majorHAnsi" w:hAnsiTheme="majorHAnsi" w:cstheme="majorHAnsi"/>
          <w:szCs w:val="19"/>
          <w:lang w:val="sk-SK"/>
        </w:rPr>
        <w:t xml:space="preserve"> je uvedený v </w:t>
      </w:r>
      <w:hyperlink r:id="rId26" w:anchor="Príloha1" w:history="1">
        <w:r w:rsidRPr="00A52DF4">
          <w:rPr>
            <w:rFonts w:asciiTheme="majorHAnsi" w:hAnsiTheme="majorHAnsi" w:cstheme="majorHAnsi"/>
            <w:szCs w:val="19"/>
            <w:lang w:val="sk-SK"/>
          </w:rPr>
          <w:t>prílohe č.</w:t>
        </w:r>
      </w:hyperlink>
      <w:r w:rsidR="00134A36">
        <w:rPr>
          <w:rFonts w:asciiTheme="majorHAnsi" w:hAnsiTheme="majorHAnsi" w:cstheme="majorHAnsi"/>
          <w:szCs w:val="19"/>
          <w:lang w:val="sk-SK"/>
        </w:rPr>
        <w:t xml:space="preserve"> </w:t>
      </w:r>
      <w:r w:rsidR="00E83212">
        <w:rPr>
          <w:rFonts w:asciiTheme="majorHAnsi" w:hAnsiTheme="majorHAnsi" w:cstheme="majorHAnsi"/>
          <w:szCs w:val="19"/>
          <w:lang w:val="sk-SK"/>
        </w:rPr>
        <w:t>2</w:t>
      </w:r>
      <w:r w:rsidRPr="00A52DF4">
        <w:rPr>
          <w:rFonts w:asciiTheme="majorHAnsi" w:hAnsiTheme="majorHAnsi" w:cstheme="majorHAnsi"/>
          <w:szCs w:val="19"/>
          <w:lang w:val="sk-SK"/>
        </w:rPr>
        <w:t xml:space="preserve"> tejto príručky</w:t>
      </w:r>
      <w:r w:rsidR="00E83212">
        <w:rPr>
          <w:rFonts w:asciiTheme="majorHAnsi" w:hAnsiTheme="majorHAnsi" w:cstheme="majorHAnsi"/>
          <w:szCs w:val="19"/>
          <w:lang w:val="sk-SK"/>
        </w:rPr>
        <w:t>. Ďalšie limity sú stanovené v príslušnej výzve v závislosti od špecifického cieľa IROP.</w:t>
      </w:r>
    </w:p>
    <w:p w14:paraId="16F613E6"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Výdavky nad stanovený limit sa považujú za neoprávnené výdavky. </w:t>
      </w:r>
    </w:p>
    <w:p w14:paraId="796617F2" w14:textId="77777777" w:rsidR="008D7D7A" w:rsidRPr="00A52DF4" w:rsidRDefault="008D7D7A" w:rsidP="009929D0">
      <w:pPr>
        <w:pStyle w:val="Nadpis4"/>
        <w:ind w:left="862" w:hanging="862"/>
        <w:rPr>
          <w:rFonts w:asciiTheme="majorHAnsi" w:hAnsiTheme="majorHAnsi" w:cstheme="majorHAnsi"/>
          <w:lang w:val="sk-SK"/>
        </w:rPr>
      </w:pPr>
      <w:bookmarkStart w:id="17" w:name="_Toc422089958"/>
      <w:r w:rsidRPr="00A52DF4">
        <w:rPr>
          <w:rFonts w:asciiTheme="majorHAnsi" w:eastAsia="Calibri" w:hAnsiTheme="majorHAnsi" w:cstheme="majorHAnsi"/>
          <w:lang w:val="sk-SK"/>
        </w:rPr>
        <w:t>Nehnuteľnosti</w:t>
      </w:r>
      <w:bookmarkEnd w:id="17"/>
    </w:p>
    <w:p w14:paraId="5CB1A45C" w14:textId="6AEEC28C" w:rsidR="008D7D7A" w:rsidRPr="00A52DF4" w:rsidRDefault="008D7D7A" w:rsidP="009929D0">
      <w:pPr>
        <w:pStyle w:val="Nadpis4"/>
        <w:keepLines w:val="0"/>
        <w:numPr>
          <w:ilvl w:val="0"/>
          <w:numId w:val="0"/>
        </w:numPr>
        <w:tabs>
          <w:tab w:val="num" w:pos="1148"/>
        </w:tabs>
        <w:spacing w:after="120" w:line="288" w:lineRule="auto"/>
        <w:rPr>
          <w:rFonts w:asciiTheme="majorHAnsi" w:eastAsia="Calibri" w:hAnsiTheme="majorHAnsi" w:cstheme="majorHAnsi"/>
          <w:bCs w:val="0"/>
          <w:color w:val="0077A6" w:themeColor="accent3" w:themeShade="BF"/>
          <w:sz w:val="19"/>
          <w:szCs w:val="19"/>
          <w:lang w:val="sk-SK"/>
        </w:rPr>
      </w:pPr>
      <w:bookmarkStart w:id="18" w:name="_Nákup_pozemkov_1"/>
      <w:bookmarkStart w:id="19" w:name="_Toc422089959"/>
      <w:bookmarkEnd w:id="18"/>
      <w:r w:rsidRPr="00A52DF4">
        <w:rPr>
          <w:rFonts w:asciiTheme="majorHAnsi" w:eastAsia="Calibri" w:hAnsiTheme="majorHAnsi" w:cstheme="majorHAnsi"/>
          <w:bCs w:val="0"/>
          <w:color w:val="0077A6" w:themeColor="accent3" w:themeShade="BF"/>
          <w:sz w:val="19"/>
          <w:szCs w:val="19"/>
          <w:lang w:val="sk-SK"/>
        </w:rPr>
        <w:t>Nákup pozemkov</w:t>
      </w:r>
      <w:bookmarkEnd w:id="19"/>
    </w:p>
    <w:p w14:paraId="25FB4A98" w14:textId="79B3000F"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Výdavky na nákup pozemkov sú oprávnenými výdavkami v prípade, že sú splnené nasledujúce podmienky:</w:t>
      </w:r>
    </w:p>
    <w:p w14:paraId="346975A6" w14:textId="0174B2F0" w:rsidR="008D7D7A" w:rsidRPr="00A52DF4" w:rsidRDefault="008D7D7A" w:rsidP="0022455F">
      <w:pPr>
        <w:numPr>
          <w:ilvl w:val="0"/>
          <w:numId w:val="44"/>
        </w:num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b/>
          <w:szCs w:val="19"/>
          <w:lang w:val="sk-SK"/>
        </w:rPr>
        <w:lastRenderedPageBreak/>
        <w:t>obstarávacia cena pozemku</w:t>
      </w:r>
      <w:r w:rsidRPr="00A52DF4">
        <w:rPr>
          <w:rStyle w:val="Odkaznapoznmkupodiarou"/>
          <w:rFonts w:asciiTheme="majorHAnsi" w:hAnsiTheme="majorHAnsi" w:cstheme="majorHAnsi"/>
          <w:b/>
          <w:sz w:val="19"/>
          <w:szCs w:val="19"/>
          <w:lang w:val="sk-SK"/>
        </w:rPr>
        <w:footnoteReference w:id="17"/>
      </w:r>
      <w:r w:rsidRPr="00A52DF4">
        <w:rPr>
          <w:rFonts w:asciiTheme="majorHAnsi" w:hAnsiTheme="majorHAnsi" w:cstheme="majorHAnsi"/>
          <w:b/>
          <w:szCs w:val="19"/>
          <w:lang w:val="sk-SK"/>
        </w:rPr>
        <w:t xml:space="preserve"> nepresiahne sumu 10% celkových oprávnených výdavkov</w:t>
      </w:r>
      <w:r w:rsidRPr="00A52DF4">
        <w:rPr>
          <w:rFonts w:asciiTheme="majorHAnsi" w:hAnsiTheme="majorHAnsi" w:cstheme="majorHAnsi"/>
          <w:szCs w:val="19"/>
          <w:lang w:val="sk-SK"/>
        </w:rPr>
        <w:t xml:space="preserve"> na projekt; v prípade </w:t>
      </w:r>
      <w:r w:rsidRPr="00A52DF4">
        <w:rPr>
          <w:rFonts w:asciiTheme="majorHAnsi" w:hAnsiTheme="majorHAnsi" w:cstheme="majorHAnsi"/>
          <w:b/>
          <w:szCs w:val="19"/>
          <w:lang w:val="sk-SK"/>
        </w:rPr>
        <w:t>zanedbaných plôch a plôch, ktoré sa v minulosti používali na priemyselné účely a ktorých súčasťou sú budovy, sa toto obmedzenie zvyšuje na</w:t>
      </w:r>
      <w:r w:rsidR="00817943" w:rsidRPr="00A52DF4">
        <w:rPr>
          <w:rFonts w:asciiTheme="majorHAnsi" w:hAnsiTheme="majorHAnsi" w:cstheme="majorHAnsi"/>
          <w:b/>
          <w:szCs w:val="19"/>
          <w:lang w:val="sk-SK"/>
        </w:rPr>
        <w:t xml:space="preserve"> </w:t>
      </w:r>
      <w:r w:rsidRPr="00A52DF4">
        <w:rPr>
          <w:rFonts w:asciiTheme="majorHAnsi" w:hAnsiTheme="majorHAnsi" w:cstheme="majorHAnsi"/>
          <w:b/>
          <w:szCs w:val="19"/>
          <w:lang w:val="sk-SK"/>
        </w:rPr>
        <w:t>15 %</w:t>
      </w:r>
      <w:r w:rsidRPr="00A52DF4">
        <w:rPr>
          <w:rFonts w:asciiTheme="majorHAnsi" w:hAnsiTheme="majorHAnsi" w:cstheme="majorHAnsi"/>
          <w:szCs w:val="19"/>
          <w:lang w:val="sk-SK"/>
        </w:rPr>
        <w:t>. Vo výnimočných a riadne odôvodnených prípadoch možno na projekty týkajúce sa ochrany životného prostredia povoliť vyššie obmedzenie</w:t>
      </w:r>
      <w:r w:rsidRPr="00A52DF4">
        <w:rPr>
          <w:rFonts w:asciiTheme="majorHAnsi" w:hAnsiTheme="majorHAnsi" w:cstheme="majorHAnsi"/>
          <w:szCs w:val="19"/>
          <w:vertAlign w:val="superscript"/>
          <w:lang w:val="sk-SK"/>
        </w:rPr>
        <w:footnoteReference w:id="18"/>
      </w:r>
      <w:r w:rsidRPr="00A52DF4">
        <w:rPr>
          <w:rFonts w:asciiTheme="majorHAnsi" w:hAnsiTheme="majorHAnsi" w:cstheme="majorHAnsi"/>
          <w:szCs w:val="19"/>
          <w:lang w:val="sk-SK"/>
        </w:rPr>
        <w:t xml:space="preserve">; </w:t>
      </w:r>
    </w:p>
    <w:p w14:paraId="4CD31F45" w14:textId="2BF0D999" w:rsidR="008D7D7A" w:rsidRPr="00A52DF4" w:rsidRDefault="008D7D7A" w:rsidP="0022455F">
      <w:pPr>
        <w:numPr>
          <w:ilvl w:val="0"/>
          <w:numId w:val="44"/>
        </w:num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pozemok bude ohodnotený znaleckým posudkom vyhotoveným znalcom podľa zákona č. 382/2004 Z. z. o znalcoch, tlmočníkoch a prekladateľoch a o zmene a doplnení niektorých zákonov (ďalej len „zákon o znalcoch, tlmočníkoch a prekladateľoch“);</w:t>
      </w:r>
    </w:p>
    <w:p w14:paraId="5A637C39" w14:textId="50E08483" w:rsidR="008D7D7A" w:rsidRPr="00A52DF4" w:rsidRDefault="008D7D7A" w:rsidP="0022455F">
      <w:pPr>
        <w:numPr>
          <w:ilvl w:val="0"/>
          <w:numId w:val="44"/>
        </w:num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oprávneným výdavkom je obstarávacia cena, maximálne však do výšky všeobecnej hodnoty zistenej znaleckým posudkom</w:t>
      </w:r>
      <w:r w:rsidRPr="00A52DF4">
        <w:rPr>
          <w:rFonts w:asciiTheme="majorHAnsi" w:hAnsiTheme="majorHAnsi" w:cstheme="majorHAnsi"/>
          <w:szCs w:val="19"/>
          <w:vertAlign w:val="superscript"/>
          <w:lang w:val="sk-SK"/>
        </w:rPr>
        <w:footnoteReference w:id="19"/>
      </w:r>
      <w:r w:rsidRPr="00A52DF4">
        <w:rPr>
          <w:rFonts w:asciiTheme="majorHAnsi" w:hAnsiTheme="majorHAnsi" w:cstheme="majorHAnsi"/>
          <w:szCs w:val="19"/>
          <w:lang w:val="sk-SK"/>
        </w:rPr>
        <w:t xml:space="preserve">, resp. náhrada za výkup pozemku je max. 1,2 násobok ceny zistenej znaleckým posudkom v súlade s § 6 odsek 1 zákona č. 669/2007 Z. z. o jednorazových mimoriadnych opatreniach v príprave niektorých stavieb diaľnic a ciest pre motorové vozidlá a o doplnení zákona NR SR č. 162/1995 </w:t>
      </w:r>
      <w:proofErr w:type="spellStart"/>
      <w:r w:rsidRPr="00A52DF4">
        <w:rPr>
          <w:rFonts w:asciiTheme="majorHAnsi" w:hAnsiTheme="majorHAnsi" w:cstheme="majorHAnsi"/>
          <w:szCs w:val="19"/>
          <w:lang w:val="sk-SK"/>
        </w:rPr>
        <w:t>Z.z</w:t>
      </w:r>
      <w:proofErr w:type="spellEnd"/>
      <w:r w:rsidRPr="00A52DF4">
        <w:rPr>
          <w:rFonts w:asciiTheme="majorHAnsi" w:hAnsiTheme="majorHAnsi" w:cstheme="majorHAnsi"/>
          <w:szCs w:val="19"/>
          <w:lang w:val="sk-SK"/>
        </w:rPr>
        <w:t>. o katastri nehnuteľností (katastrálny zákon) v platnom znení;</w:t>
      </w:r>
    </w:p>
    <w:p w14:paraId="35A16E99" w14:textId="070FB351" w:rsidR="008D7D7A" w:rsidRPr="00A52DF4" w:rsidRDefault="008D7D7A" w:rsidP="0022455F">
      <w:pPr>
        <w:numPr>
          <w:ilvl w:val="0"/>
          <w:numId w:val="44"/>
        </w:num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súčasný, či niektorý z predchádzajúcich vlastníkov pozemku nezískal pred registráciou žiadosti o NFP príspevok z verejných prostriedkov na nákup daného pozemku, čo by v prípade spolufinancovania nákupu z prostriedkov EŠIF viedlo k duplicitnému financovaniu, a tým k vzniku neoprávnených výdavkov.</w:t>
      </w:r>
    </w:p>
    <w:p w14:paraId="0D1CBFE6" w14:textId="3F315F15"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Ak </w:t>
      </w:r>
      <w:r w:rsidR="00005BC7" w:rsidRPr="00A52DF4">
        <w:rPr>
          <w:rFonts w:asciiTheme="majorHAnsi" w:hAnsiTheme="majorHAnsi" w:cstheme="majorHAnsi"/>
          <w:szCs w:val="19"/>
          <w:lang w:val="sk-SK"/>
        </w:rPr>
        <w:t>RO/SO</w:t>
      </w:r>
      <w:bookmarkStart w:id="20" w:name="_Nákup_stavieb_a"/>
      <w:bookmarkEnd w:id="20"/>
      <w:r w:rsidRPr="00A52DF4">
        <w:rPr>
          <w:rFonts w:asciiTheme="majorHAnsi" w:hAnsiTheme="majorHAnsi" w:cstheme="majorHAnsi"/>
          <w:szCs w:val="19"/>
          <w:lang w:val="sk-SK"/>
        </w:rPr>
        <w:t xml:space="preserve"> pre IROP identifikuje pri kúpe pozemku konflikt záujmov v zmysle § 46 ods. 1 zákona č. 292/2014 o príspevku poskytovanom z európskych štrukturálnych a investičných fondov a o zmene a doplnení niektorých zákonov (ďalej len „zákon o príspevku z EŠIF“), výdavky na kúpu pozemku sú neoprávnené v plnom rozsahu.</w:t>
      </w:r>
    </w:p>
    <w:p w14:paraId="22FA85A4" w14:textId="273D2968"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Výdavky na </w:t>
      </w:r>
      <w:r w:rsidRPr="00A52DF4">
        <w:rPr>
          <w:rFonts w:asciiTheme="majorHAnsi" w:hAnsiTheme="majorHAnsi" w:cstheme="majorHAnsi"/>
          <w:b/>
          <w:szCs w:val="19"/>
          <w:lang w:val="sk-SK"/>
        </w:rPr>
        <w:t xml:space="preserve">náhrady na zriadenie vecných bremien k pozemkom </w:t>
      </w:r>
      <w:r w:rsidRPr="00A52DF4">
        <w:rPr>
          <w:rFonts w:asciiTheme="majorHAnsi" w:hAnsiTheme="majorHAnsi" w:cstheme="majorHAnsi"/>
          <w:szCs w:val="19"/>
          <w:lang w:val="sk-SK"/>
        </w:rPr>
        <w:t>a</w:t>
      </w:r>
      <w:r w:rsidRPr="00A52DF4">
        <w:rPr>
          <w:rFonts w:asciiTheme="majorHAnsi" w:hAnsiTheme="majorHAnsi" w:cstheme="majorHAnsi"/>
          <w:b/>
          <w:szCs w:val="19"/>
          <w:lang w:val="sk-SK"/>
        </w:rPr>
        <w:t> nájom pozemkov</w:t>
      </w:r>
      <w:r w:rsidRPr="00A52DF4">
        <w:rPr>
          <w:rFonts w:asciiTheme="majorHAnsi" w:hAnsiTheme="majorHAnsi" w:cstheme="majorHAnsi"/>
          <w:szCs w:val="19"/>
          <w:lang w:val="sk-SK"/>
        </w:rPr>
        <w:t xml:space="preserve"> v prospech tretej osoby sú oprávnené, pričom výdavky na obstaranie pozemkov vrátane náhrady na zriadenie vecných bremien a nájmu pozemkov nesmú presiahnuť limit uvedený vyššie pod písm. a).</w:t>
      </w:r>
    </w:p>
    <w:p w14:paraId="697E236A" w14:textId="1CC830AD" w:rsidR="008D7D7A" w:rsidRPr="00A52DF4" w:rsidRDefault="008D4A12" w:rsidP="008D7D7A">
      <w:pPr>
        <w:spacing w:before="120" w:after="120" w:line="288" w:lineRule="auto"/>
        <w:jc w:val="both"/>
        <w:rPr>
          <w:rFonts w:asciiTheme="majorHAnsi" w:hAnsiTheme="majorHAnsi" w:cstheme="majorHAnsi"/>
          <w:szCs w:val="19"/>
          <w:lang w:val="sk-SK"/>
        </w:rPr>
      </w:pPr>
      <w:r>
        <w:rPr>
          <w:rFonts w:asciiTheme="majorHAnsi" w:hAnsiTheme="majorHAnsi" w:cstheme="majorHAnsi"/>
          <w:szCs w:val="19"/>
          <w:lang w:val="sk-SK"/>
        </w:rPr>
      </w:r>
      <w:r>
        <w:rPr>
          <w:rFonts w:asciiTheme="majorHAnsi" w:hAnsiTheme="majorHAnsi" w:cstheme="majorHAnsi"/>
          <w:szCs w:val="19"/>
          <w:lang w:val="sk-SK"/>
        </w:rPr>
        <w:pict w14:anchorId="29BFBE15">
          <v:shapetype id="_x0000_t202" coordsize="21600,21600" o:spt="202" path="m,l,21600r21600,l21600,xe">
            <v:stroke joinstyle="miter"/>
            <v:path gradientshapeok="t" o:connecttype="rect"/>
          </v:shapetype>
          <v:shape id="Text Box 5" o:spid="_x0000_s1030" type="#_x0000_t202" style="width:453.75pt;height:124.75pt;visibility:visible;mso-left-percent:-10001;mso-top-percent:-10001;mso-position-horizontal:absolute;mso-position-horizontal-relative:char;mso-position-vertical:absolute;mso-position-vertical-relative:line;mso-left-percent:-10001;mso-top-percent:-10001" fillcolor="#e2f3fa [663]" strokecolor="#e2f3fa [663]">
            <v:textbox style="mso-next-textbox:#Text Box 5">
              <w:txbxContent>
                <w:p w14:paraId="3BEBE2C7" w14:textId="77777777" w:rsidR="00652BF7" w:rsidRPr="00880188" w:rsidRDefault="00652BF7" w:rsidP="00CC48DF">
                  <w:pPr>
                    <w:shd w:val="clear" w:color="auto" w:fill="E2F3FA" w:themeFill="accent4" w:themeFillTint="33"/>
                    <w:spacing w:before="60" w:after="60"/>
                    <w:rPr>
                      <w:rFonts w:asciiTheme="minorHAnsi" w:hAnsiTheme="minorHAnsi" w:cstheme="minorHAnsi"/>
                      <w:szCs w:val="19"/>
                      <w:lang w:val="sk-SK"/>
                    </w:rPr>
                  </w:pPr>
                  <w:r w:rsidRPr="00880188">
                    <w:rPr>
                      <w:rFonts w:asciiTheme="minorHAnsi" w:hAnsiTheme="minorHAnsi" w:cstheme="minorHAnsi"/>
                      <w:szCs w:val="19"/>
                      <w:lang w:val="sk-SK"/>
                    </w:rPr>
                    <w:t>Neoprávneným výdavkom  je spravidla:</w:t>
                  </w:r>
                </w:p>
                <w:p w14:paraId="6367BA24" w14:textId="77777777" w:rsidR="00652BF7" w:rsidRPr="00880188" w:rsidRDefault="00652BF7" w:rsidP="0022455F">
                  <w:pPr>
                    <w:pStyle w:val="Zoznamsodrkami"/>
                    <w:numPr>
                      <w:ilvl w:val="0"/>
                      <w:numId w:val="45"/>
                    </w:numPr>
                    <w:shd w:val="clear" w:color="auto" w:fill="E2F3FA" w:themeFill="accent4" w:themeFillTint="33"/>
                    <w:tabs>
                      <w:tab w:val="left" w:pos="720"/>
                    </w:tabs>
                    <w:spacing w:before="60" w:after="60"/>
                    <w:ind w:left="426" w:hanging="426"/>
                    <w:rPr>
                      <w:rFonts w:asciiTheme="minorHAnsi" w:hAnsiTheme="minorHAnsi" w:cstheme="minorHAnsi"/>
                      <w:sz w:val="19"/>
                      <w:szCs w:val="19"/>
                      <w:lang w:val="sk-SK"/>
                    </w:rPr>
                  </w:pPr>
                  <w:r w:rsidRPr="008D7D7A">
                    <w:rPr>
                      <w:rFonts w:asciiTheme="minorHAnsi" w:hAnsiTheme="minorHAnsi" w:cstheme="minorHAnsi"/>
                      <w:sz w:val="19"/>
                      <w:szCs w:val="19"/>
                      <w:lang w:val="sk-SK"/>
                    </w:rPr>
                    <w:t xml:space="preserve">časť obstarávacej ceny pozemku, ktorá </w:t>
                  </w:r>
                  <w:r w:rsidRPr="00880188">
                    <w:rPr>
                      <w:rFonts w:asciiTheme="minorHAnsi" w:hAnsiTheme="minorHAnsi" w:cstheme="minorHAnsi"/>
                      <w:sz w:val="19"/>
                      <w:szCs w:val="19"/>
                      <w:lang w:val="sk-SK"/>
                    </w:rPr>
                    <w:t xml:space="preserve">je vyššia ako 10% celkových oprávnených výdavkov na projekt, resp. vyššia ako 15% v prípade zanedbaných plôch a plôch, ktoré sa v minulosti používali na priemyselné účely a ktorých súčasťou sú budovy, </w:t>
                  </w:r>
                </w:p>
                <w:p w14:paraId="1D5CECB8" w14:textId="77777777" w:rsidR="00652BF7" w:rsidRPr="008D7D7A" w:rsidRDefault="00652BF7" w:rsidP="0022455F">
                  <w:pPr>
                    <w:pStyle w:val="Zoznamsodrkami"/>
                    <w:numPr>
                      <w:ilvl w:val="0"/>
                      <w:numId w:val="45"/>
                    </w:numPr>
                    <w:shd w:val="clear" w:color="auto" w:fill="E2F3FA" w:themeFill="accent4" w:themeFillTint="33"/>
                    <w:tabs>
                      <w:tab w:val="left" w:pos="720"/>
                    </w:tabs>
                    <w:spacing w:before="60" w:after="60"/>
                    <w:ind w:left="426" w:hanging="426"/>
                    <w:rPr>
                      <w:rFonts w:asciiTheme="minorHAnsi" w:hAnsiTheme="minorHAnsi" w:cstheme="minorHAnsi"/>
                      <w:sz w:val="19"/>
                      <w:szCs w:val="19"/>
                      <w:lang w:val="sk-SK"/>
                    </w:rPr>
                  </w:pPr>
                  <w:r w:rsidRPr="00880188">
                    <w:rPr>
                      <w:rFonts w:asciiTheme="minorHAnsi" w:hAnsiTheme="minorHAnsi" w:cstheme="minorHAnsi"/>
                      <w:sz w:val="19"/>
                      <w:szCs w:val="19"/>
                      <w:lang w:val="sk-SK"/>
                    </w:rPr>
                    <w:t>časť obstarávacej ceny, ktorá je vyššia ako cena zistená znaleckým</w:t>
                  </w:r>
                  <w:r w:rsidRPr="008D7D7A">
                    <w:rPr>
                      <w:rFonts w:asciiTheme="minorHAnsi" w:hAnsiTheme="minorHAnsi" w:cstheme="minorHAnsi"/>
                      <w:sz w:val="19"/>
                      <w:szCs w:val="19"/>
                      <w:lang w:val="sk-SK"/>
                    </w:rPr>
                    <w:t xml:space="preserve"> posudkom, resp. vyššia ako 1,2 násobok ceny zistenej znaleckým posudkom v prípade náhrady za výkup pozemku v zmysle s § 6 odsek 1 zákona č. 669/2007 Z. z.;</w:t>
                  </w:r>
                </w:p>
                <w:p w14:paraId="10F20911" w14:textId="77777777" w:rsidR="00652BF7" w:rsidRPr="008D7D7A" w:rsidRDefault="00652BF7" w:rsidP="0022455F">
                  <w:pPr>
                    <w:pStyle w:val="Zoznamsodrkami"/>
                    <w:numPr>
                      <w:ilvl w:val="0"/>
                      <w:numId w:val="45"/>
                    </w:numPr>
                    <w:shd w:val="clear" w:color="auto" w:fill="E2F3FA" w:themeFill="accent4" w:themeFillTint="33"/>
                    <w:tabs>
                      <w:tab w:val="left" w:pos="720"/>
                    </w:tabs>
                    <w:spacing w:before="60" w:after="60"/>
                    <w:ind w:left="426" w:hanging="426"/>
                    <w:rPr>
                      <w:rFonts w:asciiTheme="minorHAnsi" w:hAnsiTheme="minorHAnsi" w:cstheme="minorHAnsi"/>
                      <w:sz w:val="19"/>
                      <w:szCs w:val="19"/>
                      <w:lang w:val="sk-SK"/>
                    </w:rPr>
                  </w:pPr>
                  <w:r w:rsidRPr="008D7D7A">
                    <w:rPr>
                      <w:rFonts w:asciiTheme="minorHAnsi" w:hAnsiTheme="minorHAnsi" w:cstheme="minorHAnsi"/>
                      <w:sz w:val="19"/>
                      <w:szCs w:val="19"/>
                      <w:lang w:val="sk-SK"/>
                    </w:rPr>
                    <w:t>cena pozemku, pri ktorého kúpe sa identifikoval konflikt záujmov.</w:t>
                  </w:r>
                </w:p>
              </w:txbxContent>
            </v:textbox>
            <w10:wrap type="none"/>
            <w10:anchorlock/>
          </v:shape>
        </w:pict>
      </w:r>
    </w:p>
    <w:p w14:paraId="433D2B1F" w14:textId="734AF089" w:rsidR="008D7D7A" w:rsidRPr="00A52DF4" w:rsidRDefault="008D7D7A" w:rsidP="008D7D7A">
      <w:pPr>
        <w:spacing w:before="120" w:after="120" w:line="288" w:lineRule="auto"/>
        <w:jc w:val="both"/>
        <w:rPr>
          <w:rFonts w:asciiTheme="majorHAnsi" w:hAnsiTheme="majorHAnsi" w:cstheme="majorHAnsi"/>
          <w:b/>
          <w:color w:val="0070C0"/>
          <w:szCs w:val="19"/>
          <w:lang w:val="sk-SK"/>
        </w:rPr>
      </w:pPr>
      <w:bookmarkStart w:id="21" w:name="_Toc422089960"/>
      <w:r w:rsidRPr="00A52DF4">
        <w:rPr>
          <w:rFonts w:asciiTheme="majorHAnsi" w:hAnsiTheme="majorHAnsi" w:cstheme="majorHAnsi"/>
          <w:b/>
          <w:color w:val="0070C0"/>
          <w:szCs w:val="19"/>
          <w:lang w:val="sk-SK"/>
        </w:rPr>
        <w:t>Nákup stavieb</w:t>
      </w:r>
      <w:bookmarkEnd w:id="21"/>
    </w:p>
    <w:p w14:paraId="1CAC21C6" w14:textId="2817C888"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b/>
          <w:szCs w:val="19"/>
          <w:lang w:val="sk-SK"/>
        </w:rPr>
        <w:t>Výdavky na nákup stavieb</w:t>
      </w:r>
      <w:r w:rsidRPr="00A52DF4">
        <w:rPr>
          <w:rFonts w:asciiTheme="majorHAnsi" w:hAnsiTheme="majorHAnsi" w:cstheme="majorHAnsi"/>
          <w:szCs w:val="19"/>
          <w:lang w:val="sk-SK"/>
        </w:rPr>
        <w:t xml:space="preserve"> sú oprávnenými výdavkami v prípade, že nákup stavby je nevyhnutný pre splnenie cieľov projektu a sú splnené nasledujúce podmienky: </w:t>
      </w:r>
    </w:p>
    <w:p w14:paraId="129876C9" w14:textId="20DDD782" w:rsidR="008D7D7A" w:rsidRPr="00A52DF4" w:rsidRDefault="008D7D7A" w:rsidP="0022455F">
      <w:pPr>
        <w:numPr>
          <w:ilvl w:val="0"/>
          <w:numId w:val="46"/>
        </w:numPr>
        <w:spacing w:before="120" w:after="120" w:line="288" w:lineRule="auto"/>
        <w:ind w:left="765"/>
        <w:jc w:val="both"/>
        <w:rPr>
          <w:rFonts w:asciiTheme="majorHAnsi" w:hAnsiTheme="majorHAnsi" w:cstheme="majorHAnsi"/>
          <w:szCs w:val="19"/>
          <w:lang w:val="sk-SK"/>
        </w:rPr>
      </w:pPr>
      <w:r w:rsidRPr="00A52DF4">
        <w:rPr>
          <w:rFonts w:asciiTheme="majorHAnsi" w:hAnsiTheme="majorHAnsi" w:cstheme="majorHAnsi"/>
          <w:szCs w:val="19"/>
          <w:lang w:val="sk-SK"/>
        </w:rPr>
        <w:t>stavba bude ohodnotená znaleckým posudkom vyhotoveným znalcom podľa zákona o znalcoch, tlmočníkoch a prekladateľoch;</w:t>
      </w:r>
    </w:p>
    <w:p w14:paraId="7E11A5ED" w14:textId="53F24A03" w:rsidR="008D7D7A" w:rsidRPr="00A52DF4" w:rsidRDefault="008D7D7A" w:rsidP="0022455F">
      <w:pPr>
        <w:numPr>
          <w:ilvl w:val="0"/>
          <w:numId w:val="46"/>
        </w:numPr>
        <w:spacing w:before="120" w:after="120" w:line="288" w:lineRule="auto"/>
        <w:ind w:left="765"/>
        <w:jc w:val="both"/>
        <w:rPr>
          <w:rFonts w:asciiTheme="majorHAnsi" w:hAnsiTheme="majorHAnsi" w:cstheme="majorHAnsi"/>
          <w:szCs w:val="19"/>
          <w:lang w:val="sk-SK"/>
        </w:rPr>
      </w:pPr>
      <w:r w:rsidRPr="00A52DF4">
        <w:rPr>
          <w:rFonts w:asciiTheme="majorHAnsi" w:hAnsiTheme="majorHAnsi" w:cstheme="majorHAnsi"/>
          <w:szCs w:val="19"/>
          <w:lang w:val="sk-SK"/>
        </w:rPr>
        <w:t>oprávneným výdavkom je obstarávacia cena, maximálne však do výšky všeobecnej hodnoty zistenej znaleckým posudkom</w:t>
      </w:r>
      <w:r w:rsidRPr="00A52DF4">
        <w:rPr>
          <w:rFonts w:asciiTheme="majorHAnsi" w:hAnsiTheme="majorHAnsi" w:cstheme="majorHAnsi"/>
          <w:szCs w:val="19"/>
          <w:vertAlign w:val="superscript"/>
          <w:lang w:val="sk-SK"/>
        </w:rPr>
        <w:footnoteReference w:id="20"/>
      </w:r>
      <w:r w:rsidRPr="00A52DF4">
        <w:rPr>
          <w:rFonts w:asciiTheme="majorHAnsi" w:hAnsiTheme="majorHAnsi" w:cstheme="majorHAnsi"/>
          <w:szCs w:val="19"/>
          <w:lang w:val="sk-SK"/>
        </w:rPr>
        <w:t xml:space="preserve">, resp. náhrada za výkup stavby je max. 1,2 násobok ceny zistenej </w:t>
      </w:r>
      <w:r w:rsidRPr="00A52DF4">
        <w:rPr>
          <w:rFonts w:asciiTheme="majorHAnsi" w:hAnsiTheme="majorHAnsi" w:cstheme="majorHAnsi"/>
          <w:szCs w:val="19"/>
          <w:lang w:val="sk-SK"/>
        </w:rPr>
        <w:lastRenderedPageBreak/>
        <w:t>znaleckým posudkom v súlade s § 6 odsek 1 zákona č. 669/2007 Z. z. o jednorazových mimoriadnych opatreniach v príprave niektorých stavieb diaľnic a ciest pre motorové vozidlá a o doplnení zákona NR SR č. 162/1995 Z. z. o katastri nehnuteľností (katastrálny zákon) v platnom znení;</w:t>
      </w:r>
    </w:p>
    <w:p w14:paraId="06177C0C" w14:textId="65A11CDF" w:rsidR="008D7D7A" w:rsidRPr="00A52DF4" w:rsidRDefault="008D7D7A" w:rsidP="0022455F">
      <w:pPr>
        <w:numPr>
          <w:ilvl w:val="0"/>
          <w:numId w:val="46"/>
        </w:numPr>
        <w:spacing w:before="120" w:after="120" w:line="288" w:lineRule="auto"/>
        <w:ind w:left="765"/>
        <w:jc w:val="both"/>
        <w:rPr>
          <w:rFonts w:asciiTheme="majorHAnsi" w:hAnsiTheme="majorHAnsi" w:cstheme="majorHAnsi"/>
          <w:szCs w:val="19"/>
          <w:lang w:val="sk-SK"/>
        </w:rPr>
      </w:pPr>
      <w:r w:rsidRPr="00A52DF4">
        <w:rPr>
          <w:rFonts w:asciiTheme="majorHAnsi" w:hAnsiTheme="majorHAnsi" w:cstheme="majorHAnsi"/>
          <w:szCs w:val="19"/>
          <w:lang w:val="sk-SK"/>
        </w:rPr>
        <w:t>obstarávacia cena stavby nepresiahne sumu</w:t>
      </w:r>
      <w:r w:rsidR="00E918CE">
        <w:rPr>
          <w:rFonts w:asciiTheme="majorHAnsi" w:hAnsiTheme="majorHAnsi" w:cstheme="majorHAnsi"/>
          <w:szCs w:val="19"/>
          <w:lang w:val="sk-SK"/>
        </w:rPr>
        <w:t xml:space="preserve"> </w:t>
      </w:r>
      <w:r w:rsidRPr="00A52DF4">
        <w:rPr>
          <w:rFonts w:asciiTheme="majorHAnsi" w:hAnsiTheme="majorHAnsi" w:cstheme="majorHAnsi"/>
          <w:szCs w:val="19"/>
          <w:lang w:val="sk-SK"/>
        </w:rPr>
        <w:t xml:space="preserve"> </w:t>
      </w:r>
      <w:r w:rsidR="000E5553">
        <w:rPr>
          <w:rFonts w:asciiTheme="majorHAnsi" w:hAnsiTheme="majorHAnsi" w:cstheme="majorHAnsi"/>
          <w:szCs w:val="19"/>
          <w:lang w:val="sk-SK"/>
        </w:rPr>
        <w:t>3</w:t>
      </w:r>
      <w:r w:rsidR="00663398" w:rsidRPr="00A52DF4">
        <w:rPr>
          <w:rFonts w:asciiTheme="majorHAnsi" w:hAnsiTheme="majorHAnsi" w:cstheme="majorHAnsi"/>
          <w:szCs w:val="19"/>
          <w:lang w:val="sk-SK"/>
        </w:rPr>
        <w:t>0</w:t>
      </w:r>
      <w:r w:rsidRPr="00A52DF4">
        <w:rPr>
          <w:rFonts w:asciiTheme="majorHAnsi" w:hAnsiTheme="majorHAnsi" w:cstheme="majorHAnsi"/>
          <w:szCs w:val="19"/>
          <w:lang w:val="sk-SK"/>
        </w:rPr>
        <w:t>%</w:t>
      </w:r>
      <w:r w:rsidR="00F6785B">
        <w:rPr>
          <w:rStyle w:val="Odkaznapoznmkupodiarou"/>
          <w:rFonts w:cstheme="majorHAnsi"/>
          <w:szCs w:val="19"/>
          <w:lang w:val="sk-SK"/>
        </w:rPr>
        <w:footnoteReference w:id="21"/>
      </w:r>
      <w:r w:rsidRPr="00A52DF4">
        <w:rPr>
          <w:rFonts w:asciiTheme="majorHAnsi" w:hAnsiTheme="majorHAnsi" w:cstheme="majorHAnsi"/>
          <w:szCs w:val="19"/>
          <w:lang w:val="sk-SK"/>
        </w:rPr>
        <w:t xml:space="preserve"> z celkových oprávnených výdavkov na projekt,  pričom výdavky na nákup stavieb sú potrebné na uspokojivú realizáciu projektu a sú s ním priamo spojené;</w:t>
      </w:r>
    </w:p>
    <w:p w14:paraId="4DFE9114" w14:textId="1417EDF4" w:rsidR="008D7D7A" w:rsidRPr="00A52DF4" w:rsidRDefault="008D7D7A" w:rsidP="0022455F">
      <w:pPr>
        <w:numPr>
          <w:ilvl w:val="0"/>
          <w:numId w:val="46"/>
        </w:numPr>
        <w:spacing w:before="120" w:after="120" w:line="288" w:lineRule="auto"/>
        <w:ind w:left="765"/>
        <w:jc w:val="both"/>
        <w:rPr>
          <w:rFonts w:asciiTheme="majorHAnsi" w:hAnsiTheme="majorHAnsi" w:cstheme="majorHAnsi"/>
          <w:szCs w:val="19"/>
          <w:lang w:val="sk-SK"/>
        </w:rPr>
      </w:pPr>
      <w:r w:rsidRPr="00A52DF4">
        <w:rPr>
          <w:rFonts w:asciiTheme="majorHAnsi" w:hAnsiTheme="majorHAnsi" w:cstheme="majorHAnsi"/>
          <w:szCs w:val="19"/>
          <w:lang w:val="sk-SK"/>
        </w:rPr>
        <w:t>stavba vyhovuje všetkým zákonným predpisom, predovšetkým stavebným, hygienickým, bezpečnostným a ustanoveniam stavebného zákona a vykonávacích vyhlášok</w:t>
      </w:r>
      <w:r w:rsidRPr="00A52DF4">
        <w:rPr>
          <w:rFonts w:asciiTheme="majorHAnsi" w:hAnsiTheme="majorHAnsi" w:cstheme="majorHAnsi"/>
          <w:szCs w:val="19"/>
          <w:vertAlign w:val="superscript"/>
          <w:lang w:val="sk-SK"/>
        </w:rPr>
        <w:footnoteReference w:id="22"/>
      </w:r>
      <w:r w:rsidRPr="00A52DF4">
        <w:rPr>
          <w:rFonts w:asciiTheme="majorHAnsi" w:hAnsiTheme="majorHAnsi" w:cstheme="majorHAnsi"/>
          <w:szCs w:val="19"/>
          <w:lang w:val="sk-SK"/>
        </w:rPr>
        <w:t xml:space="preserve">; </w:t>
      </w:r>
    </w:p>
    <w:p w14:paraId="3A10995D" w14:textId="7E12238F" w:rsidR="008D7D7A" w:rsidRPr="00A52DF4" w:rsidRDefault="008D7D7A" w:rsidP="0022455F">
      <w:pPr>
        <w:numPr>
          <w:ilvl w:val="0"/>
          <w:numId w:val="46"/>
        </w:numPr>
        <w:spacing w:before="120" w:after="120" w:line="288" w:lineRule="auto"/>
        <w:ind w:left="765"/>
        <w:rPr>
          <w:rFonts w:asciiTheme="majorHAnsi" w:hAnsiTheme="majorHAnsi" w:cstheme="majorHAnsi"/>
          <w:szCs w:val="19"/>
          <w:lang w:val="sk-SK"/>
        </w:rPr>
      </w:pPr>
      <w:r w:rsidRPr="00A52DF4">
        <w:rPr>
          <w:rFonts w:asciiTheme="majorHAnsi" w:hAnsiTheme="majorHAnsi" w:cstheme="majorHAnsi"/>
          <w:szCs w:val="19"/>
          <w:lang w:val="sk-SK"/>
        </w:rPr>
        <w:t>je vydané kolaudačné rozhodnutie alebo rozhodnutie o predčasnom užívaní stavby alebo rozhodnutie o dočasnom užívaní stavby na skúšobnú prevádzku a sú odstránené všetky prípadné nedostatky, na ktoré upozornil stavebný úrad pri vydaní kolaudačného rozhodnutia</w:t>
      </w:r>
      <w:r w:rsidRPr="00A52DF4">
        <w:rPr>
          <w:rFonts w:asciiTheme="majorHAnsi" w:hAnsiTheme="majorHAnsi" w:cstheme="majorHAnsi"/>
          <w:szCs w:val="19"/>
          <w:vertAlign w:val="superscript"/>
          <w:lang w:val="sk-SK"/>
        </w:rPr>
        <w:footnoteReference w:id="23"/>
      </w:r>
      <w:r w:rsidRPr="00A52DF4">
        <w:rPr>
          <w:rFonts w:asciiTheme="majorHAnsi" w:hAnsiTheme="majorHAnsi" w:cstheme="majorHAnsi"/>
          <w:szCs w:val="19"/>
          <w:lang w:val="sk-SK"/>
        </w:rPr>
        <w:t xml:space="preserve">; </w:t>
      </w:r>
    </w:p>
    <w:p w14:paraId="29D84A3F" w14:textId="11EB84AC" w:rsidR="008D7D7A" w:rsidRPr="00A52DF4" w:rsidRDefault="008D7D7A" w:rsidP="0022455F">
      <w:pPr>
        <w:numPr>
          <w:ilvl w:val="0"/>
          <w:numId w:val="46"/>
        </w:numPr>
        <w:spacing w:before="120" w:after="120" w:line="288" w:lineRule="auto"/>
        <w:ind w:left="765"/>
        <w:jc w:val="both"/>
        <w:rPr>
          <w:rFonts w:asciiTheme="majorHAnsi" w:hAnsiTheme="majorHAnsi" w:cstheme="majorHAnsi"/>
          <w:szCs w:val="19"/>
          <w:lang w:val="sk-SK"/>
        </w:rPr>
      </w:pPr>
      <w:r w:rsidRPr="00A52DF4">
        <w:rPr>
          <w:rFonts w:asciiTheme="majorHAnsi" w:hAnsiTheme="majorHAnsi" w:cstheme="majorHAnsi"/>
          <w:szCs w:val="19"/>
          <w:lang w:val="sk-SK"/>
        </w:rPr>
        <w:t xml:space="preserve">súčasný, či niektorý z predchádzajúcich vlastníkov stavby nezískal pred registráciou žiadosti o NFP príspevok z verejných prostriedkov na nákup danej stavby, čo by v prípade spolufinancovania nákupu z prostriedkov EŠIF viedlo k duplicitnému financovaniu, a tým k vzniku neoprávnených výdavkov. </w:t>
      </w:r>
    </w:p>
    <w:p w14:paraId="69A514F9" w14:textId="0493B69B" w:rsidR="008D7D7A" w:rsidRPr="00A52DF4" w:rsidRDefault="00A97162"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Náklady na n</w:t>
      </w:r>
      <w:r w:rsidR="008D7D7A" w:rsidRPr="00A52DF4">
        <w:rPr>
          <w:rFonts w:asciiTheme="majorHAnsi" w:hAnsiTheme="majorHAnsi" w:cstheme="majorHAnsi"/>
          <w:szCs w:val="19"/>
          <w:lang w:val="sk-SK"/>
        </w:rPr>
        <w:t>ákup stavieb, ktoré sú pre účely projektu určené na zbúranie</w:t>
      </w:r>
      <w:r w:rsidRPr="00A52DF4">
        <w:rPr>
          <w:rFonts w:asciiTheme="majorHAnsi" w:hAnsiTheme="majorHAnsi" w:cstheme="majorHAnsi"/>
          <w:szCs w:val="19"/>
          <w:lang w:val="sk-SK"/>
        </w:rPr>
        <w:t xml:space="preserve"> sú oprávnené v prípade, že nákup takejto stavby je nevyhnutný pre splnenie cieľov projektu</w:t>
      </w:r>
      <w:r w:rsidR="008D7D7A" w:rsidRPr="00A52DF4">
        <w:rPr>
          <w:rFonts w:asciiTheme="majorHAnsi" w:hAnsiTheme="majorHAnsi" w:cstheme="majorHAnsi"/>
          <w:szCs w:val="19"/>
          <w:lang w:val="sk-SK"/>
        </w:rPr>
        <w:t>. V tomto prípade sa aplikujú podmienky uvedené vyššie pod písm. a) až c) a f).</w:t>
      </w:r>
    </w:p>
    <w:p w14:paraId="7D22763C" w14:textId="332BCF74"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Ak </w:t>
      </w:r>
      <w:r w:rsidR="00005BC7" w:rsidRPr="00A52DF4">
        <w:rPr>
          <w:rFonts w:asciiTheme="majorHAnsi" w:hAnsiTheme="majorHAnsi" w:cstheme="majorHAnsi"/>
          <w:szCs w:val="19"/>
          <w:lang w:val="sk-SK"/>
        </w:rPr>
        <w:t>RO/SO</w:t>
      </w:r>
      <w:r w:rsidRPr="00A52DF4">
        <w:rPr>
          <w:rFonts w:asciiTheme="majorHAnsi" w:hAnsiTheme="majorHAnsi" w:cstheme="majorHAnsi"/>
          <w:szCs w:val="19"/>
          <w:lang w:val="sk-SK"/>
        </w:rPr>
        <w:t xml:space="preserve"> pre IROP identifikuje pri kúpe stavieb konflikt záujmov v zmysle § 46 ods. 1 zákona o príspevku z EŠIF, výdavky na kúpu stavby sú neoprávnené v plnom rozsahu.</w:t>
      </w:r>
    </w:p>
    <w:p w14:paraId="2E1EDD93" w14:textId="3DCA4DF0" w:rsidR="008D7D7A" w:rsidRPr="00A52DF4" w:rsidRDefault="008D7D7A" w:rsidP="00CC48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F3FA" w:themeFill="accent4" w:themeFillTint="33"/>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Neoprávneným výdavkom na nákup stavieb je spravidla tá časť obstarávacej ceny stavby, ktorá je vyššia ako cena zistená znaleckým posudkom. resp. v prípade náhrady za výkup stavby vyššia ako 1,2 násobok ceny zistenej znaleckým posudkom v súlade s § 6 odsek 1 zákona č. 669/2007 Z. z.</w:t>
      </w:r>
    </w:p>
    <w:p w14:paraId="71271AF4" w14:textId="619C8015" w:rsidR="008D7D7A" w:rsidRPr="00A52DF4" w:rsidRDefault="008D7D7A" w:rsidP="008D7D7A">
      <w:pPr>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 xml:space="preserve">Celkový limit na nákup nehnuteľností (kumulatívne za pozemky a stavby) je max. </w:t>
      </w:r>
      <w:r w:rsidR="00AD742B">
        <w:rPr>
          <w:rFonts w:asciiTheme="majorHAnsi" w:hAnsiTheme="majorHAnsi" w:cstheme="majorHAnsi"/>
          <w:b/>
          <w:szCs w:val="19"/>
          <w:lang w:val="sk-SK"/>
        </w:rPr>
        <w:t>4</w:t>
      </w:r>
      <w:r w:rsidR="00663398" w:rsidRPr="00A52DF4">
        <w:rPr>
          <w:rFonts w:asciiTheme="majorHAnsi" w:hAnsiTheme="majorHAnsi" w:cstheme="majorHAnsi"/>
          <w:b/>
          <w:szCs w:val="19"/>
          <w:lang w:val="sk-SK"/>
        </w:rPr>
        <w:t>0</w:t>
      </w:r>
      <w:r w:rsidRPr="00A52DF4">
        <w:rPr>
          <w:rFonts w:asciiTheme="majorHAnsi" w:hAnsiTheme="majorHAnsi" w:cstheme="majorHAnsi"/>
          <w:b/>
          <w:szCs w:val="19"/>
          <w:lang w:val="sk-SK"/>
        </w:rPr>
        <w:t xml:space="preserve">% (resp. </w:t>
      </w:r>
      <w:r w:rsidR="00AD742B">
        <w:rPr>
          <w:rFonts w:asciiTheme="majorHAnsi" w:hAnsiTheme="majorHAnsi" w:cstheme="majorHAnsi"/>
          <w:b/>
          <w:szCs w:val="19"/>
          <w:lang w:val="sk-SK"/>
        </w:rPr>
        <w:t>4</w:t>
      </w:r>
      <w:r w:rsidR="00663398" w:rsidRPr="00A52DF4">
        <w:rPr>
          <w:rFonts w:asciiTheme="majorHAnsi" w:hAnsiTheme="majorHAnsi" w:cstheme="majorHAnsi"/>
          <w:b/>
          <w:szCs w:val="19"/>
          <w:lang w:val="sk-SK"/>
        </w:rPr>
        <w:t>5</w:t>
      </w:r>
      <w:r w:rsidRPr="00A52DF4">
        <w:rPr>
          <w:rFonts w:asciiTheme="majorHAnsi" w:hAnsiTheme="majorHAnsi" w:cstheme="majorHAnsi"/>
          <w:b/>
          <w:szCs w:val="19"/>
          <w:lang w:val="sk-SK"/>
        </w:rPr>
        <w:t>%</w:t>
      </w:r>
      <w:r w:rsidRPr="00A52DF4">
        <w:rPr>
          <w:rStyle w:val="Odkaznapoznmkupodiarou"/>
          <w:rFonts w:asciiTheme="majorHAnsi" w:hAnsiTheme="majorHAnsi" w:cstheme="majorHAnsi"/>
          <w:b/>
          <w:sz w:val="19"/>
          <w:szCs w:val="19"/>
          <w:lang w:val="sk-SK"/>
        </w:rPr>
        <w:footnoteReference w:id="24"/>
      </w:r>
      <w:r w:rsidRPr="00A52DF4">
        <w:rPr>
          <w:rFonts w:asciiTheme="majorHAnsi" w:hAnsiTheme="majorHAnsi" w:cstheme="majorHAnsi"/>
          <w:b/>
          <w:szCs w:val="19"/>
          <w:lang w:val="sk-SK"/>
        </w:rPr>
        <w:t>) z oprávnených výdavkov projektu.</w:t>
      </w:r>
      <w:bookmarkStart w:id="22" w:name="_Toc422089961"/>
    </w:p>
    <w:p w14:paraId="0441F895" w14:textId="77777777" w:rsidR="008D7D7A" w:rsidRPr="00A52DF4" w:rsidRDefault="008D7D7A" w:rsidP="008D7D7A">
      <w:pPr>
        <w:spacing w:before="240" w:after="120" w:line="288" w:lineRule="auto"/>
        <w:jc w:val="both"/>
        <w:rPr>
          <w:rFonts w:asciiTheme="majorHAnsi" w:hAnsiTheme="majorHAnsi" w:cstheme="majorHAnsi"/>
          <w:b/>
          <w:color w:val="0070C0"/>
          <w:szCs w:val="19"/>
          <w:lang w:val="sk-SK"/>
        </w:rPr>
      </w:pPr>
      <w:r w:rsidRPr="00A52DF4">
        <w:rPr>
          <w:rFonts w:asciiTheme="majorHAnsi" w:hAnsiTheme="majorHAnsi" w:cstheme="majorHAnsi"/>
          <w:b/>
          <w:color w:val="0070C0"/>
          <w:szCs w:val="19"/>
          <w:lang w:val="sk-SK"/>
        </w:rPr>
        <w:t>Obstaranie stavebných prác</w:t>
      </w:r>
      <w:bookmarkEnd w:id="22"/>
    </w:p>
    <w:p w14:paraId="71EA1C01" w14:textId="77777777" w:rsidR="008D7D7A" w:rsidRPr="00A52DF4" w:rsidRDefault="008D7D7A" w:rsidP="00EA0FF7">
      <w:pPr>
        <w:jc w:val="both"/>
        <w:rPr>
          <w:rFonts w:asciiTheme="majorHAnsi" w:hAnsiTheme="majorHAnsi" w:cstheme="majorHAnsi"/>
          <w:szCs w:val="19"/>
          <w:lang w:val="sk-SK"/>
        </w:rPr>
      </w:pPr>
      <w:r w:rsidRPr="00A52DF4">
        <w:rPr>
          <w:rFonts w:asciiTheme="majorHAnsi" w:hAnsiTheme="majorHAnsi" w:cstheme="majorHAnsi"/>
          <w:b/>
          <w:szCs w:val="19"/>
          <w:lang w:val="sk-SK"/>
        </w:rPr>
        <w:t>Výdavky na stavebné práce</w:t>
      </w:r>
      <w:r w:rsidRPr="00A52DF4">
        <w:rPr>
          <w:rFonts w:asciiTheme="majorHAnsi" w:hAnsiTheme="majorHAnsi" w:cstheme="majorHAnsi"/>
          <w:szCs w:val="19"/>
          <w:lang w:val="sk-SK"/>
        </w:rPr>
        <w:t xml:space="preserve"> (napr. novostavby, nadstavby, prístavby, </w:t>
      </w:r>
      <w:r w:rsidR="00EA0FF7" w:rsidRPr="00A52DF4">
        <w:rPr>
          <w:rFonts w:asciiTheme="majorHAnsi" w:hAnsiTheme="majorHAnsi" w:cstheme="majorHAnsi"/>
          <w:szCs w:val="19"/>
          <w:lang w:val="sk-SK"/>
        </w:rPr>
        <w:t xml:space="preserve">stavebné úpravy) sú </w:t>
      </w:r>
      <w:r w:rsidRPr="00A52DF4">
        <w:rPr>
          <w:rFonts w:asciiTheme="majorHAnsi" w:hAnsiTheme="majorHAnsi" w:cstheme="majorHAnsi"/>
          <w:szCs w:val="19"/>
          <w:lang w:val="sk-SK"/>
        </w:rPr>
        <w:t>oprávnenými výdavkami v prípade, že stavebné práce sú nevyhnuté pre splnenie cieľov projektu a sú splnené nasledovné podmienky:</w:t>
      </w:r>
    </w:p>
    <w:p w14:paraId="3D415530" w14:textId="77777777" w:rsidR="008D7D7A" w:rsidRPr="00A52DF4" w:rsidRDefault="008D7D7A" w:rsidP="0022455F">
      <w:pPr>
        <w:numPr>
          <w:ilvl w:val="0"/>
          <w:numId w:val="47"/>
        </w:numPr>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ak je pre realizáciu potrebné stavebné povolenie alebo príslušné ohlásenie stavebnému úradu, žiadateľ/prijímateľ predloží právoplatné stavebné povolenie, resp. ohlásenie, na základe ktorých je možné stavebné práce realizovať;</w:t>
      </w:r>
    </w:p>
    <w:p w14:paraId="0E6DF1F9" w14:textId="77777777" w:rsidR="008D7D7A" w:rsidRPr="00A52DF4" w:rsidRDefault="008D7D7A" w:rsidP="0022455F">
      <w:pPr>
        <w:numPr>
          <w:ilvl w:val="0"/>
          <w:numId w:val="47"/>
        </w:numPr>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ak pre realizáciu stavebných prác nie je potrebné vydanie stavebného povolenia alebo príslušného ohlásenia, žiadateľ/prijímateľ predloží stanovisko stavebného úradu, že projekt v zmysle stavebného zákona nepodlieha stavebnému povoleniu ani príslušnému ohláseniu;</w:t>
      </w:r>
    </w:p>
    <w:p w14:paraId="2AE8A7A3" w14:textId="01E051ED" w:rsidR="008D7D7A" w:rsidRPr="00A52DF4" w:rsidRDefault="008D7D7A" w:rsidP="0022455F">
      <w:pPr>
        <w:numPr>
          <w:ilvl w:val="0"/>
          <w:numId w:val="47"/>
        </w:num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VO na výber dodávateľa stavebných prác musí byť vykonané v súlade so zákonom o VO a pokynmi uvedenými v Príručke pre </w:t>
      </w:r>
      <w:r w:rsidR="00FB6AAF" w:rsidRPr="00A52DF4">
        <w:rPr>
          <w:rFonts w:asciiTheme="majorHAnsi" w:hAnsiTheme="majorHAnsi" w:cstheme="majorHAnsi"/>
          <w:szCs w:val="19"/>
          <w:lang w:val="sk-SK"/>
        </w:rPr>
        <w:t xml:space="preserve">žiadateľa, resp. </w:t>
      </w:r>
      <w:r w:rsidRPr="00A52DF4">
        <w:rPr>
          <w:rFonts w:asciiTheme="majorHAnsi" w:hAnsiTheme="majorHAnsi" w:cstheme="majorHAnsi"/>
          <w:szCs w:val="19"/>
          <w:lang w:val="sk-SK"/>
        </w:rPr>
        <w:t>prijímateľa – časť verejné obstarávanie.</w:t>
      </w:r>
    </w:p>
    <w:p w14:paraId="25450988" w14:textId="77777777" w:rsidR="00663398" w:rsidRPr="00A52DF4" w:rsidRDefault="00663398" w:rsidP="00663398">
      <w:pPr>
        <w:spacing w:before="120" w:after="120" w:line="288" w:lineRule="auto"/>
        <w:jc w:val="both"/>
        <w:rPr>
          <w:rFonts w:asciiTheme="majorHAnsi" w:hAnsiTheme="majorHAnsi" w:cstheme="majorHAnsi"/>
          <w:szCs w:val="19"/>
          <w:lang w:val="sk-SK"/>
        </w:rPr>
      </w:pPr>
      <w:bookmarkStart w:id="23" w:name="_Toc422089962"/>
      <w:r w:rsidRPr="00A52DF4">
        <w:rPr>
          <w:rFonts w:asciiTheme="majorHAnsi" w:hAnsiTheme="majorHAnsi" w:cstheme="majorHAnsi"/>
          <w:szCs w:val="19"/>
          <w:lang w:val="sk-SK"/>
        </w:rPr>
        <w:t>Oprávneným výdavkom sú aj výdavky na projektovú dokumentáciu (v zmysle stavebného zákona), autorský, geologický a stavebnotechnický (alebo stavebný) dozor.</w:t>
      </w:r>
    </w:p>
    <w:p w14:paraId="0C172067" w14:textId="77777777" w:rsidR="008D7D7A" w:rsidRPr="00A52DF4" w:rsidRDefault="008D7D7A" w:rsidP="008D7D7A">
      <w:pPr>
        <w:pStyle w:val="Nadpis4"/>
        <w:spacing w:before="360"/>
        <w:ind w:left="862" w:hanging="862"/>
        <w:rPr>
          <w:rFonts w:asciiTheme="majorHAnsi" w:hAnsiTheme="majorHAnsi" w:cstheme="majorHAnsi"/>
          <w:lang w:val="sk-SK"/>
        </w:rPr>
      </w:pPr>
      <w:r w:rsidRPr="00A52DF4">
        <w:rPr>
          <w:rFonts w:asciiTheme="majorHAnsi" w:eastAsia="Calibri" w:hAnsiTheme="majorHAnsi" w:cstheme="majorHAnsi"/>
          <w:lang w:val="sk-SK"/>
        </w:rPr>
        <w:lastRenderedPageBreak/>
        <w:t>Nákup hmotného a nehmotného majetku (okrem nehnuteľností)</w:t>
      </w:r>
      <w:bookmarkEnd w:id="23"/>
    </w:p>
    <w:p w14:paraId="6E42B5B4" w14:textId="0566B9C9"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hAnsiTheme="majorHAnsi" w:cstheme="majorHAnsi"/>
          <w:szCs w:val="19"/>
          <w:lang w:val="sk-SK"/>
        </w:rPr>
        <w:t>Oprávneným výdavkom je dlhodobý hmotný a nehmotný majetok</w:t>
      </w:r>
      <w:r w:rsidRPr="00A52DF4">
        <w:rPr>
          <w:rFonts w:asciiTheme="majorHAnsi" w:hAnsiTheme="majorHAnsi" w:cstheme="majorHAnsi"/>
          <w:szCs w:val="19"/>
          <w:vertAlign w:val="superscript"/>
          <w:lang w:val="sk-SK"/>
        </w:rPr>
        <w:footnoteReference w:id="25"/>
      </w:r>
      <w:r w:rsidRPr="00A52DF4">
        <w:rPr>
          <w:rFonts w:asciiTheme="majorHAnsi" w:hAnsiTheme="majorHAnsi" w:cstheme="majorHAnsi"/>
          <w:szCs w:val="19"/>
          <w:lang w:val="sk-SK"/>
        </w:rPr>
        <w:t xml:space="preserve">. V prípade, ak </w:t>
      </w:r>
      <w:r w:rsidR="00883729" w:rsidRPr="00A52DF4">
        <w:rPr>
          <w:rFonts w:asciiTheme="majorHAnsi" w:hAnsiTheme="majorHAnsi" w:cstheme="majorHAnsi"/>
          <w:szCs w:val="19"/>
          <w:lang w:val="sk-SK"/>
        </w:rPr>
        <w:t>žiadateľ/</w:t>
      </w:r>
      <w:r w:rsidRPr="00A52DF4">
        <w:rPr>
          <w:rFonts w:asciiTheme="majorHAnsi" w:hAnsiTheme="majorHAnsi" w:cstheme="majorHAnsi"/>
          <w:szCs w:val="19"/>
          <w:lang w:val="sk-SK"/>
        </w:rPr>
        <w:t>prijímateľ využíva nadobudnutý majetok (napr. zariadenie, vybavenie) len pre účely projektu, uplatní si výdavky spojené s ich obstaraním v celkovej výške</w:t>
      </w:r>
      <w:r w:rsidRPr="00A52DF4">
        <w:rPr>
          <w:rFonts w:asciiTheme="majorHAnsi" w:hAnsiTheme="majorHAnsi" w:cstheme="majorHAnsi"/>
          <w:szCs w:val="19"/>
          <w:vertAlign w:val="superscript"/>
          <w:lang w:val="sk-SK"/>
        </w:rPr>
        <w:footnoteReference w:id="26"/>
      </w:r>
      <w:r w:rsidRPr="00A52DF4">
        <w:rPr>
          <w:rFonts w:asciiTheme="majorHAnsi" w:hAnsiTheme="majorHAnsi" w:cstheme="majorHAnsi"/>
          <w:szCs w:val="19"/>
          <w:lang w:val="sk-SK"/>
        </w:rPr>
        <w:t>. Kúpený majetok musí byť nový, nebol používaný a</w:t>
      </w:r>
      <w:r w:rsidR="00883729" w:rsidRPr="00A52DF4">
        <w:rPr>
          <w:rFonts w:asciiTheme="majorHAnsi" w:hAnsiTheme="majorHAnsi" w:cstheme="majorHAnsi"/>
          <w:szCs w:val="19"/>
          <w:lang w:val="sk-SK"/>
        </w:rPr>
        <w:t> žiadateľ/</w:t>
      </w:r>
      <w:r w:rsidRPr="00A52DF4">
        <w:rPr>
          <w:rFonts w:asciiTheme="majorHAnsi" w:hAnsiTheme="majorHAnsi" w:cstheme="majorHAnsi"/>
          <w:szCs w:val="19"/>
          <w:lang w:val="sk-SK"/>
        </w:rPr>
        <w:t xml:space="preserve">prijímateľ s ním v minulosti žiadnym spôsobom nedisponoval (čo i len sčasti, ak bol k dispozícií prijímateľovi). Tento majetok musí byť obstaraný v zmysle zákona o VO a pokynov uvedených v Príručke pre </w:t>
      </w:r>
      <w:r w:rsidR="00663398" w:rsidRPr="00A52DF4">
        <w:rPr>
          <w:rFonts w:asciiTheme="majorHAnsi" w:hAnsiTheme="majorHAnsi" w:cstheme="majorHAnsi"/>
          <w:szCs w:val="19"/>
          <w:lang w:val="sk-SK"/>
        </w:rPr>
        <w:t xml:space="preserve">žiadateľa, resp. </w:t>
      </w:r>
      <w:r w:rsidRPr="00A52DF4">
        <w:rPr>
          <w:rFonts w:asciiTheme="majorHAnsi" w:hAnsiTheme="majorHAnsi" w:cstheme="majorHAnsi"/>
          <w:szCs w:val="19"/>
          <w:lang w:val="sk-SK"/>
        </w:rPr>
        <w:t>prijímateľa - časť VO.</w:t>
      </w:r>
    </w:p>
    <w:p w14:paraId="1041B3A1" w14:textId="6B33695F"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prípade, že žiadateľ/prijímateľ využíva majetok okrem realizácie projektu aj na iné aktivity nesúvisiace s realizáciou projektu, oprávnené sú len pomerné výdavky na jeho obstaranie vypočítané žiadateľom/prijímateľom napríklad pomocou nasledujúcich metód:</w:t>
      </w:r>
    </w:p>
    <w:p w14:paraId="400B8E21" w14:textId="50F21595" w:rsidR="008D7D7A" w:rsidRPr="00A52DF4" w:rsidRDefault="008D7D7A" w:rsidP="0022455F">
      <w:pPr>
        <w:numPr>
          <w:ilvl w:val="0"/>
          <w:numId w:val="48"/>
        </w:numPr>
        <w:tabs>
          <w:tab w:val="num" w:pos="567"/>
        </w:tabs>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 xml:space="preserve">ako pomer výšky celkových výdavkov projektu k celkovému obratu </w:t>
      </w:r>
      <w:r w:rsidR="00883729" w:rsidRPr="00A52DF4">
        <w:rPr>
          <w:rFonts w:asciiTheme="majorHAnsi" w:hAnsiTheme="majorHAnsi" w:cstheme="majorHAnsi"/>
          <w:szCs w:val="19"/>
          <w:lang w:val="sk-SK"/>
        </w:rPr>
        <w:t>žiadateľa/</w:t>
      </w:r>
      <w:r w:rsidRPr="00A52DF4">
        <w:rPr>
          <w:rFonts w:asciiTheme="majorHAnsi" w:hAnsiTheme="majorHAnsi" w:cstheme="majorHAnsi"/>
          <w:szCs w:val="19"/>
          <w:lang w:val="sk-SK"/>
        </w:rPr>
        <w:t xml:space="preserve">prijímateľa za predchádzajúci kalendárny rok alebo priemerného obratu za posledné 3 kalendárne roky; </w:t>
      </w:r>
    </w:p>
    <w:p w14:paraId="1658517F"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rPr>
          <w:rFonts w:asciiTheme="majorHAnsi" w:hAnsiTheme="majorHAnsi" w:cstheme="majorHAnsi"/>
          <w:szCs w:val="19"/>
          <w:lang w:val="sk-SK"/>
        </w:rPr>
      </w:pPr>
      <w:r w:rsidRPr="00A52DF4">
        <w:rPr>
          <w:rFonts w:asciiTheme="majorHAnsi" w:hAnsiTheme="majorHAnsi" w:cstheme="majorHAnsi"/>
          <w:szCs w:val="19"/>
          <w:lang w:val="sk-SK"/>
        </w:rPr>
        <w:t>Príklad č. 1: Výpočet pomernej časti oprávnených výdavkov na nákup hmotného majetku</w:t>
      </w:r>
    </w:p>
    <w:p w14:paraId="553B2FE1" w14:textId="0E7A7F47" w:rsidR="008D7D7A" w:rsidRPr="00A52DF4" w:rsidRDefault="00883729"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spacing w:before="120"/>
        <w:jc w:val="both"/>
        <w:rPr>
          <w:rFonts w:asciiTheme="majorHAnsi" w:hAnsiTheme="majorHAnsi" w:cstheme="majorHAnsi"/>
          <w:szCs w:val="19"/>
          <w:lang w:val="sk-SK"/>
        </w:rPr>
      </w:pPr>
      <w:r w:rsidRPr="00A52DF4">
        <w:rPr>
          <w:rFonts w:asciiTheme="majorHAnsi" w:hAnsiTheme="majorHAnsi" w:cstheme="majorHAnsi"/>
          <w:szCs w:val="19"/>
          <w:lang w:val="sk-SK"/>
        </w:rPr>
        <w:t>Žiadateľ/p</w:t>
      </w:r>
      <w:r w:rsidR="008D7D7A" w:rsidRPr="00A52DF4">
        <w:rPr>
          <w:rFonts w:asciiTheme="majorHAnsi" w:hAnsiTheme="majorHAnsi" w:cstheme="majorHAnsi"/>
          <w:szCs w:val="19"/>
          <w:lang w:val="sk-SK"/>
        </w:rPr>
        <w:t>rijímateľ realizuje z prostriedkov EŠIF 3 projekty (v celkovej hodnote 45 000 EUR), pričom zariadenie využíva pre každý z týchto projektov. Pre výpočet pomernej časti oprávnených výdavkov vypočíta aký je %-</w:t>
      </w:r>
      <w:proofErr w:type="spellStart"/>
      <w:r w:rsidR="008D7D7A" w:rsidRPr="00A52DF4">
        <w:rPr>
          <w:rFonts w:asciiTheme="majorHAnsi" w:hAnsiTheme="majorHAnsi" w:cstheme="majorHAnsi"/>
          <w:szCs w:val="19"/>
          <w:lang w:val="sk-SK"/>
        </w:rPr>
        <w:t>ný</w:t>
      </w:r>
      <w:proofErr w:type="spellEnd"/>
      <w:r w:rsidR="008D7D7A" w:rsidRPr="00A52DF4">
        <w:rPr>
          <w:rFonts w:asciiTheme="majorHAnsi" w:hAnsiTheme="majorHAnsi" w:cstheme="majorHAnsi"/>
          <w:szCs w:val="19"/>
          <w:lang w:val="sk-SK"/>
        </w:rPr>
        <w:t xml:space="preserve"> pomer </w:t>
      </w:r>
      <w:proofErr w:type="spellStart"/>
      <w:r w:rsidR="008D7D7A" w:rsidRPr="00A52DF4">
        <w:rPr>
          <w:rFonts w:asciiTheme="majorHAnsi" w:hAnsiTheme="majorHAnsi" w:cstheme="majorHAnsi"/>
          <w:szCs w:val="19"/>
          <w:lang w:val="sk-SK"/>
        </w:rPr>
        <w:t>NFP</w:t>
      </w:r>
      <w:proofErr w:type="spellEnd"/>
      <w:r w:rsidR="008D7D7A" w:rsidRPr="00A52DF4">
        <w:rPr>
          <w:rFonts w:asciiTheme="majorHAnsi" w:hAnsiTheme="majorHAnsi" w:cstheme="majorHAnsi"/>
          <w:szCs w:val="19"/>
          <w:lang w:val="sk-SK"/>
        </w:rPr>
        <w:t xml:space="preserve"> každého projektu vo vzťahu k celkovej sume NFP, ktorú prostredníctvom projektov získa.</w:t>
      </w:r>
    </w:p>
    <w:p w14:paraId="5AA8B429"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spacing w:before="120"/>
        <w:rPr>
          <w:rFonts w:asciiTheme="majorHAnsi" w:hAnsiTheme="majorHAnsi" w:cstheme="majorHAnsi"/>
          <w:szCs w:val="19"/>
          <w:lang w:val="sk-SK"/>
        </w:rPr>
      </w:pPr>
      <w:r w:rsidRPr="00A52DF4">
        <w:rPr>
          <w:rFonts w:asciiTheme="majorHAnsi" w:hAnsiTheme="majorHAnsi" w:cstheme="majorHAnsi"/>
          <w:szCs w:val="19"/>
          <w:lang w:val="sk-SK"/>
        </w:rPr>
        <w:t>Projekt č. 1 – NFP =         10 000 EUR  ....pomerná časť = 10 000/45 000*100 = 22,22%</w:t>
      </w:r>
    </w:p>
    <w:p w14:paraId="1514788A"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rPr>
          <w:rFonts w:asciiTheme="majorHAnsi" w:hAnsiTheme="majorHAnsi" w:cstheme="majorHAnsi"/>
          <w:szCs w:val="19"/>
          <w:lang w:val="sk-SK"/>
        </w:rPr>
      </w:pPr>
      <w:r w:rsidRPr="00A52DF4">
        <w:rPr>
          <w:rFonts w:asciiTheme="majorHAnsi" w:hAnsiTheme="majorHAnsi" w:cstheme="majorHAnsi"/>
          <w:szCs w:val="19"/>
          <w:lang w:val="sk-SK"/>
        </w:rPr>
        <w:t>Projekt č. 2 – NFP =         15 000 EUR  ....pomerná časť = 15 000/45 000*100 = 33,33%</w:t>
      </w:r>
    </w:p>
    <w:p w14:paraId="4D611256"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rPr>
          <w:rFonts w:asciiTheme="majorHAnsi" w:hAnsiTheme="majorHAnsi" w:cstheme="majorHAnsi"/>
          <w:szCs w:val="19"/>
          <w:u w:val="single"/>
          <w:lang w:val="sk-SK"/>
        </w:rPr>
      </w:pPr>
      <w:r w:rsidRPr="00A52DF4">
        <w:rPr>
          <w:rFonts w:asciiTheme="majorHAnsi" w:hAnsiTheme="majorHAnsi" w:cstheme="majorHAnsi"/>
          <w:szCs w:val="19"/>
          <w:u w:val="single"/>
          <w:lang w:val="sk-SK"/>
        </w:rPr>
        <w:t>Projekt č. 3 – NFP =         20 000 EUR</w:t>
      </w:r>
      <w:r w:rsidRPr="00A52DF4">
        <w:rPr>
          <w:rFonts w:asciiTheme="majorHAnsi" w:hAnsiTheme="majorHAnsi" w:cstheme="majorHAnsi"/>
          <w:szCs w:val="19"/>
          <w:lang w:val="sk-SK"/>
        </w:rPr>
        <w:t xml:space="preserve">  ....pomerná časť = 20 000/45 000*100 = 44,44%</w:t>
      </w:r>
    </w:p>
    <w:p w14:paraId="20093CAB"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Ʃ NFP projektov 1 až 3 = 45 000 EUR</w:t>
      </w:r>
    </w:p>
    <w:p w14:paraId="1D693448" w14:textId="77777777" w:rsidR="008D7D7A" w:rsidRPr="00A52DF4" w:rsidRDefault="008D7D7A" w:rsidP="008D7D7A">
      <w:pPr>
        <w:rPr>
          <w:rFonts w:asciiTheme="majorHAnsi" w:hAnsiTheme="majorHAnsi" w:cstheme="majorHAnsi"/>
          <w:szCs w:val="19"/>
          <w:lang w:val="sk-SK"/>
        </w:rPr>
      </w:pPr>
    </w:p>
    <w:p w14:paraId="68075E8F" w14:textId="1274DA51" w:rsidR="008D7D7A" w:rsidRPr="00A52DF4" w:rsidRDefault="008D7D7A" w:rsidP="0022455F">
      <w:pPr>
        <w:numPr>
          <w:ilvl w:val="0"/>
          <w:numId w:val="48"/>
        </w:numPr>
        <w:spacing w:after="200" w:line="276" w:lineRule="auto"/>
        <w:jc w:val="both"/>
        <w:rPr>
          <w:rFonts w:asciiTheme="majorHAnsi" w:hAnsiTheme="majorHAnsi" w:cstheme="majorHAnsi"/>
          <w:szCs w:val="19"/>
          <w:lang w:val="sk-SK"/>
        </w:rPr>
      </w:pPr>
      <w:r w:rsidRPr="00A52DF4">
        <w:rPr>
          <w:rFonts w:asciiTheme="majorHAnsi" w:hAnsiTheme="majorHAnsi" w:cstheme="majorHAnsi"/>
          <w:szCs w:val="19"/>
          <w:lang w:val="sk-SK"/>
        </w:rPr>
        <w:t>na základe výpočtu osobohodín, ktoré odpracuje zamestnan</w:t>
      </w:r>
      <w:r w:rsidR="00807306">
        <w:rPr>
          <w:rFonts w:asciiTheme="majorHAnsi" w:hAnsiTheme="majorHAnsi" w:cstheme="majorHAnsi"/>
          <w:szCs w:val="19"/>
          <w:lang w:val="sk-SK"/>
        </w:rPr>
        <w:t>ec/zamestnanci v rámci projektu;</w:t>
      </w:r>
    </w:p>
    <w:p w14:paraId="7DC37AD3"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rPr>
          <w:rFonts w:asciiTheme="majorHAnsi" w:hAnsiTheme="majorHAnsi" w:cstheme="majorHAnsi"/>
          <w:szCs w:val="19"/>
          <w:lang w:val="sk-SK"/>
        </w:rPr>
      </w:pPr>
      <w:r w:rsidRPr="00A52DF4">
        <w:rPr>
          <w:rFonts w:asciiTheme="majorHAnsi" w:hAnsiTheme="majorHAnsi" w:cstheme="majorHAnsi"/>
          <w:szCs w:val="19"/>
          <w:lang w:val="sk-SK"/>
        </w:rPr>
        <w:t>Príklad č. 2: Výpočet pomernej časti oprávnených výdavkov na nákup hmotného majetku</w:t>
      </w:r>
    </w:p>
    <w:p w14:paraId="4F4BD98D" w14:textId="6D919C59"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spacing w:before="120"/>
        <w:jc w:val="both"/>
        <w:rPr>
          <w:rFonts w:asciiTheme="majorHAnsi" w:hAnsiTheme="majorHAnsi" w:cstheme="majorHAnsi"/>
          <w:szCs w:val="19"/>
          <w:lang w:val="sk-SK"/>
        </w:rPr>
      </w:pPr>
      <w:r w:rsidRPr="00A52DF4">
        <w:rPr>
          <w:rFonts w:asciiTheme="majorHAnsi" w:hAnsiTheme="majorHAnsi" w:cstheme="majorHAnsi"/>
          <w:szCs w:val="19"/>
          <w:lang w:val="sk-SK"/>
        </w:rPr>
        <w:t xml:space="preserve">Zamestnanci </w:t>
      </w:r>
      <w:r w:rsidR="00883729" w:rsidRPr="00A52DF4">
        <w:rPr>
          <w:rFonts w:asciiTheme="majorHAnsi" w:hAnsiTheme="majorHAnsi" w:cstheme="majorHAnsi"/>
          <w:szCs w:val="19"/>
          <w:lang w:val="sk-SK"/>
        </w:rPr>
        <w:t>žiadateľa/</w:t>
      </w:r>
      <w:r w:rsidRPr="00A52DF4">
        <w:rPr>
          <w:rFonts w:asciiTheme="majorHAnsi" w:hAnsiTheme="majorHAnsi" w:cstheme="majorHAnsi"/>
          <w:szCs w:val="19"/>
          <w:lang w:val="sk-SK"/>
        </w:rPr>
        <w:t>prijímateľa pracujú na 2 projektoch (celkový odpracovaný počet hodín je 800) podporených z EŠIF súčasne. Pre výpočet pomernej časti oprávnených výdavkov vypočíta, aký je %-</w:t>
      </w:r>
      <w:proofErr w:type="spellStart"/>
      <w:r w:rsidRPr="00A52DF4">
        <w:rPr>
          <w:rFonts w:asciiTheme="majorHAnsi" w:hAnsiTheme="majorHAnsi" w:cstheme="majorHAnsi"/>
          <w:szCs w:val="19"/>
          <w:lang w:val="sk-SK"/>
        </w:rPr>
        <w:t>ný</w:t>
      </w:r>
      <w:proofErr w:type="spellEnd"/>
      <w:r w:rsidRPr="00A52DF4">
        <w:rPr>
          <w:rFonts w:asciiTheme="majorHAnsi" w:hAnsiTheme="majorHAnsi" w:cstheme="majorHAnsi"/>
          <w:szCs w:val="19"/>
          <w:lang w:val="sk-SK"/>
        </w:rPr>
        <w:t xml:space="preserve"> pomer počtu odpracovaných hodín každého projektu v pomere k súčtu všetkých odpracovaných hodín za oba projekty. </w:t>
      </w:r>
    </w:p>
    <w:p w14:paraId="2BE5DB74"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spacing w:before="120"/>
        <w:rPr>
          <w:rFonts w:asciiTheme="majorHAnsi" w:hAnsiTheme="majorHAnsi" w:cstheme="majorHAnsi"/>
          <w:szCs w:val="19"/>
          <w:lang w:val="sk-SK"/>
        </w:rPr>
      </w:pPr>
      <w:r w:rsidRPr="00A52DF4">
        <w:rPr>
          <w:rFonts w:asciiTheme="majorHAnsi" w:hAnsiTheme="majorHAnsi" w:cstheme="majorHAnsi"/>
          <w:szCs w:val="19"/>
          <w:lang w:val="sk-SK"/>
        </w:rPr>
        <w:t>Projekt č. 1 – počet odpracovaných hodín = 300 .... pomerná časť = 300/800*100=37,5%</w:t>
      </w:r>
    </w:p>
    <w:p w14:paraId="2C20B3D4"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rPr>
          <w:rFonts w:asciiTheme="majorHAnsi" w:hAnsiTheme="majorHAnsi" w:cstheme="majorHAnsi"/>
          <w:szCs w:val="19"/>
          <w:u w:val="single"/>
          <w:lang w:val="sk-SK"/>
        </w:rPr>
      </w:pPr>
      <w:r w:rsidRPr="00A52DF4">
        <w:rPr>
          <w:rFonts w:asciiTheme="majorHAnsi" w:hAnsiTheme="majorHAnsi" w:cstheme="majorHAnsi"/>
          <w:szCs w:val="19"/>
          <w:u w:val="single"/>
          <w:lang w:val="sk-SK"/>
        </w:rPr>
        <w:t xml:space="preserve">Projekt č. 2 – počet odpracovaných hodín = 500 </w:t>
      </w:r>
      <w:r w:rsidRPr="00A52DF4">
        <w:rPr>
          <w:rFonts w:asciiTheme="majorHAnsi" w:hAnsiTheme="majorHAnsi" w:cstheme="majorHAnsi"/>
          <w:szCs w:val="19"/>
          <w:lang w:val="sk-SK"/>
        </w:rPr>
        <w:t>.... pomerná časť = 500/800*100=62,5%</w:t>
      </w:r>
    </w:p>
    <w:p w14:paraId="7D9F98D0"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rPr>
          <w:rFonts w:asciiTheme="majorHAnsi" w:hAnsiTheme="majorHAnsi" w:cstheme="majorHAnsi"/>
          <w:szCs w:val="19"/>
          <w:lang w:val="sk-SK"/>
        </w:rPr>
      </w:pPr>
      <w:r w:rsidRPr="00A52DF4">
        <w:rPr>
          <w:rFonts w:asciiTheme="majorHAnsi" w:hAnsiTheme="majorHAnsi" w:cstheme="majorHAnsi"/>
          <w:szCs w:val="19"/>
          <w:lang w:val="sk-SK"/>
        </w:rPr>
        <w:t>Ʃ odpracovaných hodín na projektoch       = 800</w:t>
      </w:r>
    </w:p>
    <w:p w14:paraId="6EB66ABB" w14:textId="77777777" w:rsidR="008D7D7A" w:rsidRPr="00A52DF4" w:rsidRDefault="008D7D7A" w:rsidP="008D7D7A">
      <w:pPr>
        <w:tabs>
          <w:tab w:val="left" w:pos="1290"/>
        </w:tabs>
        <w:rPr>
          <w:rFonts w:asciiTheme="majorHAnsi" w:hAnsiTheme="majorHAnsi" w:cstheme="majorHAnsi"/>
          <w:szCs w:val="19"/>
          <w:lang w:val="sk-SK"/>
        </w:rPr>
      </w:pPr>
    </w:p>
    <w:p w14:paraId="67297BD8" w14:textId="77777777" w:rsidR="008D7D7A" w:rsidRPr="00A52DF4" w:rsidRDefault="008D7D7A" w:rsidP="0022455F">
      <w:pPr>
        <w:pStyle w:val="Odsekzoznamu"/>
        <w:numPr>
          <w:ilvl w:val="0"/>
          <w:numId w:val="48"/>
        </w:numPr>
        <w:tabs>
          <w:tab w:val="left" w:pos="1290"/>
        </w:tabs>
        <w:rPr>
          <w:rFonts w:asciiTheme="majorHAnsi" w:hAnsiTheme="majorHAnsi" w:cstheme="majorHAnsi"/>
          <w:szCs w:val="19"/>
          <w:lang w:val="sk-SK"/>
        </w:rPr>
      </w:pPr>
      <w:r w:rsidRPr="00A52DF4">
        <w:rPr>
          <w:rFonts w:asciiTheme="majorHAnsi" w:hAnsiTheme="majorHAnsi" w:cstheme="majorHAnsi"/>
          <w:szCs w:val="19"/>
          <w:lang w:val="sk-SK"/>
        </w:rPr>
        <w:t>iným spôsobom určeným vo výzve.</w:t>
      </w:r>
    </w:p>
    <w:p w14:paraId="3D810DAC" w14:textId="77777777" w:rsidR="008D7D7A" w:rsidRPr="00A52DF4" w:rsidRDefault="008D7D7A" w:rsidP="008D7D7A">
      <w:pPr>
        <w:tabs>
          <w:tab w:val="left" w:pos="1290"/>
        </w:tabs>
        <w:rPr>
          <w:rFonts w:asciiTheme="majorHAnsi" w:hAnsiTheme="majorHAnsi" w:cstheme="majorHAnsi"/>
          <w:szCs w:val="19"/>
          <w:lang w:val="sk-SK"/>
        </w:rPr>
      </w:pPr>
    </w:p>
    <w:p w14:paraId="1AF65129" w14:textId="77777777" w:rsidR="008D7D7A" w:rsidRPr="00A52DF4" w:rsidRDefault="008D7D7A"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spacing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w:t>
      </w:r>
      <w:r w:rsidRPr="00CC48DF">
        <w:rPr>
          <w:rFonts w:asciiTheme="majorHAnsi" w:hAnsiTheme="majorHAnsi" w:cstheme="majorHAnsi"/>
          <w:szCs w:val="19"/>
          <w:shd w:val="clear" w:color="auto" w:fill="E2F3FA" w:themeFill="accent4" w:themeFillTint="33"/>
          <w:lang w:val="sk-SK"/>
        </w:rPr>
        <w:t>prípade, že prijímateľ využíva zariadenie/vybavenie okrem realizácie projektu aj na iné aktivity nesúvisiace s realizáciou projektu, oprávnené sú len pomerné výdavky na obstaranie zariadenia/vybavenia.</w:t>
      </w:r>
    </w:p>
    <w:p w14:paraId="769444EB" w14:textId="741543F1" w:rsidR="00CC48DF" w:rsidRDefault="00CC48DF">
      <w:pPr>
        <w:rPr>
          <w:rFonts w:asciiTheme="majorHAnsi" w:hAnsiTheme="majorHAnsi" w:cstheme="majorHAnsi"/>
          <w:szCs w:val="19"/>
          <w:lang w:val="sk-SK"/>
        </w:rPr>
      </w:pPr>
      <w:r>
        <w:rPr>
          <w:rFonts w:asciiTheme="majorHAnsi" w:hAnsiTheme="majorHAnsi" w:cstheme="majorHAnsi"/>
          <w:szCs w:val="19"/>
          <w:lang w:val="sk-SK"/>
        </w:rPr>
        <w:br w:type="page"/>
      </w:r>
    </w:p>
    <w:p w14:paraId="60DCD031" w14:textId="50E0820D" w:rsidR="008D7D7A" w:rsidRPr="00A52DF4" w:rsidRDefault="008D7D7A" w:rsidP="008D7D7A">
      <w:pPr>
        <w:pStyle w:val="Nadpis4"/>
        <w:rPr>
          <w:rFonts w:asciiTheme="majorHAnsi" w:hAnsiTheme="majorHAnsi" w:cstheme="majorHAnsi"/>
          <w:lang w:val="sk-SK"/>
        </w:rPr>
      </w:pPr>
      <w:r w:rsidRPr="00A52DF4">
        <w:rPr>
          <w:rFonts w:asciiTheme="majorHAnsi" w:hAnsiTheme="majorHAnsi" w:cstheme="majorHAnsi"/>
          <w:lang w:val="sk-SK"/>
        </w:rPr>
        <w:lastRenderedPageBreak/>
        <w:t>Osobné výdavky</w:t>
      </w:r>
    </w:p>
    <w:p w14:paraId="122BDE7E" w14:textId="5ED421F3" w:rsidR="008D7D7A" w:rsidRPr="00A52DF4" w:rsidRDefault="008D7D7A" w:rsidP="008D7D7A">
      <w:pPr>
        <w:spacing w:before="120" w:after="120" w:line="288" w:lineRule="auto"/>
        <w:jc w:val="both"/>
        <w:rPr>
          <w:rFonts w:asciiTheme="majorHAnsi" w:eastAsia="Calibri" w:hAnsiTheme="majorHAnsi" w:cstheme="majorHAnsi"/>
          <w:b/>
          <w:color w:val="0077A6" w:themeColor="accent3" w:themeShade="BF"/>
          <w:szCs w:val="19"/>
          <w:lang w:val="sk-SK"/>
        </w:rPr>
      </w:pPr>
      <w:r w:rsidRPr="00A52DF4">
        <w:rPr>
          <w:rFonts w:asciiTheme="majorHAnsi" w:eastAsia="Calibri" w:hAnsiTheme="majorHAnsi" w:cstheme="majorHAnsi"/>
          <w:b/>
          <w:color w:val="0077A6" w:themeColor="accent3" w:themeShade="BF"/>
          <w:szCs w:val="19"/>
          <w:lang w:val="sk-SK"/>
        </w:rPr>
        <w:t>Osobné výdavky – riadenie projektu</w:t>
      </w:r>
    </w:p>
    <w:p w14:paraId="38033076" w14:textId="0B2757C0"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Základným oprávneným výdavkom v oblasti osobných výdavkov je cena práce (hrubá mzda, resp. odmena za vykonanú prácu a zákonné odvody zamestnávateľa). </w:t>
      </w:r>
    </w:p>
    <w:p w14:paraId="6D66EA8B" w14:textId="552CBE68"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Pre osobné výdavky platí, že nesmú presiahnuť výšku obvyklú v danom odbore, čase a mieste a musia byť primerané úlohám a zodpovednostiam osôb zapojených do realizácie projektu. </w:t>
      </w:r>
    </w:p>
    <w:p w14:paraId="2040C1DF" w14:textId="1CF6070C"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b/>
          <w:szCs w:val="19"/>
          <w:lang w:val="sk-SK"/>
        </w:rPr>
        <w:t>Maximálna výška miezd, resp. odmien</w:t>
      </w:r>
      <w:r w:rsidRPr="00A52DF4">
        <w:rPr>
          <w:rFonts w:asciiTheme="majorHAnsi" w:eastAsia="Calibri" w:hAnsiTheme="majorHAnsi" w:cstheme="majorHAnsi"/>
          <w:szCs w:val="19"/>
          <w:lang w:val="sk-SK"/>
        </w:rPr>
        <w:t xml:space="preserve"> na základe dohôd o prácach vykonávaných mimo pracovného pomeru </w:t>
      </w:r>
      <w:r w:rsidRPr="00A52DF4">
        <w:rPr>
          <w:rFonts w:asciiTheme="majorHAnsi" w:eastAsia="Calibri" w:hAnsiTheme="majorHAnsi" w:cstheme="majorHAnsi"/>
          <w:b/>
          <w:szCs w:val="19"/>
          <w:lang w:val="sk-SK"/>
        </w:rPr>
        <w:t>pre jednotlivé pracovné pozície</w:t>
      </w:r>
      <w:r w:rsidRPr="00A52DF4">
        <w:rPr>
          <w:rFonts w:asciiTheme="majorHAnsi" w:eastAsia="Calibri" w:hAnsiTheme="majorHAnsi" w:cstheme="majorHAnsi"/>
          <w:szCs w:val="19"/>
          <w:lang w:val="sk-SK"/>
        </w:rPr>
        <w:t xml:space="preserve"> vyskytujúce sa v rámci projektov IROP je </w:t>
      </w:r>
      <w:r w:rsidRPr="00A52DF4">
        <w:rPr>
          <w:rFonts w:asciiTheme="majorHAnsi" w:eastAsia="Calibri" w:hAnsiTheme="majorHAnsi" w:cstheme="majorHAnsi"/>
          <w:b/>
          <w:szCs w:val="19"/>
          <w:lang w:val="sk-SK"/>
        </w:rPr>
        <w:t>definovaná v prílohe č.</w:t>
      </w:r>
      <w:r w:rsidR="00134A36">
        <w:rPr>
          <w:rFonts w:asciiTheme="majorHAnsi" w:eastAsia="Calibri" w:hAnsiTheme="majorHAnsi" w:cstheme="majorHAnsi"/>
          <w:b/>
          <w:szCs w:val="19"/>
          <w:lang w:val="sk-SK"/>
        </w:rPr>
        <w:t xml:space="preserve"> </w:t>
      </w:r>
      <w:r w:rsidR="006771F6">
        <w:rPr>
          <w:rFonts w:asciiTheme="majorHAnsi" w:eastAsia="Calibri" w:hAnsiTheme="majorHAnsi" w:cstheme="majorHAnsi"/>
          <w:b/>
          <w:szCs w:val="19"/>
          <w:lang w:val="sk-SK"/>
        </w:rPr>
        <w:t>2</w:t>
      </w:r>
      <w:r w:rsidR="00883729" w:rsidRPr="00A52DF4">
        <w:rPr>
          <w:rFonts w:asciiTheme="majorHAnsi" w:eastAsia="Calibri" w:hAnsiTheme="majorHAnsi" w:cstheme="majorHAnsi"/>
          <w:b/>
          <w:szCs w:val="19"/>
          <w:lang w:val="sk-SK"/>
        </w:rPr>
        <w:t xml:space="preserve"> </w:t>
      </w:r>
      <w:r w:rsidRPr="00A52DF4">
        <w:rPr>
          <w:rFonts w:asciiTheme="majorHAnsi" w:eastAsia="Calibri" w:hAnsiTheme="majorHAnsi" w:cstheme="majorHAnsi"/>
          <w:b/>
          <w:szCs w:val="19"/>
          <w:lang w:val="sk-SK"/>
        </w:rPr>
        <w:t>– Limity na nepriame výdavky</w:t>
      </w:r>
      <w:r w:rsidRPr="00A52DF4">
        <w:rPr>
          <w:rFonts w:asciiTheme="majorHAnsi" w:eastAsia="Calibri" w:hAnsiTheme="majorHAnsi" w:cstheme="majorHAnsi"/>
          <w:szCs w:val="19"/>
          <w:lang w:val="sk-SK"/>
        </w:rPr>
        <w:t xml:space="preserve">. </w:t>
      </w:r>
    </w:p>
    <w:p w14:paraId="6F5A46B9" w14:textId="22E2A033"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V prípade osobných výdavkov je nevyhnutné, aby </w:t>
      </w:r>
      <w:r w:rsidR="00883729" w:rsidRPr="00A52DF4">
        <w:rPr>
          <w:rFonts w:asciiTheme="majorHAnsi" w:eastAsia="Calibri" w:hAnsiTheme="majorHAnsi" w:cstheme="majorHAnsi"/>
          <w:szCs w:val="19"/>
          <w:lang w:val="sk-SK"/>
        </w:rPr>
        <w:t>žiadateľ/</w:t>
      </w:r>
      <w:r w:rsidRPr="00A52DF4">
        <w:rPr>
          <w:rFonts w:asciiTheme="majorHAnsi" w:eastAsia="Calibri" w:hAnsiTheme="majorHAnsi" w:cstheme="majorHAnsi"/>
          <w:szCs w:val="19"/>
          <w:lang w:val="sk-SK"/>
        </w:rPr>
        <w:t>prijímateľ rešpektoval odmeňovanie jednotlivých pracovných pozícií s ohľadom na jeho predchádzajúcu mzdovú politiku, t.j. nie je možné akceptovať navýšenie mzdy, resp. odmeny za vykonanú prácu iba z dôvodu prác vykonávaných na projekte financovaného z prostriedkov EŠIF (napr. rozdielne sadzby odmeňovania za práce vykonávané mimo aktivít projektu a za práce vykonávané</w:t>
      </w:r>
      <w:r w:rsidR="00883729" w:rsidRPr="00A52DF4">
        <w:rPr>
          <w:rFonts w:asciiTheme="majorHAnsi" w:eastAsia="Calibri" w:hAnsiTheme="majorHAnsi" w:cstheme="majorHAnsi"/>
          <w:szCs w:val="19"/>
          <w:lang w:val="sk-SK"/>
        </w:rPr>
        <w:t xml:space="preserve"> </w:t>
      </w:r>
      <w:r w:rsidRPr="00A52DF4">
        <w:rPr>
          <w:rFonts w:asciiTheme="majorHAnsi" w:eastAsia="Calibri" w:hAnsiTheme="majorHAnsi" w:cstheme="majorHAnsi"/>
          <w:szCs w:val="19"/>
          <w:lang w:val="sk-SK"/>
        </w:rPr>
        <w:t xml:space="preserve">na aktivitách projektu; rozdielne hodinové sadzby v prípade viacerých projektov tej istej funkcie - projektový manažér - u jednej osoby; neopodstatnené rozdielne hodinové sadzby pri odbornom personáli). Takéto navýšenie bude mať za následok vznik neoprávnených výdavkov v časti presahujúcej výšku rovnakej práce vykonávanej mimo projektu. Zároveň je </w:t>
      </w:r>
      <w:r w:rsidR="00883729" w:rsidRPr="00A52DF4">
        <w:rPr>
          <w:rFonts w:asciiTheme="majorHAnsi" w:eastAsia="Calibri" w:hAnsiTheme="majorHAnsi" w:cstheme="majorHAnsi"/>
          <w:szCs w:val="19"/>
          <w:lang w:val="sk-SK"/>
        </w:rPr>
        <w:t>žiadateľ/</w:t>
      </w:r>
      <w:r w:rsidRPr="00A52DF4">
        <w:rPr>
          <w:rFonts w:asciiTheme="majorHAnsi" w:eastAsia="Calibri" w:hAnsiTheme="majorHAnsi" w:cstheme="majorHAnsi"/>
          <w:szCs w:val="19"/>
          <w:lang w:val="sk-SK"/>
        </w:rPr>
        <w:t>prijímateľ povinný preukázať, že zamestnanec, ktorého mzdové výdavky sú predmetom financovania z EŠIF má pre danú pracovnú pozíciu alebo pre práce vykonávané na projekte potrebnú kvalifikáciu a odbornú spôsobilosť. Kvalifikačné požiadavky pre jednotlivé pozície súvisiace s riadením projektu sú uvedené v nasledovnej tabuľke.</w:t>
      </w:r>
    </w:p>
    <w:p w14:paraId="755828AE" w14:textId="07C3CA53"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eastAsia="Calibri" w:hAnsiTheme="majorHAnsi" w:cstheme="majorHAnsi"/>
          <w:b/>
          <w:szCs w:val="19"/>
          <w:lang w:val="sk-SK"/>
        </w:rPr>
        <w:t>Tabuľka: Kvalifikačné požiadavky a opis činností pre jednotlivé pracovné pozície súvisiace s riadením projektu</w:t>
      </w:r>
    </w:p>
    <w:tbl>
      <w:tblPr>
        <w:tblW w:w="4900" w:type="pct"/>
        <w:tblInd w:w="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70" w:type="dxa"/>
          <w:right w:w="70" w:type="dxa"/>
        </w:tblCellMar>
        <w:tblLook w:val="04A0" w:firstRow="1" w:lastRow="0" w:firstColumn="1" w:lastColumn="0" w:noHBand="0" w:noVBand="1"/>
      </w:tblPr>
      <w:tblGrid>
        <w:gridCol w:w="1459"/>
        <w:gridCol w:w="4513"/>
        <w:gridCol w:w="3054"/>
      </w:tblGrid>
      <w:tr w:rsidR="008D7D7A" w:rsidRPr="00A52DF4" w14:paraId="3DBC7196" w14:textId="76CC812B" w:rsidTr="00CC48DF">
        <w:trPr>
          <w:trHeight w:val="495"/>
        </w:trPr>
        <w:tc>
          <w:tcPr>
            <w:tcW w:w="808" w:type="pct"/>
            <w:shd w:val="clear" w:color="auto" w:fill="E2F3FA" w:themeFill="accent4" w:themeFillTint="33"/>
            <w:vAlign w:val="center"/>
            <w:hideMark/>
          </w:tcPr>
          <w:p w14:paraId="521D969E" w14:textId="3C91C728" w:rsidR="008D7D7A" w:rsidRPr="00A52DF4" w:rsidRDefault="008D7D7A">
            <w:pPr>
              <w:rPr>
                <w:rFonts w:asciiTheme="majorHAnsi" w:hAnsiTheme="majorHAnsi" w:cstheme="majorHAnsi"/>
                <w:b/>
                <w:bCs/>
                <w:color w:val="000000"/>
                <w:szCs w:val="19"/>
                <w:lang w:val="sk-SK" w:eastAsia="sk-SK"/>
              </w:rPr>
            </w:pPr>
            <w:r w:rsidRPr="00A52DF4">
              <w:rPr>
                <w:rFonts w:asciiTheme="majorHAnsi" w:hAnsiTheme="majorHAnsi" w:cstheme="majorHAnsi"/>
                <w:b/>
                <w:bCs/>
                <w:color w:val="000000"/>
                <w:szCs w:val="19"/>
                <w:lang w:val="sk-SK" w:eastAsia="sk-SK"/>
              </w:rPr>
              <w:t>Pracovná pozícia</w:t>
            </w:r>
            <w:r w:rsidRPr="00A52DF4">
              <w:rPr>
                <w:rStyle w:val="Odkaznapoznmkupodiarou"/>
                <w:rFonts w:asciiTheme="majorHAnsi" w:hAnsiTheme="majorHAnsi" w:cstheme="majorHAnsi"/>
                <w:b/>
                <w:bCs/>
                <w:color w:val="000000"/>
                <w:sz w:val="19"/>
                <w:szCs w:val="19"/>
                <w:lang w:val="sk-SK" w:eastAsia="sk-SK"/>
              </w:rPr>
              <w:footnoteReference w:id="27"/>
            </w:r>
          </w:p>
        </w:tc>
        <w:tc>
          <w:tcPr>
            <w:tcW w:w="2500" w:type="pct"/>
            <w:shd w:val="clear" w:color="auto" w:fill="E2F3FA" w:themeFill="accent4" w:themeFillTint="33"/>
            <w:vAlign w:val="center"/>
            <w:hideMark/>
          </w:tcPr>
          <w:p w14:paraId="54280B88" w14:textId="3F920DA4" w:rsidR="008D7D7A" w:rsidRPr="00A52DF4" w:rsidRDefault="008D7D7A">
            <w:pPr>
              <w:rPr>
                <w:rFonts w:asciiTheme="majorHAnsi" w:hAnsiTheme="majorHAnsi" w:cstheme="majorHAnsi"/>
                <w:b/>
                <w:color w:val="000000"/>
                <w:szCs w:val="19"/>
                <w:lang w:val="sk-SK" w:eastAsia="sk-SK"/>
              </w:rPr>
            </w:pPr>
            <w:r w:rsidRPr="00A52DF4">
              <w:rPr>
                <w:rFonts w:asciiTheme="majorHAnsi" w:hAnsiTheme="majorHAnsi" w:cstheme="majorHAnsi"/>
                <w:b/>
                <w:color w:val="000000"/>
                <w:szCs w:val="19"/>
                <w:lang w:val="sk-SK" w:eastAsia="sk-SK"/>
              </w:rPr>
              <w:t>Popis vykonávaných činností:</w:t>
            </w:r>
          </w:p>
        </w:tc>
        <w:tc>
          <w:tcPr>
            <w:tcW w:w="1692" w:type="pct"/>
            <w:shd w:val="clear" w:color="auto" w:fill="E2F3FA" w:themeFill="accent4" w:themeFillTint="33"/>
            <w:vAlign w:val="center"/>
            <w:hideMark/>
          </w:tcPr>
          <w:p w14:paraId="1F4F3BF9" w14:textId="61222AB0" w:rsidR="008D7D7A" w:rsidRPr="00A52DF4" w:rsidRDefault="008D7D7A">
            <w:pPr>
              <w:rPr>
                <w:rFonts w:asciiTheme="majorHAnsi" w:hAnsiTheme="majorHAnsi" w:cstheme="majorHAnsi"/>
                <w:b/>
                <w:color w:val="000000"/>
                <w:szCs w:val="19"/>
                <w:lang w:val="sk-SK" w:eastAsia="sk-SK"/>
              </w:rPr>
            </w:pPr>
            <w:r w:rsidRPr="00A52DF4">
              <w:rPr>
                <w:rFonts w:asciiTheme="majorHAnsi" w:hAnsiTheme="majorHAnsi" w:cstheme="majorHAnsi"/>
                <w:b/>
                <w:color w:val="000000"/>
                <w:szCs w:val="19"/>
                <w:lang w:val="sk-SK" w:eastAsia="sk-SK"/>
              </w:rPr>
              <w:t>Minimálne kvalifikačné požiadavky</w:t>
            </w:r>
          </w:p>
        </w:tc>
      </w:tr>
      <w:tr w:rsidR="008D7D7A" w:rsidRPr="00A52DF4" w14:paraId="1184B2DD" w14:textId="2D46826B" w:rsidTr="00477BC4">
        <w:trPr>
          <w:trHeight w:val="1860"/>
        </w:trPr>
        <w:tc>
          <w:tcPr>
            <w:tcW w:w="808" w:type="pct"/>
          </w:tcPr>
          <w:p w14:paraId="015E4ED4" w14:textId="1E8449A8" w:rsidR="008D7D7A" w:rsidRPr="00A52DF4" w:rsidRDefault="008D7D7A">
            <w:pPr>
              <w:rPr>
                <w:rFonts w:asciiTheme="majorHAnsi" w:hAnsiTheme="majorHAnsi" w:cstheme="majorHAnsi"/>
                <w:b/>
                <w:bCs/>
                <w:color w:val="000000"/>
                <w:szCs w:val="19"/>
                <w:lang w:val="sk-SK" w:eastAsia="sk-SK"/>
              </w:rPr>
            </w:pPr>
            <w:r w:rsidRPr="00A52DF4">
              <w:rPr>
                <w:rFonts w:asciiTheme="majorHAnsi" w:hAnsiTheme="majorHAnsi" w:cstheme="majorHAnsi"/>
                <w:b/>
                <w:bCs/>
                <w:color w:val="000000"/>
                <w:szCs w:val="19"/>
                <w:lang w:val="sk-SK" w:eastAsia="sk-SK"/>
              </w:rPr>
              <w:t>Expert pre verejné obstaranie</w:t>
            </w:r>
          </w:p>
          <w:p w14:paraId="1A02CB7F" w14:textId="540A6F66" w:rsidR="008D7D7A" w:rsidRPr="00A52DF4" w:rsidRDefault="008D7D7A">
            <w:pPr>
              <w:rPr>
                <w:rFonts w:asciiTheme="majorHAnsi" w:hAnsiTheme="majorHAnsi" w:cstheme="majorHAnsi"/>
                <w:b/>
                <w:bCs/>
                <w:color w:val="000000"/>
                <w:szCs w:val="19"/>
                <w:lang w:val="sk-SK" w:eastAsia="sk-SK"/>
              </w:rPr>
            </w:pPr>
          </w:p>
          <w:p w14:paraId="78458E9E" w14:textId="2F606CD4" w:rsidR="008D7D7A" w:rsidRPr="00A52DF4" w:rsidRDefault="008D7D7A">
            <w:pPr>
              <w:rPr>
                <w:rFonts w:asciiTheme="majorHAnsi" w:hAnsiTheme="majorHAnsi" w:cstheme="majorHAnsi"/>
                <w:color w:val="000000"/>
                <w:szCs w:val="19"/>
                <w:lang w:val="sk-SK" w:eastAsia="sk-SK"/>
              </w:rPr>
            </w:pPr>
          </w:p>
        </w:tc>
        <w:tc>
          <w:tcPr>
            <w:tcW w:w="2500" w:type="pct"/>
          </w:tcPr>
          <w:p w14:paraId="1F7D33AE" w14:textId="0F2E21E8" w:rsidR="008D7D7A" w:rsidRPr="00A52DF4" w:rsidRDefault="008D7D7A">
            <w:pPr>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Manažér na verejné obstarávanie - zodpovedá za správnosť vykonania verejného obstarávania na tovary/práce/služby pre účely projektu v zmysle legislatívy EÚ a SR. </w:t>
            </w:r>
          </w:p>
          <w:p w14:paraId="21346837" w14:textId="77D78889" w:rsidR="008D7D7A" w:rsidRPr="00A52DF4" w:rsidRDefault="008D7D7A" w:rsidP="0022455F">
            <w:pPr>
              <w:numPr>
                <w:ilvl w:val="0"/>
                <w:numId w:val="41"/>
              </w:numPr>
              <w:spacing w:before="120"/>
              <w:ind w:left="142" w:hanging="142"/>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spracovanie oznámení o vyhlásení VO;</w:t>
            </w:r>
          </w:p>
          <w:p w14:paraId="728EBCD3" w14:textId="229DE602" w:rsidR="008D7D7A" w:rsidRPr="00A52DF4" w:rsidRDefault="008D7D7A" w:rsidP="0022455F">
            <w:pPr>
              <w:numPr>
                <w:ilvl w:val="0"/>
                <w:numId w:val="4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špecifikácie formálnych a obsahových náležitostí oznámení o vyhlásení VO;</w:t>
            </w:r>
          </w:p>
          <w:p w14:paraId="68EEE95B" w14:textId="1E8DA67B" w:rsidR="008D7D7A" w:rsidRPr="00A52DF4" w:rsidRDefault="008D7D7A" w:rsidP="0022455F">
            <w:pPr>
              <w:numPr>
                <w:ilvl w:val="0"/>
                <w:numId w:val="4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príprava súťažných podkladov;</w:t>
            </w:r>
          </w:p>
          <w:p w14:paraId="307B27E5" w14:textId="3B3888A9" w:rsidR="008D7D7A" w:rsidRPr="00A52DF4" w:rsidRDefault="008D7D7A" w:rsidP="0022455F">
            <w:pPr>
              <w:numPr>
                <w:ilvl w:val="0"/>
                <w:numId w:val="4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príprava a distribúcia zápisnice;</w:t>
            </w:r>
          </w:p>
          <w:p w14:paraId="7FB63BE0" w14:textId="02DF9C48" w:rsidR="008D7D7A" w:rsidRPr="00A52DF4" w:rsidRDefault="008D7D7A" w:rsidP="0022455F">
            <w:pPr>
              <w:numPr>
                <w:ilvl w:val="0"/>
                <w:numId w:val="4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vypracovanie správy o priebehu VO.</w:t>
            </w:r>
          </w:p>
          <w:p w14:paraId="0D240FB7" w14:textId="577B2450" w:rsidR="008D7D7A" w:rsidRPr="00A52DF4" w:rsidRDefault="008D7D7A">
            <w:pPr>
              <w:rPr>
                <w:rFonts w:asciiTheme="majorHAnsi" w:hAnsiTheme="majorHAnsi" w:cstheme="majorHAnsi"/>
                <w:color w:val="000000"/>
                <w:szCs w:val="19"/>
                <w:lang w:val="sk-SK" w:eastAsia="sk-SK"/>
              </w:rPr>
            </w:pPr>
          </w:p>
        </w:tc>
        <w:tc>
          <w:tcPr>
            <w:tcW w:w="1692" w:type="pct"/>
            <w:hideMark/>
          </w:tcPr>
          <w:p w14:paraId="19A32B6F" w14:textId="10933969" w:rsidR="00CC48DF" w:rsidRDefault="00CC48DF" w:rsidP="0022455F">
            <w:pPr>
              <w:numPr>
                <w:ilvl w:val="0"/>
                <w:numId w:val="41"/>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vysokoškolské vzdelanie min. II. stupňa,</w:t>
            </w:r>
          </w:p>
          <w:p w14:paraId="3B7BA564" w14:textId="4C28C3EF" w:rsidR="008D7D7A" w:rsidRPr="00A52DF4" w:rsidRDefault="00CC48DF" w:rsidP="0022455F">
            <w:pPr>
              <w:numPr>
                <w:ilvl w:val="0"/>
                <w:numId w:val="41"/>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min</w:t>
            </w:r>
            <w:r w:rsidR="008D7D7A" w:rsidRPr="00A52DF4">
              <w:rPr>
                <w:rFonts w:asciiTheme="majorHAnsi" w:hAnsiTheme="majorHAnsi" w:cstheme="majorHAnsi"/>
                <w:color w:val="000000"/>
                <w:szCs w:val="19"/>
                <w:lang w:val="sk-SK" w:eastAsia="sk-SK"/>
              </w:rPr>
              <w:t xml:space="preserve">. odborná prax </w:t>
            </w:r>
            <w:r>
              <w:rPr>
                <w:rFonts w:asciiTheme="majorHAnsi" w:hAnsiTheme="majorHAnsi" w:cstheme="majorHAnsi"/>
                <w:color w:val="000000"/>
                <w:szCs w:val="19"/>
                <w:lang w:val="sk-SK" w:eastAsia="sk-SK"/>
              </w:rPr>
              <w:t>2</w:t>
            </w:r>
            <w:r w:rsidR="008D7D7A" w:rsidRPr="00A52DF4">
              <w:rPr>
                <w:rFonts w:asciiTheme="majorHAnsi" w:hAnsiTheme="majorHAnsi" w:cstheme="majorHAnsi"/>
                <w:color w:val="000000"/>
                <w:szCs w:val="19"/>
                <w:lang w:val="sk-SK" w:eastAsia="sk-SK"/>
              </w:rPr>
              <w:t xml:space="preserve"> rok</w:t>
            </w:r>
            <w:r>
              <w:rPr>
                <w:rFonts w:asciiTheme="majorHAnsi" w:hAnsiTheme="majorHAnsi" w:cstheme="majorHAnsi"/>
                <w:color w:val="000000"/>
                <w:szCs w:val="19"/>
                <w:lang w:val="sk-SK" w:eastAsia="sk-SK"/>
              </w:rPr>
              <w:t>y</w:t>
            </w:r>
            <w:r w:rsidR="008D7D7A" w:rsidRPr="00A52DF4">
              <w:rPr>
                <w:rFonts w:asciiTheme="majorHAnsi" w:hAnsiTheme="majorHAnsi" w:cstheme="majorHAnsi"/>
                <w:color w:val="000000"/>
                <w:szCs w:val="19"/>
                <w:lang w:val="sk-SK" w:eastAsia="sk-SK"/>
              </w:rPr>
              <w:t>.</w:t>
            </w:r>
          </w:p>
        </w:tc>
      </w:tr>
      <w:tr w:rsidR="008D7D7A" w:rsidRPr="00A52DF4" w14:paraId="655A4895" w14:textId="7D614458" w:rsidTr="00477BC4">
        <w:trPr>
          <w:trHeight w:val="1860"/>
        </w:trPr>
        <w:tc>
          <w:tcPr>
            <w:tcW w:w="808" w:type="pct"/>
            <w:hideMark/>
          </w:tcPr>
          <w:p w14:paraId="2ACE9158" w14:textId="23C5F973" w:rsidR="008D7D7A" w:rsidRPr="00A52DF4" w:rsidRDefault="008D7D7A">
            <w:pPr>
              <w:rPr>
                <w:rFonts w:asciiTheme="majorHAnsi" w:hAnsiTheme="majorHAnsi" w:cstheme="majorHAnsi"/>
                <w:b/>
                <w:color w:val="000000"/>
                <w:szCs w:val="19"/>
                <w:lang w:val="sk-SK" w:eastAsia="sk-SK"/>
              </w:rPr>
            </w:pPr>
            <w:r w:rsidRPr="00A52DF4">
              <w:rPr>
                <w:rFonts w:asciiTheme="majorHAnsi" w:hAnsiTheme="majorHAnsi" w:cstheme="majorHAnsi"/>
                <w:b/>
                <w:color w:val="000000"/>
                <w:szCs w:val="19"/>
                <w:lang w:val="sk-SK" w:eastAsia="sk-SK"/>
              </w:rPr>
              <w:t>Expert prípravy projektu</w:t>
            </w:r>
          </w:p>
        </w:tc>
        <w:tc>
          <w:tcPr>
            <w:tcW w:w="2500" w:type="pct"/>
            <w:hideMark/>
          </w:tcPr>
          <w:p w14:paraId="51AA9444" w14:textId="538BA630" w:rsidR="008D7D7A" w:rsidRPr="00A52DF4" w:rsidRDefault="008D7D7A">
            <w:pPr>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Expert prípravy projektu zodpovedá za kompletnú prípravu </w:t>
            </w:r>
            <w:proofErr w:type="spellStart"/>
            <w:r w:rsidRPr="00A52DF4">
              <w:rPr>
                <w:rFonts w:asciiTheme="majorHAnsi" w:hAnsiTheme="majorHAnsi" w:cstheme="majorHAnsi"/>
                <w:color w:val="000000"/>
                <w:szCs w:val="19"/>
                <w:lang w:val="sk-SK" w:eastAsia="sk-SK"/>
              </w:rPr>
              <w:t>PZ</w:t>
            </w:r>
            <w:proofErr w:type="spellEnd"/>
            <w:r w:rsidRPr="00A52DF4">
              <w:rPr>
                <w:rFonts w:asciiTheme="majorHAnsi" w:hAnsiTheme="majorHAnsi" w:cstheme="majorHAnsi"/>
                <w:color w:val="000000"/>
                <w:szCs w:val="19"/>
                <w:lang w:val="sk-SK" w:eastAsia="sk-SK"/>
              </w:rPr>
              <w:t xml:space="preserve"> a </w:t>
            </w:r>
            <w:proofErr w:type="spellStart"/>
            <w:r w:rsidRPr="00A52DF4">
              <w:rPr>
                <w:rFonts w:asciiTheme="majorHAnsi" w:hAnsiTheme="majorHAnsi" w:cstheme="majorHAnsi"/>
                <w:color w:val="000000"/>
                <w:szCs w:val="19"/>
                <w:lang w:val="sk-SK" w:eastAsia="sk-SK"/>
              </w:rPr>
              <w:t>ŽoNFP</w:t>
            </w:r>
            <w:proofErr w:type="spellEnd"/>
            <w:r w:rsidRPr="00A52DF4">
              <w:rPr>
                <w:rFonts w:asciiTheme="majorHAnsi" w:hAnsiTheme="majorHAnsi" w:cstheme="majorHAnsi"/>
                <w:color w:val="000000"/>
                <w:szCs w:val="19"/>
                <w:lang w:val="sk-SK" w:eastAsia="sk-SK"/>
              </w:rPr>
              <w:t>:</w:t>
            </w:r>
          </w:p>
          <w:p w14:paraId="1806D07E" w14:textId="2F736EDB" w:rsidR="008D7D7A" w:rsidRPr="00A52DF4" w:rsidRDefault="008D7D7A" w:rsidP="0022455F">
            <w:pPr>
              <w:numPr>
                <w:ilvl w:val="0"/>
                <w:numId w:val="49"/>
              </w:numPr>
              <w:spacing w:before="120"/>
              <w:ind w:left="142" w:hanging="142"/>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zber dát, údajov a informácií potrebných k vypracovaniu </w:t>
            </w:r>
            <w:proofErr w:type="spellStart"/>
            <w:r w:rsidRPr="00A52DF4">
              <w:rPr>
                <w:rFonts w:asciiTheme="majorHAnsi" w:hAnsiTheme="majorHAnsi" w:cstheme="majorHAnsi"/>
                <w:color w:val="000000"/>
                <w:szCs w:val="19"/>
                <w:lang w:val="sk-SK" w:eastAsia="sk-SK"/>
              </w:rPr>
              <w:t>PZ</w:t>
            </w:r>
            <w:proofErr w:type="spellEnd"/>
            <w:r w:rsidRPr="00A52DF4">
              <w:rPr>
                <w:rFonts w:asciiTheme="majorHAnsi" w:hAnsiTheme="majorHAnsi" w:cstheme="majorHAnsi"/>
                <w:color w:val="000000"/>
                <w:szCs w:val="19"/>
                <w:lang w:val="sk-SK" w:eastAsia="sk-SK"/>
              </w:rPr>
              <w:t xml:space="preserve"> a </w:t>
            </w:r>
            <w:proofErr w:type="spellStart"/>
            <w:r w:rsidRPr="00A52DF4">
              <w:rPr>
                <w:rFonts w:asciiTheme="majorHAnsi" w:hAnsiTheme="majorHAnsi" w:cstheme="majorHAnsi"/>
                <w:color w:val="000000"/>
                <w:szCs w:val="19"/>
                <w:lang w:val="sk-SK" w:eastAsia="sk-SK"/>
              </w:rPr>
              <w:t>ŽoNFP</w:t>
            </w:r>
            <w:proofErr w:type="spellEnd"/>
            <w:r w:rsidRPr="00A52DF4">
              <w:rPr>
                <w:rFonts w:asciiTheme="majorHAnsi" w:hAnsiTheme="majorHAnsi" w:cstheme="majorHAnsi"/>
                <w:color w:val="000000"/>
                <w:szCs w:val="19"/>
                <w:lang w:val="sk-SK" w:eastAsia="sk-SK"/>
              </w:rPr>
              <w:t xml:space="preserve"> a jej príloh;</w:t>
            </w:r>
          </w:p>
          <w:p w14:paraId="587938CE" w14:textId="7A70A537" w:rsidR="008D7D7A" w:rsidRPr="00A52DF4" w:rsidRDefault="008D7D7A" w:rsidP="0022455F">
            <w:pPr>
              <w:numPr>
                <w:ilvl w:val="0"/>
                <w:numId w:val="49"/>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kontrola úplnosti a obsahovej správnosti vstupných informácií;</w:t>
            </w:r>
          </w:p>
          <w:p w14:paraId="3D85182B" w14:textId="008CAC76" w:rsidR="008D7D7A" w:rsidRPr="00A52DF4" w:rsidRDefault="008D7D7A" w:rsidP="0022455F">
            <w:pPr>
              <w:numPr>
                <w:ilvl w:val="0"/>
                <w:numId w:val="49"/>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vypracovanie </w:t>
            </w:r>
            <w:proofErr w:type="spellStart"/>
            <w:r w:rsidRPr="00A52DF4">
              <w:rPr>
                <w:rFonts w:asciiTheme="majorHAnsi" w:hAnsiTheme="majorHAnsi" w:cstheme="majorHAnsi"/>
                <w:color w:val="000000"/>
                <w:szCs w:val="19"/>
                <w:lang w:val="sk-SK" w:eastAsia="sk-SK"/>
              </w:rPr>
              <w:t>PZ</w:t>
            </w:r>
            <w:proofErr w:type="spellEnd"/>
            <w:r w:rsidRPr="00A52DF4">
              <w:rPr>
                <w:rFonts w:asciiTheme="majorHAnsi" w:hAnsiTheme="majorHAnsi" w:cstheme="majorHAnsi"/>
                <w:color w:val="000000"/>
                <w:szCs w:val="19"/>
                <w:lang w:val="sk-SK" w:eastAsia="sk-SK"/>
              </w:rPr>
              <w:t xml:space="preserve"> a </w:t>
            </w:r>
            <w:proofErr w:type="spellStart"/>
            <w:r w:rsidRPr="00A52DF4">
              <w:rPr>
                <w:rFonts w:asciiTheme="majorHAnsi" w:hAnsiTheme="majorHAnsi" w:cstheme="majorHAnsi"/>
                <w:color w:val="000000"/>
                <w:szCs w:val="19"/>
                <w:lang w:val="sk-SK" w:eastAsia="sk-SK"/>
              </w:rPr>
              <w:t>ŽoNFP</w:t>
            </w:r>
            <w:proofErr w:type="spellEnd"/>
            <w:r w:rsidRPr="00A52DF4">
              <w:rPr>
                <w:rFonts w:asciiTheme="majorHAnsi" w:hAnsiTheme="majorHAnsi" w:cstheme="majorHAnsi"/>
                <w:color w:val="000000"/>
                <w:szCs w:val="19"/>
                <w:lang w:val="sk-SK" w:eastAsia="sk-SK"/>
              </w:rPr>
              <w:t xml:space="preserve"> ;</w:t>
            </w:r>
          </w:p>
          <w:p w14:paraId="35FD0196" w14:textId="2FC0ECCE" w:rsidR="008D7D7A" w:rsidRPr="00A52DF4" w:rsidRDefault="008D7D7A" w:rsidP="0022455F">
            <w:pPr>
              <w:numPr>
                <w:ilvl w:val="0"/>
                <w:numId w:val="49"/>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zber údajov a kontrola úplnosti a obsahovej správnosti k spracovaniu CBA analýzy (ak relevantné);</w:t>
            </w:r>
          </w:p>
          <w:p w14:paraId="4632BAC6" w14:textId="17496EAF" w:rsidR="008D7D7A" w:rsidRPr="00A52DF4" w:rsidRDefault="008D7D7A" w:rsidP="0022455F">
            <w:pPr>
              <w:numPr>
                <w:ilvl w:val="0"/>
                <w:numId w:val="49"/>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vypracovanie CBA analýzy;</w:t>
            </w:r>
          </w:p>
          <w:p w14:paraId="23340B42" w14:textId="5D1DDDC8" w:rsidR="008D7D7A" w:rsidRPr="00A52DF4" w:rsidRDefault="008D7D7A" w:rsidP="0022455F">
            <w:pPr>
              <w:numPr>
                <w:ilvl w:val="0"/>
                <w:numId w:val="49"/>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predloženie </w:t>
            </w:r>
            <w:proofErr w:type="spellStart"/>
            <w:r w:rsidR="00883729" w:rsidRPr="00A52DF4">
              <w:rPr>
                <w:rFonts w:asciiTheme="majorHAnsi" w:hAnsiTheme="majorHAnsi" w:cstheme="majorHAnsi"/>
                <w:color w:val="000000"/>
                <w:szCs w:val="19"/>
                <w:lang w:val="sk-SK" w:eastAsia="sk-SK"/>
              </w:rPr>
              <w:t>PZ</w:t>
            </w:r>
            <w:proofErr w:type="spellEnd"/>
            <w:r w:rsidR="00883729" w:rsidRPr="00A52DF4">
              <w:rPr>
                <w:rFonts w:asciiTheme="majorHAnsi" w:hAnsiTheme="majorHAnsi" w:cstheme="majorHAnsi"/>
                <w:color w:val="000000"/>
                <w:szCs w:val="19"/>
                <w:lang w:val="sk-SK" w:eastAsia="sk-SK"/>
              </w:rPr>
              <w:t xml:space="preserve"> a</w:t>
            </w:r>
            <w:r w:rsidR="00807306">
              <w:rPr>
                <w:rFonts w:asciiTheme="majorHAnsi" w:hAnsiTheme="majorHAnsi" w:cstheme="majorHAnsi"/>
                <w:color w:val="000000"/>
                <w:szCs w:val="19"/>
                <w:lang w:val="sk-SK" w:eastAsia="sk-SK"/>
              </w:rPr>
              <w:t> </w:t>
            </w:r>
            <w:proofErr w:type="spellStart"/>
            <w:r w:rsidRPr="00A52DF4">
              <w:rPr>
                <w:rFonts w:asciiTheme="majorHAnsi" w:hAnsiTheme="majorHAnsi" w:cstheme="majorHAnsi"/>
                <w:color w:val="000000"/>
                <w:szCs w:val="19"/>
                <w:lang w:val="sk-SK" w:eastAsia="sk-SK"/>
              </w:rPr>
              <w:t>ŽoNFP</w:t>
            </w:r>
            <w:proofErr w:type="spellEnd"/>
            <w:r w:rsidR="00807306">
              <w:rPr>
                <w:rFonts w:asciiTheme="majorHAnsi" w:hAnsiTheme="majorHAnsi" w:cstheme="majorHAnsi"/>
                <w:color w:val="000000"/>
                <w:szCs w:val="19"/>
                <w:lang w:val="sk-SK" w:eastAsia="sk-SK"/>
              </w:rPr>
              <w:t>.</w:t>
            </w:r>
            <w:r w:rsidRPr="00A52DF4">
              <w:rPr>
                <w:rFonts w:asciiTheme="majorHAnsi" w:hAnsiTheme="majorHAnsi" w:cstheme="majorHAnsi"/>
                <w:color w:val="000000"/>
                <w:szCs w:val="19"/>
                <w:lang w:val="sk-SK" w:eastAsia="sk-SK"/>
              </w:rPr>
              <w:t xml:space="preserve"> </w:t>
            </w:r>
          </w:p>
        </w:tc>
        <w:tc>
          <w:tcPr>
            <w:tcW w:w="1692" w:type="pct"/>
            <w:hideMark/>
          </w:tcPr>
          <w:p w14:paraId="197F4561" w14:textId="7B5BECAA" w:rsidR="00CC48DF" w:rsidRDefault="00CC48DF" w:rsidP="0022455F">
            <w:pPr>
              <w:numPr>
                <w:ilvl w:val="0"/>
                <w:numId w:val="41"/>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vysokoškolské vzdelanie min. II. stupňa,</w:t>
            </w:r>
          </w:p>
          <w:p w14:paraId="145393D0" w14:textId="4295605F" w:rsidR="008D7D7A" w:rsidRPr="00A52DF4" w:rsidRDefault="00CC48DF" w:rsidP="0022455F">
            <w:pPr>
              <w:numPr>
                <w:ilvl w:val="0"/>
                <w:numId w:val="41"/>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min</w:t>
            </w:r>
            <w:r w:rsidRPr="00A52DF4">
              <w:rPr>
                <w:rFonts w:asciiTheme="majorHAnsi" w:hAnsiTheme="majorHAnsi" w:cstheme="majorHAnsi"/>
                <w:color w:val="000000"/>
                <w:szCs w:val="19"/>
                <w:lang w:val="sk-SK" w:eastAsia="sk-SK"/>
              </w:rPr>
              <w:t xml:space="preserve">. odborná prax </w:t>
            </w:r>
            <w:r>
              <w:rPr>
                <w:rFonts w:asciiTheme="majorHAnsi" w:hAnsiTheme="majorHAnsi" w:cstheme="majorHAnsi"/>
                <w:color w:val="000000"/>
                <w:szCs w:val="19"/>
                <w:lang w:val="sk-SK" w:eastAsia="sk-SK"/>
              </w:rPr>
              <w:t>2</w:t>
            </w:r>
            <w:r w:rsidRPr="00A52DF4">
              <w:rPr>
                <w:rFonts w:asciiTheme="majorHAnsi" w:hAnsiTheme="majorHAnsi" w:cstheme="majorHAnsi"/>
                <w:color w:val="000000"/>
                <w:szCs w:val="19"/>
                <w:lang w:val="sk-SK" w:eastAsia="sk-SK"/>
              </w:rPr>
              <w:t xml:space="preserve"> rok</w:t>
            </w:r>
            <w:r>
              <w:rPr>
                <w:rFonts w:asciiTheme="majorHAnsi" w:hAnsiTheme="majorHAnsi" w:cstheme="majorHAnsi"/>
                <w:color w:val="000000"/>
                <w:szCs w:val="19"/>
                <w:lang w:val="sk-SK" w:eastAsia="sk-SK"/>
              </w:rPr>
              <w:t>y</w:t>
            </w:r>
            <w:r w:rsidRPr="00A52DF4">
              <w:rPr>
                <w:rFonts w:asciiTheme="majorHAnsi" w:hAnsiTheme="majorHAnsi" w:cstheme="majorHAnsi"/>
                <w:color w:val="000000"/>
                <w:szCs w:val="19"/>
                <w:lang w:val="sk-SK" w:eastAsia="sk-SK"/>
              </w:rPr>
              <w:t>.</w:t>
            </w:r>
          </w:p>
        </w:tc>
      </w:tr>
      <w:tr w:rsidR="008D7D7A" w:rsidRPr="00A52DF4" w14:paraId="4D986D33" w14:textId="1CF3A5B0" w:rsidTr="00477BC4">
        <w:trPr>
          <w:trHeight w:val="1860"/>
        </w:trPr>
        <w:tc>
          <w:tcPr>
            <w:tcW w:w="808" w:type="pct"/>
            <w:hideMark/>
          </w:tcPr>
          <w:p w14:paraId="539F7AE8" w14:textId="1787DEA1" w:rsidR="008D7D7A" w:rsidRPr="00A52DF4" w:rsidRDefault="008D7D7A">
            <w:pPr>
              <w:rPr>
                <w:rFonts w:asciiTheme="majorHAnsi" w:hAnsiTheme="majorHAnsi" w:cstheme="majorHAnsi"/>
                <w:b/>
                <w:color w:val="000000"/>
                <w:szCs w:val="19"/>
                <w:lang w:val="sk-SK" w:eastAsia="sk-SK"/>
              </w:rPr>
            </w:pPr>
            <w:r w:rsidRPr="00A52DF4">
              <w:rPr>
                <w:rFonts w:asciiTheme="majorHAnsi" w:hAnsiTheme="majorHAnsi" w:cstheme="majorHAnsi"/>
                <w:b/>
                <w:color w:val="000000"/>
                <w:szCs w:val="19"/>
                <w:lang w:val="sk-SK" w:eastAsia="sk-SK"/>
              </w:rPr>
              <w:lastRenderedPageBreak/>
              <w:t>Projektový manažér</w:t>
            </w:r>
          </w:p>
        </w:tc>
        <w:tc>
          <w:tcPr>
            <w:tcW w:w="2500" w:type="pct"/>
            <w:hideMark/>
          </w:tcPr>
          <w:p w14:paraId="283AFD02" w14:textId="10924B59" w:rsidR="008D7D7A" w:rsidRPr="00A52DF4" w:rsidRDefault="008D7D7A">
            <w:pPr>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Projektový manažér je zodpovedný za plynulú realizáciu projektu, riadi činnosť projektového tímu, dbá na dodržiavane časového harmonogramu projektu, zodpovedá za kontrolu a efektívne vynakladanie finančných prostriedkov, plánuje, organizuje, riadi, zabezpečuje a kontroluje aktivity projektu, komplexne pripravuje procesy na priebežné monitorovanie aktivít.</w:t>
            </w:r>
          </w:p>
          <w:p w14:paraId="7A0910B0" w14:textId="57615984" w:rsidR="008D7D7A" w:rsidRPr="00A52DF4" w:rsidRDefault="008D7D7A">
            <w:pPr>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Zodpovedá za propagáciu projektu a jeho realizáciu v súlade s Manuálom pre informovanie a komunikáciu IROP. </w:t>
            </w:r>
          </w:p>
          <w:p w14:paraId="48D21D68" w14:textId="4CB40208" w:rsidR="008D7D7A" w:rsidRPr="00A52DF4" w:rsidRDefault="008D7D7A" w:rsidP="0022455F">
            <w:pPr>
              <w:numPr>
                <w:ilvl w:val="0"/>
                <w:numId w:val="50"/>
              </w:numPr>
              <w:spacing w:before="120"/>
              <w:ind w:left="142" w:hanging="142"/>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Priebežné riadenie projektového tímu;</w:t>
            </w:r>
          </w:p>
          <w:p w14:paraId="3FBF0728" w14:textId="30BEC805" w:rsidR="008D7D7A" w:rsidRPr="00A52DF4" w:rsidRDefault="008D7D7A" w:rsidP="0022455F">
            <w:pPr>
              <w:numPr>
                <w:ilvl w:val="0"/>
                <w:numId w:val="5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Priebežné riadenie rizík;</w:t>
            </w:r>
          </w:p>
          <w:p w14:paraId="1E826459" w14:textId="4A87A3FB" w:rsidR="008D7D7A" w:rsidRPr="00A52DF4" w:rsidRDefault="008D7D7A" w:rsidP="0022455F">
            <w:pPr>
              <w:numPr>
                <w:ilvl w:val="0"/>
                <w:numId w:val="5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Koordinácia vyhodnocovania pokroku projektu;</w:t>
            </w:r>
          </w:p>
          <w:p w14:paraId="0B506382" w14:textId="62814E63" w:rsidR="008D7D7A" w:rsidRPr="00A52DF4" w:rsidRDefault="008D7D7A" w:rsidP="0022455F">
            <w:pPr>
              <w:numPr>
                <w:ilvl w:val="0"/>
                <w:numId w:val="5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Koordinácia realizácie projektu s </w:t>
            </w:r>
            <w:r w:rsidR="00005BC7" w:rsidRPr="00A52DF4">
              <w:rPr>
                <w:rFonts w:asciiTheme="majorHAnsi" w:hAnsiTheme="majorHAnsi" w:cstheme="majorHAnsi"/>
                <w:color w:val="000000"/>
                <w:szCs w:val="19"/>
                <w:lang w:val="sk-SK" w:eastAsia="sk-SK"/>
              </w:rPr>
              <w:t>RO/SO</w:t>
            </w:r>
            <w:r w:rsidRPr="00A52DF4">
              <w:rPr>
                <w:rFonts w:asciiTheme="majorHAnsi" w:hAnsiTheme="majorHAnsi" w:cstheme="majorHAnsi"/>
                <w:color w:val="000000"/>
                <w:szCs w:val="19"/>
                <w:lang w:val="sk-SK" w:eastAsia="sk-SK"/>
              </w:rPr>
              <w:t xml:space="preserve"> pre IROP a dodávateľom;</w:t>
            </w:r>
          </w:p>
          <w:p w14:paraId="2606160B" w14:textId="3E19B6E8" w:rsidR="008D7D7A" w:rsidRPr="00A52DF4" w:rsidRDefault="008D7D7A" w:rsidP="0022455F">
            <w:pPr>
              <w:numPr>
                <w:ilvl w:val="0"/>
                <w:numId w:val="5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Priebežné činnosti monitorovania  a kontroly projektu;</w:t>
            </w:r>
          </w:p>
          <w:p w14:paraId="52887717" w14:textId="7B8AA93C" w:rsidR="008D7D7A" w:rsidRPr="00A52DF4" w:rsidRDefault="008D7D7A" w:rsidP="0022455F">
            <w:pPr>
              <w:numPr>
                <w:ilvl w:val="0"/>
                <w:numId w:val="5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Spracovanie monitorovacej správy;</w:t>
            </w:r>
          </w:p>
          <w:p w14:paraId="584D980D" w14:textId="118B6387" w:rsidR="008D7D7A" w:rsidRPr="00A52DF4" w:rsidRDefault="008D7D7A" w:rsidP="0022455F">
            <w:pPr>
              <w:numPr>
                <w:ilvl w:val="0"/>
                <w:numId w:val="51"/>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Zabezpečenie aktivít komunikácie a informovanosti.</w:t>
            </w:r>
          </w:p>
        </w:tc>
        <w:tc>
          <w:tcPr>
            <w:tcW w:w="1692" w:type="pct"/>
            <w:hideMark/>
          </w:tcPr>
          <w:p w14:paraId="1D2BE703" w14:textId="01A6E997" w:rsidR="00CC48DF" w:rsidRDefault="00CC48DF" w:rsidP="0022455F">
            <w:pPr>
              <w:numPr>
                <w:ilvl w:val="0"/>
                <w:numId w:val="41"/>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vysokoškolské vzdelanie min. II. stupňa,</w:t>
            </w:r>
          </w:p>
          <w:p w14:paraId="2BB4AE88" w14:textId="384A1610" w:rsidR="008D7D7A" w:rsidRPr="00A52DF4" w:rsidRDefault="00CC48DF" w:rsidP="0022455F">
            <w:pPr>
              <w:numPr>
                <w:ilvl w:val="0"/>
                <w:numId w:val="41"/>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min</w:t>
            </w:r>
            <w:r w:rsidRPr="00A52DF4">
              <w:rPr>
                <w:rFonts w:asciiTheme="majorHAnsi" w:hAnsiTheme="majorHAnsi" w:cstheme="majorHAnsi"/>
                <w:color w:val="000000"/>
                <w:szCs w:val="19"/>
                <w:lang w:val="sk-SK" w:eastAsia="sk-SK"/>
              </w:rPr>
              <w:t xml:space="preserve">. odborná prax </w:t>
            </w:r>
            <w:r>
              <w:rPr>
                <w:rFonts w:asciiTheme="majorHAnsi" w:hAnsiTheme="majorHAnsi" w:cstheme="majorHAnsi"/>
                <w:color w:val="000000"/>
                <w:szCs w:val="19"/>
                <w:lang w:val="sk-SK" w:eastAsia="sk-SK"/>
              </w:rPr>
              <w:t>2</w:t>
            </w:r>
            <w:r w:rsidRPr="00A52DF4">
              <w:rPr>
                <w:rFonts w:asciiTheme="majorHAnsi" w:hAnsiTheme="majorHAnsi" w:cstheme="majorHAnsi"/>
                <w:color w:val="000000"/>
                <w:szCs w:val="19"/>
                <w:lang w:val="sk-SK" w:eastAsia="sk-SK"/>
              </w:rPr>
              <w:t xml:space="preserve"> rok</w:t>
            </w:r>
            <w:r>
              <w:rPr>
                <w:rFonts w:asciiTheme="majorHAnsi" w:hAnsiTheme="majorHAnsi" w:cstheme="majorHAnsi"/>
                <w:color w:val="000000"/>
                <w:szCs w:val="19"/>
                <w:lang w:val="sk-SK" w:eastAsia="sk-SK"/>
              </w:rPr>
              <w:t>y</w:t>
            </w:r>
            <w:r w:rsidRPr="00A52DF4">
              <w:rPr>
                <w:rFonts w:asciiTheme="majorHAnsi" w:hAnsiTheme="majorHAnsi" w:cstheme="majorHAnsi"/>
                <w:color w:val="000000"/>
                <w:szCs w:val="19"/>
                <w:lang w:val="sk-SK" w:eastAsia="sk-SK"/>
              </w:rPr>
              <w:t>.</w:t>
            </w:r>
          </w:p>
        </w:tc>
      </w:tr>
      <w:tr w:rsidR="008D7D7A" w:rsidRPr="00A52DF4" w14:paraId="59480CFE" w14:textId="6168A91A" w:rsidTr="00477BC4">
        <w:trPr>
          <w:trHeight w:val="2597"/>
        </w:trPr>
        <w:tc>
          <w:tcPr>
            <w:tcW w:w="808" w:type="pct"/>
            <w:hideMark/>
          </w:tcPr>
          <w:p w14:paraId="6BA2168A" w14:textId="4A281F16" w:rsidR="008D7D7A" w:rsidRPr="00A52DF4" w:rsidRDefault="008D7D7A">
            <w:pPr>
              <w:rPr>
                <w:rFonts w:asciiTheme="majorHAnsi" w:hAnsiTheme="majorHAnsi" w:cstheme="majorHAnsi"/>
                <w:b/>
                <w:bCs/>
                <w:color w:val="000000"/>
                <w:szCs w:val="19"/>
                <w:lang w:val="sk-SK" w:eastAsia="sk-SK"/>
              </w:rPr>
            </w:pPr>
            <w:r w:rsidRPr="00A52DF4">
              <w:rPr>
                <w:rFonts w:asciiTheme="majorHAnsi" w:hAnsiTheme="majorHAnsi" w:cstheme="majorHAnsi"/>
                <w:b/>
                <w:bCs/>
                <w:color w:val="000000"/>
                <w:szCs w:val="19"/>
                <w:lang w:val="sk-SK" w:eastAsia="sk-SK"/>
              </w:rPr>
              <w:t>Manažér – investičná činnosť</w:t>
            </w:r>
          </w:p>
        </w:tc>
        <w:tc>
          <w:tcPr>
            <w:tcW w:w="2500" w:type="pct"/>
            <w:hideMark/>
          </w:tcPr>
          <w:p w14:paraId="4447A43E" w14:textId="003D7A25" w:rsidR="008D7D7A" w:rsidRPr="00A52DF4" w:rsidRDefault="008D7D7A">
            <w:pPr>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Manažér pre investičnú činnosť je zodpovedný za:</w:t>
            </w:r>
          </w:p>
          <w:p w14:paraId="0B74BEF6" w14:textId="5183872D" w:rsidR="008D7D7A" w:rsidRPr="00A52DF4" w:rsidRDefault="008D7D7A" w:rsidP="0022455F">
            <w:pPr>
              <w:numPr>
                <w:ilvl w:val="0"/>
                <w:numId w:val="52"/>
              </w:numPr>
              <w:spacing w:before="120"/>
              <w:ind w:left="142" w:hanging="142"/>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priebežné riadenie investičných prác;</w:t>
            </w:r>
          </w:p>
          <w:p w14:paraId="18CE8E14" w14:textId="3DE5A9DB" w:rsidR="008D7D7A" w:rsidRPr="00A52DF4" w:rsidRDefault="008D7D7A" w:rsidP="0022455F">
            <w:pPr>
              <w:numPr>
                <w:ilvl w:val="0"/>
                <w:numId w:val="52"/>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kontrola súladu projektovej dokumentácie a realizovaného diela;</w:t>
            </w:r>
          </w:p>
          <w:p w14:paraId="472D5D46" w14:textId="2EB21CFD" w:rsidR="008D7D7A" w:rsidRPr="00A52DF4" w:rsidRDefault="008D7D7A" w:rsidP="0022455F">
            <w:pPr>
              <w:numPr>
                <w:ilvl w:val="0"/>
                <w:numId w:val="52"/>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monitoring priebehu a progresu stavebných prác;</w:t>
            </w:r>
          </w:p>
          <w:p w14:paraId="32600F43" w14:textId="0E0E3898" w:rsidR="008D7D7A" w:rsidRPr="00A52DF4" w:rsidRDefault="008D7D7A" w:rsidP="0022455F">
            <w:pPr>
              <w:numPr>
                <w:ilvl w:val="0"/>
                <w:numId w:val="52"/>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posudzovanie a vyhodnocovanie zmenových konaní, nákladov </w:t>
            </w:r>
            <w:proofErr w:type="spellStart"/>
            <w:r w:rsidRPr="00A52DF4">
              <w:rPr>
                <w:rFonts w:asciiTheme="majorHAnsi" w:hAnsiTheme="majorHAnsi" w:cstheme="majorHAnsi"/>
                <w:color w:val="000000"/>
                <w:szCs w:val="19"/>
                <w:lang w:val="sk-SK" w:eastAsia="sk-SK"/>
              </w:rPr>
              <w:t>naviac</w:t>
            </w:r>
            <w:proofErr w:type="spellEnd"/>
            <w:r w:rsidRPr="00A52DF4">
              <w:rPr>
                <w:rFonts w:asciiTheme="majorHAnsi" w:hAnsiTheme="majorHAnsi" w:cstheme="majorHAnsi"/>
                <w:color w:val="000000"/>
                <w:szCs w:val="19"/>
                <w:lang w:val="sk-SK" w:eastAsia="sk-SK"/>
              </w:rPr>
              <w:t xml:space="preserve"> resp. dodatkov k zmluve o dielo;</w:t>
            </w:r>
          </w:p>
          <w:p w14:paraId="2A364619" w14:textId="529DDFA9" w:rsidR="008D7D7A" w:rsidRPr="00A52DF4" w:rsidRDefault="008D7D7A" w:rsidP="0022455F">
            <w:pPr>
              <w:numPr>
                <w:ilvl w:val="0"/>
                <w:numId w:val="52"/>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vyhodnocovanie časového a technického pokroku projektu;</w:t>
            </w:r>
          </w:p>
          <w:p w14:paraId="7F2BEEDE" w14:textId="0D9A28F8" w:rsidR="008D7D7A" w:rsidRPr="00A52DF4" w:rsidRDefault="008D7D7A" w:rsidP="0022455F">
            <w:pPr>
              <w:numPr>
                <w:ilvl w:val="0"/>
                <w:numId w:val="52"/>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vypracovanie žiadosti o zmenu projektu.</w:t>
            </w:r>
          </w:p>
        </w:tc>
        <w:tc>
          <w:tcPr>
            <w:tcW w:w="1692" w:type="pct"/>
            <w:hideMark/>
          </w:tcPr>
          <w:p w14:paraId="7FA43628" w14:textId="37137CC9" w:rsidR="00CC48DF" w:rsidRDefault="00CC48DF" w:rsidP="0022455F">
            <w:pPr>
              <w:numPr>
                <w:ilvl w:val="0"/>
                <w:numId w:val="41"/>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vysokoškolské vzdelanie min. II. stupňa,</w:t>
            </w:r>
          </w:p>
          <w:p w14:paraId="304B7158" w14:textId="59BEA799" w:rsidR="008D7D7A" w:rsidRPr="00A52DF4" w:rsidRDefault="00CC48DF" w:rsidP="0022455F">
            <w:pPr>
              <w:numPr>
                <w:ilvl w:val="0"/>
                <w:numId w:val="41"/>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min</w:t>
            </w:r>
            <w:r w:rsidRPr="00A52DF4">
              <w:rPr>
                <w:rFonts w:asciiTheme="majorHAnsi" w:hAnsiTheme="majorHAnsi" w:cstheme="majorHAnsi"/>
                <w:color w:val="000000"/>
                <w:szCs w:val="19"/>
                <w:lang w:val="sk-SK" w:eastAsia="sk-SK"/>
              </w:rPr>
              <w:t xml:space="preserve">. odborná prax </w:t>
            </w:r>
            <w:r>
              <w:rPr>
                <w:rFonts w:asciiTheme="majorHAnsi" w:hAnsiTheme="majorHAnsi" w:cstheme="majorHAnsi"/>
                <w:color w:val="000000"/>
                <w:szCs w:val="19"/>
                <w:lang w:val="sk-SK" w:eastAsia="sk-SK"/>
              </w:rPr>
              <w:t>2</w:t>
            </w:r>
            <w:r w:rsidRPr="00A52DF4">
              <w:rPr>
                <w:rFonts w:asciiTheme="majorHAnsi" w:hAnsiTheme="majorHAnsi" w:cstheme="majorHAnsi"/>
                <w:color w:val="000000"/>
                <w:szCs w:val="19"/>
                <w:lang w:val="sk-SK" w:eastAsia="sk-SK"/>
              </w:rPr>
              <w:t xml:space="preserve"> rok</w:t>
            </w:r>
            <w:r>
              <w:rPr>
                <w:rFonts w:asciiTheme="majorHAnsi" w:hAnsiTheme="majorHAnsi" w:cstheme="majorHAnsi"/>
                <w:color w:val="000000"/>
                <w:szCs w:val="19"/>
                <w:lang w:val="sk-SK" w:eastAsia="sk-SK"/>
              </w:rPr>
              <w:t>y</w:t>
            </w:r>
            <w:r w:rsidRPr="00A52DF4">
              <w:rPr>
                <w:rFonts w:asciiTheme="majorHAnsi" w:hAnsiTheme="majorHAnsi" w:cstheme="majorHAnsi"/>
                <w:color w:val="000000"/>
                <w:szCs w:val="19"/>
                <w:lang w:val="sk-SK" w:eastAsia="sk-SK"/>
              </w:rPr>
              <w:t>.</w:t>
            </w:r>
          </w:p>
        </w:tc>
      </w:tr>
      <w:tr w:rsidR="008D7D7A" w:rsidRPr="00A52DF4" w14:paraId="1CFBBE51" w14:textId="43753FD1" w:rsidTr="00477BC4">
        <w:trPr>
          <w:trHeight w:val="5145"/>
        </w:trPr>
        <w:tc>
          <w:tcPr>
            <w:tcW w:w="808" w:type="pct"/>
            <w:hideMark/>
          </w:tcPr>
          <w:p w14:paraId="3C2745D0" w14:textId="468F52A0" w:rsidR="008D7D7A" w:rsidRPr="00A52DF4" w:rsidRDefault="008D7D7A">
            <w:pPr>
              <w:rPr>
                <w:rFonts w:asciiTheme="majorHAnsi" w:hAnsiTheme="majorHAnsi" w:cstheme="majorHAnsi"/>
                <w:b/>
                <w:color w:val="000000"/>
                <w:szCs w:val="19"/>
                <w:lang w:val="sk-SK" w:eastAsia="sk-SK"/>
              </w:rPr>
            </w:pPr>
            <w:r w:rsidRPr="00A52DF4">
              <w:rPr>
                <w:rFonts w:asciiTheme="majorHAnsi" w:hAnsiTheme="majorHAnsi" w:cstheme="majorHAnsi"/>
                <w:b/>
                <w:bCs/>
                <w:color w:val="000000"/>
                <w:szCs w:val="19"/>
                <w:lang w:val="sk-SK" w:eastAsia="sk-SK"/>
              </w:rPr>
              <w:t>Finančný manažér</w:t>
            </w:r>
          </w:p>
        </w:tc>
        <w:tc>
          <w:tcPr>
            <w:tcW w:w="2500" w:type="pct"/>
            <w:hideMark/>
          </w:tcPr>
          <w:p w14:paraId="49AE18B9" w14:textId="558820C9" w:rsidR="008D7D7A" w:rsidRPr="00A52DF4" w:rsidRDefault="008D7D7A">
            <w:pPr>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Finančný manažér zodpovedá za čerpanie finančných prostriedkov pre dosiahnutie cieľov projektu podľa zmluvy, styk s bankovými inštitúciami a zabezpečenie obchodných procesov z ekonomického hľadiska. </w:t>
            </w:r>
          </w:p>
          <w:p w14:paraId="36F75B15" w14:textId="79D54DD9" w:rsidR="008D7D7A" w:rsidRPr="00A52DF4" w:rsidRDefault="008D7D7A">
            <w:pPr>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Zabezpečuje vyhotovenie interných finančných predpisov (sledovanie čerpania finančných prostriedkov, odpisový plán, evidencia majetku obstaraného z prostriedkov NFP a pod.) Zabezpečuje, resp. vedie účtovnú agendu, zodpovedá za vypracovanie miezd, zabezpečuje ucelené časti účtovného systému organizácie, evidencia a účtovanie, inventarizácia, spravovanie daní a poplatkov, vyhotovenie, triedenie a archivácia účtovných dokladov, spracováva prvotnú ekonomickú agendu v rámci projektu pre zaúčtovanie externým ekonómom </w:t>
            </w:r>
          </w:p>
          <w:p w14:paraId="4A6E015B" w14:textId="4F9708D0" w:rsidR="008D7D7A" w:rsidRPr="00A52DF4" w:rsidRDefault="008D7D7A">
            <w:pPr>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zabezpečuje evidenciu príjmov / výnosov a výdavkov / nákladov pre sledovanie finančných prostriedkov podľa zmluvy. </w:t>
            </w:r>
          </w:p>
          <w:p w14:paraId="7936D9E5" w14:textId="7039EAED" w:rsidR="008D7D7A" w:rsidRPr="00A52DF4" w:rsidRDefault="008D7D7A" w:rsidP="0022455F">
            <w:pPr>
              <w:numPr>
                <w:ilvl w:val="0"/>
                <w:numId w:val="53"/>
              </w:numPr>
              <w:spacing w:before="120"/>
              <w:ind w:left="142" w:hanging="142"/>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Priebežné finančné riadenie projektu;</w:t>
            </w:r>
          </w:p>
          <w:p w14:paraId="48521E3A" w14:textId="78F67E5B" w:rsidR="008D7D7A" w:rsidRPr="00A52DF4" w:rsidRDefault="008D7D7A" w:rsidP="0022455F">
            <w:pPr>
              <w:numPr>
                <w:ilvl w:val="0"/>
                <w:numId w:val="53"/>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Vyhodnocovanie finančného pokroku a plnenia rozpočtu;</w:t>
            </w:r>
          </w:p>
          <w:p w14:paraId="115E709D" w14:textId="235A576E" w:rsidR="008D7D7A" w:rsidRPr="00A52DF4" w:rsidRDefault="008D7D7A" w:rsidP="0022455F">
            <w:pPr>
              <w:numPr>
                <w:ilvl w:val="0"/>
                <w:numId w:val="53"/>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Analýza výdavkov projektu, posudzovanie oprávnenosti výdavkov zhotoviteľa;</w:t>
            </w:r>
          </w:p>
          <w:p w14:paraId="6F12ECD5" w14:textId="5BD8DFDD" w:rsidR="008D7D7A" w:rsidRPr="00A52DF4" w:rsidRDefault="008D7D7A" w:rsidP="0022455F">
            <w:pPr>
              <w:numPr>
                <w:ilvl w:val="0"/>
                <w:numId w:val="53"/>
              </w:numPr>
              <w:ind w:left="142" w:hanging="141"/>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 xml:space="preserve">Spracovanie </w:t>
            </w:r>
            <w:proofErr w:type="spellStart"/>
            <w:r w:rsidRPr="00A52DF4">
              <w:rPr>
                <w:rFonts w:asciiTheme="majorHAnsi" w:hAnsiTheme="majorHAnsi" w:cstheme="majorHAnsi"/>
                <w:color w:val="000000"/>
                <w:szCs w:val="19"/>
                <w:lang w:val="sk-SK" w:eastAsia="sk-SK"/>
              </w:rPr>
              <w:t>ŽoP</w:t>
            </w:r>
            <w:proofErr w:type="spellEnd"/>
            <w:r w:rsidRPr="00A52DF4">
              <w:rPr>
                <w:rFonts w:asciiTheme="majorHAnsi" w:hAnsiTheme="majorHAnsi" w:cstheme="majorHAnsi"/>
                <w:color w:val="000000"/>
                <w:szCs w:val="19"/>
                <w:lang w:val="sk-SK" w:eastAsia="sk-SK"/>
              </w:rPr>
              <w:t>.</w:t>
            </w:r>
          </w:p>
        </w:tc>
        <w:tc>
          <w:tcPr>
            <w:tcW w:w="1692" w:type="pct"/>
            <w:hideMark/>
          </w:tcPr>
          <w:p w14:paraId="44149141" w14:textId="6CBA7B8A" w:rsidR="008D7D7A" w:rsidRPr="00A52DF4" w:rsidRDefault="008D7D7A" w:rsidP="0022455F">
            <w:pPr>
              <w:numPr>
                <w:ilvl w:val="0"/>
                <w:numId w:val="52"/>
              </w:numPr>
              <w:ind w:left="213" w:hanging="213"/>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ukončené stredoškolské vzdelanie,</w:t>
            </w:r>
          </w:p>
          <w:p w14:paraId="6415376A" w14:textId="6C9BFBB0" w:rsidR="008D7D7A" w:rsidRPr="00A52DF4" w:rsidRDefault="00CC48DF" w:rsidP="0022455F">
            <w:pPr>
              <w:numPr>
                <w:ilvl w:val="0"/>
                <w:numId w:val="52"/>
              </w:numPr>
              <w:ind w:left="213" w:hanging="213"/>
              <w:rPr>
                <w:rFonts w:asciiTheme="majorHAnsi" w:hAnsiTheme="majorHAnsi" w:cstheme="majorHAnsi"/>
                <w:color w:val="000000"/>
                <w:szCs w:val="19"/>
                <w:lang w:val="sk-SK" w:eastAsia="sk-SK"/>
              </w:rPr>
            </w:pPr>
            <w:r>
              <w:rPr>
                <w:rFonts w:asciiTheme="majorHAnsi" w:hAnsiTheme="majorHAnsi" w:cstheme="majorHAnsi"/>
                <w:color w:val="000000"/>
                <w:szCs w:val="19"/>
                <w:lang w:val="sk-SK" w:eastAsia="sk-SK"/>
              </w:rPr>
              <w:t>min</w:t>
            </w:r>
            <w:r w:rsidRPr="00A52DF4">
              <w:rPr>
                <w:rFonts w:asciiTheme="majorHAnsi" w:hAnsiTheme="majorHAnsi" w:cstheme="majorHAnsi"/>
                <w:color w:val="000000"/>
                <w:szCs w:val="19"/>
                <w:lang w:val="sk-SK" w:eastAsia="sk-SK"/>
              </w:rPr>
              <w:t xml:space="preserve">. odborná prax </w:t>
            </w:r>
            <w:r>
              <w:rPr>
                <w:rFonts w:asciiTheme="majorHAnsi" w:hAnsiTheme="majorHAnsi" w:cstheme="majorHAnsi"/>
                <w:color w:val="000000"/>
                <w:szCs w:val="19"/>
                <w:lang w:val="sk-SK" w:eastAsia="sk-SK"/>
              </w:rPr>
              <w:t>2</w:t>
            </w:r>
            <w:r w:rsidRPr="00A52DF4">
              <w:rPr>
                <w:rFonts w:asciiTheme="majorHAnsi" w:hAnsiTheme="majorHAnsi" w:cstheme="majorHAnsi"/>
                <w:color w:val="000000"/>
                <w:szCs w:val="19"/>
                <w:lang w:val="sk-SK" w:eastAsia="sk-SK"/>
              </w:rPr>
              <w:t xml:space="preserve"> rok</w:t>
            </w:r>
            <w:r>
              <w:rPr>
                <w:rFonts w:asciiTheme="majorHAnsi" w:hAnsiTheme="majorHAnsi" w:cstheme="majorHAnsi"/>
                <w:color w:val="000000"/>
                <w:szCs w:val="19"/>
                <w:lang w:val="sk-SK" w:eastAsia="sk-SK"/>
              </w:rPr>
              <w:t>y</w:t>
            </w:r>
          </w:p>
        </w:tc>
      </w:tr>
    </w:tbl>
    <w:p w14:paraId="00C0F6FB" w14:textId="041E1DAE" w:rsidR="008D7D7A" w:rsidRPr="00A52DF4" w:rsidRDefault="008D7D7A" w:rsidP="008D7D7A">
      <w:pPr>
        <w:spacing w:before="120" w:after="120" w:line="288" w:lineRule="auto"/>
        <w:jc w:val="both"/>
        <w:rPr>
          <w:rFonts w:asciiTheme="majorHAnsi" w:eastAsia="Calibri" w:hAnsiTheme="majorHAnsi" w:cstheme="majorHAnsi"/>
          <w:szCs w:val="19"/>
          <w:lang w:val="sk-SK"/>
        </w:rPr>
      </w:pPr>
    </w:p>
    <w:p w14:paraId="05CFAE97" w14:textId="15AC3D2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lastRenderedPageBreak/>
        <w:t xml:space="preserve">Zamestnanci </w:t>
      </w:r>
      <w:r w:rsidR="00883729" w:rsidRPr="00A52DF4">
        <w:rPr>
          <w:rFonts w:asciiTheme="majorHAnsi" w:eastAsia="Calibri" w:hAnsiTheme="majorHAnsi" w:cstheme="majorHAnsi"/>
          <w:szCs w:val="19"/>
          <w:lang w:val="sk-SK"/>
        </w:rPr>
        <w:t>žiadateľa/</w:t>
      </w:r>
      <w:r w:rsidRPr="00A52DF4">
        <w:rPr>
          <w:rFonts w:asciiTheme="majorHAnsi" w:eastAsia="Calibri" w:hAnsiTheme="majorHAnsi" w:cstheme="majorHAnsi"/>
          <w:szCs w:val="19"/>
          <w:lang w:val="sk-SK"/>
        </w:rPr>
        <w:t>prijímateľa preukazujú svoje zapojenie do projektu pracovným výkazom. Činnosti a objem práce v pracovnom výkaze musia zodpovedať skutočne vykonanej práci v rámci vykazovaného obdobia. V prípade zamestnávania osôb pre účely realizácie projektu rozlišujeme dve alternatívy:</w:t>
      </w:r>
    </w:p>
    <w:p w14:paraId="0B697B33" w14:textId="54BD92D7" w:rsidR="008D7D7A" w:rsidRPr="00A52DF4" w:rsidRDefault="008D7D7A" w:rsidP="0022455F">
      <w:pPr>
        <w:numPr>
          <w:ilvl w:val="0"/>
          <w:numId w:val="54"/>
        </w:numPr>
        <w:spacing w:before="120" w:after="120" w:line="288" w:lineRule="auto"/>
        <w:ind w:left="567" w:hanging="283"/>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zamestnanec pracuje na projekte na plný pracovný úväzok</w:t>
      </w:r>
      <w:r w:rsidRPr="00A52DF4">
        <w:rPr>
          <w:rFonts w:asciiTheme="majorHAnsi" w:eastAsia="Calibri" w:hAnsiTheme="majorHAnsi" w:cstheme="majorHAnsi"/>
          <w:szCs w:val="19"/>
          <w:vertAlign w:val="superscript"/>
          <w:lang w:val="sk-SK"/>
        </w:rPr>
        <w:footnoteReference w:id="28"/>
      </w:r>
      <w:r w:rsidRPr="00A52DF4">
        <w:rPr>
          <w:rFonts w:asciiTheme="majorHAnsi" w:eastAsia="Calibri" w:hAnsiTheme="majorHAnsi" w:cstheme="majorHAnsi"/>
          <w:szCs w:val="19"/>
          <w:lang w:val="sk-SK"/>
        </w:rPr>
        <w:t xml:space="preserve"> (t.j. ustanovený pracovný čas):</w:t>
      </w:r>
    </w:p>
    <w:p w14:paraId="68A8162B" w14:textId="4ECDEEDA" w:rsidR="008D7D7A" w:rsidRPr="00A52DF4" w:rsidRDefault="008D7D7A" w:rsidP="009929D0">
      <w:pPr>
        <w:spacing w:before="120" w:after="120" w:line="288" w:lineRule="auto"/>
        <w:ind w:left="567"/>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zamestnanec vykonáva počas celej pracovnej doby (resp. počas celého pracovného času) činnosti týkajúce sa výlučne aktivít na projekte a žiadne iné aktivity mimo projektu. V tomto prípade sú oprávnené výdavky za všetky zložky mzdy vrátane príplatkov, resp. odmeny na základe dohôd o prácach vykonávaných mimo pracovného pomeru a náhrady mzdy v zmysle platnej legislatívy (ak v texte príručky nie je uvedené inak), ako aj povinné odvody za zamestnávateľa; </w:t>
      </w:r>
    </w:p>
    <w:p w14:paraId="13676ADD" w14:textId="7E8337D0" w:rsidR="008D7D7A" w:rsidRPr="00A52DF4" w:rsidRDefault="008D7D7A" w:rsidP="0022455F">
      <w:pPr>
        <w:numPr>
          <w:ilvl w:val="0"/>
          <w:numId w:val="54"/>
        </w:numPr>
        <w:spacing w:before="120" w:after="120" w:line="288" w:lineRule="auto"/>
        <w:ind w:left="568" w:hanging="284"/>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zamestnanec pracuje na projekte iba určitý pracovný čas:</w:t>
      </w:r>
    </w:p>
    <w:p w14:paraId="017B53EA" w14:textId="698C84C2" w:rsidR="008D7D7A" w:rsidRPr="00A52DF4" w:rsidRDefault="008D7D7A" w:rsidP="008D7D7A">
      <w:pPr>
        <w:spacing w:before="120" w:after="120" w:line="288" w:lineRule="auto"/>
        <w:ind w:left="567"/>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celkový pracovný čas zamestnanca je rozdelený na aktivity pre projekt/projekty spolufinancovaný/é z EŠIF a na aktivity mimo EŠIF. V tomto prípade sú oprávnené výdavky za všetky zložky mzdy vrátane príplatkov, resp. odmeny na základe dohôd o prácach vykonávaných mimo pracovného pomeru a náhrady mzdy v zmysle platnej legislatívy (ak v texte príručky nie je uvedené inak), ako aj povinné odvody za zamestnávateľa pomerne podľa skutočne odpracovaného času na projekte. Náhrada za dovolenku prislúcha k obdobiu odpracovanému príslušným zamestnancom na danom projekte, t.j. oprávnená náhrada za dovolenku sa bude krátiť u zamestnancov, ktorí pracujú len časť svojho úväzku na danom projekte. Oprávnená je skutočne čerpaná dovolenka v čase realizácie projektu (t.j. aj prenesená dovolenka z predchádzajúceho roku, ak nárok na dovolenku vznikol v súvislosti s výkonom práce na projekte).</w:t>
      </w:r>
    </w:p>
    <w:p w14:paraId="734EF140" w14:textId="5EEA9CC1" w:rsidR="008D7D7A" w:rsidRPr="00A52DF4" w:rsidRDefault="008D7D7A" w:rsidP="008D7D7A">
      <w:pPr>
        <w:spacing w:before="120" w:after="120" w:line="288" w:lineRule="auto"/>
        <w:jc w:val="both"/>
        <w:rPr>
          <w:rFonts w:asciiTheme="majorHAnsi" w:eastAsia="Calibri" w:hAnsiTheme="majorHAnsi" w:cstheme="majorHAnsi"/>
          <w:szCs w:val="19"/>
          <w:u w:val="single"/>
          <w:lang w:val="sk-SK"/>
        </w:rPr>
      </w:pPr>
      <w:r w:rsidRPr="00A52DF4">
        <w:rPr>
          <w:rFonts w:asciiTheme="majorHAnsi" w:eastAsia="Calibri" w:hAnsiTheme="majorHAnsi" w:cstheme="majorHAnsi"/>
          <w:szCs w:val="19"/>
          <w:lang w:val="sk-SK"/>
        </w:rPr>
        <w:t xml:space="preserve">Za neoprávnené výdavky sa budú považovať výdavky pri obchádzaní zákona č. 311/2001 Z. z. Zákonník práce v platnom znení (ďalej len ,,zákonník práce“) v prípadoch, ak s jednou a tou istou osobou sa uzatvorí reťazenie pracovnoprávnych vzťahov, napr. najskôr dohoda o vykonaní práce a po vyčerpaní stanoveného rozsahu pracovných hodín (350 hodín) sa uzatvorí ďalší zmluvný vzťah napr. príkazná zmluva, alebo dohoda o pracovnej činností a pod., pričom vykonávaná činnosť stále javí znaky závislej práce. Odmeny (resp. prémie alebo rôzne variabilné zložky naviazané napr. na hospodárske výsledky prijímateľa) nie sú oprávneným výdavkom s výnimkou prípadov, kedy sa vzťahujú na odmeňovanie zamestnancov, ktorých osobné výdavky sú hradené z prostriedkov technickej pomoci. </w:t>
      </w:r>
    </w:p>
    <w:p w14:paraId="368A1BC3" w14:textId="1B278BD6"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Náhrada mzdy za práceneschopnosť, ošetrovania člena rodiny a návštevu u lekára nie je oprávneným výdavkom. Nemocenské dávky hradené zo strany Sociálnej poisťovne nie sú oprávneným výdavkom, keďže nie sú výdavkom prijímateľa. Výška oprávnenej náhrady mzdy pri dočasnej pracovnej neschopnosti, OČR a návšteve lekára musí zodpovedať miere zapojenia zamestnanca do realizácie daného projektu. </w:t>
      </w:r>
    </w:p>
    <w:p w14:paraId="6B57E26D" w14:textId="05245C03"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Výdavky týkajúce sa výkonu práce sú limitované rozsahom práce maximálne 12 hodín/deň za všetky pracovné úväzky osoby kumulatívne, t.j. za všetky pracovné pomery, dohody mimo pracovného pomeru a štátnozamestnanecký pomer.  </w:t>
      </w:r>
    </w:p>
    <w:p w14:paraId="25966097" w14:textId="6E6C081C"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Výdavky týkajúce sa činností na projekte vykonávaných počas práceneschopnosti, ošetrovania člena rodiny a návštevy lekára nie sú považované za oprávnené výdavky (ak napr. zamestnanec nepracuje z dôvodu práceneschopnosti alebo ošetrovania člena rodiny či navštívi lekára a súčasne v tom istom čase vykonávať aktivity na základe, napr. občianskeho zákonníka alebo zákonníka práce pre projekt, budú výdavky na tieto aktivity považované za neoprávnené).</w:t>
      </w:r>
    </w:p>
    <w:p w14:paraId="15045767" w14:textId="6687146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Doplnkové dôchodkové sporenie je založené na báze dobrovoľnosti, takže netvorí povinnú zložku mzdy zamestnanca, z toho dôvodu nie je považované za oprávnený mzdový výdavok. V prípade, ak do odvodov na zdravotné poistenie vstupuje aj odvod za sumu doplnkového dôchodkového sporenia, je potrebné túto sumu odpočítať od celkových odvodov zamestnávateľa. </w:t>
      </w:r>
    </w:p>
    <w:p w14:paraId="6299B606" w14:textId="4E284196"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lastRenderedPageBreak/>
        <w:t xml:space="preserve">Ostatné výdavky na zamestnanca, ktoré nie sú pre zamestnávateľov povinné podľa osobitných právnych predpisov (napr. dary, </w:t>
      </w:r>
      <w:proofErr w:type="spellStart"/>
      <w:r w:rsidRPr="00A52DF4">
        <w:rPr>
          <w:rFonts w:asciiTheme="majorHAnsi" w:eastAsia="Calibri" w:hAnsiTheme="majorHAnsi" w:cstheme="majorHAnsi"/>
          <w:szCs w:val="19"/>
          <w:lang w:val="sk-SK"/>
        </w:rPr>
        <w:t>benefity</w:t>
      </w:r>
      <w:proofErr w:type="spellEnd"/>
      <w:r w:rsidRPr="00A52DF4">
        <w:rPr>
          <w:rFonts w:asciiTheme="majorHAnsi" w:eastAsia="Calibri" w:hAnsiTheme="majorHAnsi" w:cstheme="majorHAnsi"/>
          <w:szCs w:val="19"/>
          <w:lang w:val="sk-SK"/>
        </w:rPr>
        <w:t>), nie sú oprávnenými výdavkami. V prípade, ak do povinných odvodov za zamestnávateľa vstupuje aj odvod za sumu ostatných výdavkov na zamestnanca, je potrebné túto sumu odpočítať od celkových odvodov zamestnávateľa.</w:t>
      </w:r>
    </w:p>
    <w:p w14:paraId="3DE8F971" w14:textId="705827EC"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Výdavky na odstupné a odchodné sú považované za neoprávnené výdavky z dôvodu, že medzi nimi a realizáciou projektu neexistuje príčinný vzťah. V prípade, ak do povinných odvodov za zamestnávateľa vstupuje aj odvod za výdavkov na odstupné a odchodné, je potrebné túto sumu odpočítať od celkových odvodov zamestnávateľa.</w:t>
      </w:r>
    </w:p>
    <w:p w14:paraId="2DB64828" w14:textId="01007888"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Tvorba sociálneho fondu je pre zamestnávateľa povinnosťou, nakoľko však jeho čerpanie nesúvisí s realizáciu projektu, tieto výdavky nie sú oprávnenými.</w:t>
      </w:r>
    </w:p>
    <w:p w14:paraId="44FAF3C8" w14:textId="59237A7B"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Pracovné úväzky osôb pracujúcich na projekte sa nesmú prekrývať, nie je prípustné, aby bol zamestnanec platený za rovnakú činnosť vykonávanú v tom istom čase, resp. za rovnaké výstupy viackrát. Za neoprávnené sa budú považovať výdavky v prípade identifikácie prekrývania sa pracovného času osoby pracujúcej na dvoch alebo viacerých projektoch (vrátane prípadu jedného projektu s viacerými pozíciami v rámci toho istého projektu alebo v prípade viacerých zmluvných vzťahov pre výkon práce pre projekt a mimo projektov) spolufinancovaných z prostriedkov EŠIF, resp. z iných programov EÚ alebo vnútroštátnych programov, resp. pri zistení vykonávania činnosti nefinancovanej z prostriedkov EŠIF. Výdavky, ktoré sa vzťahujú na tieto pracovné výkazy budú vylúčené z financovania dotknutého projektu/projektov na úrovni príslušného dňa, pričom nie je podstatné, na základe akého zmluvného vzťahu osoba pracovala. Pri opakovanom zistení prekrývania sa výdavkov v projekte je </w:t>
      </w:r>
      <w:r w:rsidR="00005BC7" w:rsidRPr="00A52DF4">
        <w:rPr>
          <w:rFonts w:asciiTheme="majorHAnsi" w:eastAsia="Calibri" w:hAnsiTheme="majorHAnsi" w:cstheme="majorHAnsi"/>
          <w:szCs w:val="19"/>
          <w:lang w:val="sk-SK"/>
        </w:rPr>
        <w:t>RO</w:t>
      </w:r>
      <w:r w:rsidR="00143BEB">
        <w:rPr>
          <w:rFonts w:asciiTheme="majorHAnsi" w:eastAsia="Calibri" w:hAnsiTheme="majorHAnsi" w:cstheme="majorHAnsi"/>
          <w:szCs w:val="19"/>
          <w:lang w:val="sk-SK"/>
        </w:rPr>
        <w:t xml:space="preserve"> pre IROP</w:t>
      </w:r>
      <w:r w:rsidR="00005BC7" w:rsidRPr="00A52DF4">
        <w:rPr>
          <w:rFonts w:asciiTheme="majorHAnsi" w:eastAsia="Calibri" w:hAnsiTheme="majorHAnsi" w:cstheme="majorHAnsi"/>
          <w:szCs w:val="19"/>
          <w:lang w:val="sk-SK"/>
        </w:rPr>
        <w:t>/SO</w:t>
      </w:r>
      <w:r w:rsidRPr="00A52DF4">
        <w:rPr>
          <w:rFonts w:asciiTheme="majorHAnsi" w:eastAsia="Calibri" w:hAnsiTheme="majorHAnsi" w:cstheme="majorHAnsi"/>
          <w:szCs w:val="19"/>
          <w:lang w:val="sk-SK"/>
        </w:rPr>
        <w:t xml:space="preserve"> pre IROP </w:t>
      </w:r>
      <w:r w:rsidR="00881811">
        <w:rPr>
          <w:rFonts w:asciiTheme="majorHAnsi" w:eastAsia="Calibri" w:hAnsiTheme="majorHAnsi" w:cstheme="majorHAnsi"/>
          <w:szCs w:val="19"/>
          <w:lang w:val="sk-SK"/>
        </w:rPr>
        <w:t xml:space="preserve">MZ </w:t>
      </w:r>
      <w:r w:rsidRPr="00A52DF4">
        <w:rPr>
          <w:rFonts w:asciiTheme="majorHAnsi" w:eastAsia="Calibri" w:hAnsiTheme="majorHAnsi" w:cstheme="majorHAnsi"/>
          <w:szCs w:val="19"/>
          <w:lang w:val="sk-SK"/>
        </w:rPr>
        <w:t xml:space="preserve">oprávnený odstúpiť od zmluvy o NFP. </w:t>
      </w:r>
    </w:p>
    <w:p w14:paraId="6A6723E8" w14:textId="4445AE0A"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Okrem vyššie uvedených pravidiel delegované nariadenie č. 481/2014 ustanovuje nasledovné pravidlá, podľa ktorých zamestnanci môžu pracovať na projekte nasledovným spôsobom:</w:t>
      </w:r>
    </w:p>
    <w:p w14:paraId="11D97CD6" w14:textId="5CBBFE1E" w:rsidR="008D7D7A" w:rsidRPr="00A52DF4" w:rsidRDefault="008D7D7A" w:rsidP="0022455F">
      <w:pPr>
        <w:numPr>
          <w:ilvl w:val="0"/>
          <w:numId w:val="55"/>
        </w:numPr>
        <w:spacing w:before="120" w:after="120" w:line="288" w:lineRule="auto"/>
        <w:ind w:left="567" w:hanging="283"/>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na ustanovený týždenný pracovný čas, resp. jeho</w:t>
      </w:r>
      <w:r w:rsidR="00370FF8">
        <w:rPr>
          <w:rFonts w:asciiTheme="majorHAnsi" w:eastAsia="Calibri" w:hAnsiTheme="majorHAnsi" w:cstheme="majorHAnsi"/>
          <w:szCs w:val="19"/>
          <w:lang w:val="sk-SK"/>
        </w:rPr>
        <w:t xml:space="preserve"> ekvivalent (plný pracovný čas);</w:t>
      </w:r>
    </w:p>
    <w:p w14:paraId="5F96D364" w14:textId="1F3C2F1F" w:rsidR="008D7D7A" w:rsidRPr="00A52DF4" w:rsidRDefault="008D7D7A" w:rsidP="0022455F">
      <w:pPr>
        <w:numPr>
          <w:ilvl w:val="0"/>
          <w:numId w:val="55"/>
        </w:numPr>
        <w:spacing w:before="120" w:after="120" w:line="288" w:lineRule="auto"/>
        <w:ind w:left="567" w:hanging="283"/>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na určitý pracovný čas stanovený ako fixný percentuálny podiel z celk</w:t>
      </w:r>
      <w:r w:rsidR="00370FF8">
        <w:rPr>
          <w:rFonts w:asciiTheme="majorHAnsi" w:eastAsia="Calibri" w:hAnsiTheme="majorHAnsi" w:cstheme="majorHAnsi"/>
          <w:szCs w:val="19"/>
          <w:lang w:val="sk-SK"/>
        </w:rPr>
        <w:t>ového mesačného pracovného času;</w:t>
      </w:r>
    </w:p>
    <w:p w14:paraId="38387F44" w14:textId="094365CB" w:rsidR="008D7D7A" w:rsidRPr="00A52DF4" w:rsidRDefault="008D7D7A" w:rsidP="0022455F">
      <w:pPr>
        <w:numPr>
          <w:ilvl w:val="0"/>
          <w:numId w:val="55"/>
        </w:numPr>
        <w:spacing w:before="120" w:after="120" w:line="288" w:lineRule="auto"/>
        <w:ind w:left="567" w:hanging="283"/>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na určitý pracovný čas stanovený flexibilným počtom ho</w:t>
      </w:r>
      <w:r w:rsidR="00370FF8">
        <w:rPr>
          <w:rFonts w:asciiTheme="majorHAnsi" w:eastAsia="Calibri" w:hAnsiTheme="majorHAnsi" w:cstheme="majorHAnsi"/>
          <w:szCs w:val="19"/>
          <w:lang w:val="sk-SK"/>
        </w:rPr>
        <w:t>dín odpracovaných počas mesiaca;</w:t>
      </w:r>
    </w:p>
    <w:p w14:paraId="6A7728AB" w14:textId="1C5B94AE" w:rsidR="008D7D7A" w:rsidRPr="00A52DF4" w:rsidRDefault="008D7D7A" w:rsidP="0022455F">
      <w:pPr>
        <w:numPr>
          <w:ilvl w:val="0"/>
          <w:numId w:val="55"/>
        </w:numPr>
        <w:spacing w:before="120" w:after="120" w:line="288" w:lineRule="auto"/>
        <w:ind w:left="567" w:hanging="283"/>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na základe presného počtu hodín.</w:t>
      </w:r>
    </w:p>
    <w:p w14:paraId="78602792" w14:textId="0063946E" w:rsidR="008D7D7A" w:rsidRPr="00A52DF4" w:rsidRDefault="008D7D7A" w:rsidP="008D7D7A">
      <w:pPr>
        <w:spacing w:before="120" w:after="120" w:line="288" w:lineRule="auto"/>
        <w:rPr>
          <w:rFonts w:asciiTheme="majorHAnsi" w:hAnsiTheme="majorHAnsi" w:cstheme="majorHAnsi"/>
          <w:szCs w:val="19"/>
          <w:lang w:val="sk-SK"/>
        </w:rPr>
      </w:pPr>
    </w:p>
    <w:p w14:paraId="1BDB0B1F" w14:textId="584939C6" w:rsidR="008D7D7A" w:rsidRPr="00A52DF4" w:rsidRDefault="006B0AFD" w:rsidP="00CC48DF">
      <w:p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spacing w:before="120" w:after="120" w:line="288" w:lineRule="auto"/>
        <w:rPr>
          <w:rFonts w:asciiTheme="majorHAnsi" w:eastAsia="Calibri" w:hAnsiTheme="majorHAnsi" w:cstheme="majorHAnsi"/>
          <w:szCs w:val="19"/>
          <w:lang w:val="sk-SK"/>
        </w:rPr>
      </w:pPr>
      <w:r w:rsidRPr="00A52DF4">
        <w:rPr>
          <w:rFonts w:asciiTheme="majorHAnsi" w:eastAsia="Calibri" w:hAnsiTheme="majorHAnsi" w:cstheme="majorHAnsi"/>
          <w:b/>
          <w:szCs w:val="19"/>
          <w:lang w:val="sk-SK"/>
        </w:rPr>
        <w:t>Neo</w:t>
      </w:r>
      <w:r w:rsidR="008D7D7A" w:rsidRPr="00A52DF4">
        <w:rPr>
          <w:rFonts w:asciiTheme="majorHAnsi" w:eastAsia="Calibri" w:hAnsiTheme="majorHAnsi" w:cstheme="majorHAnsi"/>
          <w:b/>
          <w:szCs w:val="19"/>
          <w:lang w:val="sk-SK"/>
        </w:rPr>
        <w:t>právnenými výdavkami</w:t>
      </w:r>
      <w:r w:rsidR="008D7D7A" w:rsidRPr="00A52DF4">
        <w:rPr>
          <w:rFonts w:asciiTheme="majorHAnsi" w:eastAsia="Calibri" w:hAnsiTheme="majorHAnsi" w:cstheme="majorHAnsi"/>
          <w:szCs w:val="19"/>
          <w:lang w:val="sk-SK"/>
        </w:rPr>
        <w:t xml:space="preserve"> spravidla sú:</w:t>
      </w:r>
    </w:p>
    <w:p w14:paraId="3D465A23" w14:textId="43000A70" w:rsidR="008D7D7A" w:rsidRPr="00A52DF4" w:rsidRDefault="008D7D7A" w:rsidP="0022455F">
      <w:pPr>
        <w:numPr>
          <w:ilvl w:val="0"/>
          <w:numId w:val="56"/>
        </w:num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tabs>
          <w:tab w:val="left" w:pos="284"/>
        </w:tabs>
        <w:spacing w:before="120" w:after="120" w:line="288" w:lineRule="auto"/>
        <w:ind w:left="284" w:hanging="284"/>
        <w:jc w:val="both"/>
        <w:rPr>
          <w:rFonts w:asciiTheme="majorHAnsi" w:hAnsiTheme="majorHAnsi" w:cstheme="majorHAnsi"/>
          <w:szCs w:val="19"/>
          <w:lang w:val="sk-SK"/>
        </w:rPr>
      </w:pPr>
      <w:r w:rsidRPr="00A52DF4">
        <w:rPr>
          <w:rFonts w:asciiTheme="majorHAnsi" w:hAnsiTheme="majorHAnsi" w:cstheme="majorHAnsi"/>
          <w:szCs w:val="19"/>
          <w:lang w:val="sk-SK"/>
        </w:rPr>
        <w:t>mzdové náklady zamestnancov, ktorí sa n</w:t>
      </w:r>
      <w:r w:rsidRPr="00CC48DF">
        <w:rPr>
          <w:rFonts w:asciiTheme="majorHAnsi" w:hAnsiTheme="majorHAnsi" w:cstheme="majorHAnsi"/>
          <w:szCs w:val="19"/>
          <w:shd w:val="clear" w:color="auto" w:fill="E2F3FA" w:themeFill="accent4" w:themeFillTint="33"/>
          <w:lang w:val="sk-SK"/>
        </w:rPr>
        <w:t>epodi</w:t>
      </w:r>
      <w:r w:rsidR="00370FF8" w:rsidRPr="00CC48DF">
        <w:rPr>
          <w:rFonts w:asciiTheme="majorHAnsi" w:hAnsiTheme="majorHAnsi" w:cstheme="majorHAnsi"/>
          <w:szCs w:val="19"/>
          <w:shd w:val="clear" w:color="auto" w:fill="E2F3FA" w:themeFill="accent4" w:themeFillTint="33"/>
          <w:lang w:val="sk-SK"/>
        </w:rPr>
        <w:t xml:space="preserve">eľajú </w:t>
      </w:r>
      <w:r w:rsidR="00370FF8">
        <w:rPr>
          <w:rFonts w:asciiTheme="majorHAnsi" w:hAnsiTheme="majorHAnsi" w:cstheme="majorHAnsi"/>
          <w:szCs w:val="19"/>
          <w:lang w:val="sk-SK"/>
        </w:rPr>
        <w:t>na realizácii projektu;</w:t>
      </w:r>
    </w:p>
    <w:p w14:paraId="4EFCBB31" w14:textId="7588679F" w:rsidR="008D7D7A" w:rsidRPr="00A52DF4" w:rsidRDefault="008D7D7A" w:rsidP="0022455F">
      <w:pPr>
        <w:numPr>
          <w:ilvl w:val="0"/>
          <w:numId w:val="56"/>
        </w:num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tabs>
          <w:tab w:val="left" w:pos="284"/>
        </w:tabs>
        <w:spacing w:before="120" w:after="120" w:line="288" w:lineRule="auto"/>
        <w:ind w:left="284" w:hanging="284"/>
        <w:jc w:val="both"/>
        <w:rPr>
          <w:rFonts w:asciiTheme="majorHAnsi" w:hAnsiTheme="majorHAnsi" w:cstheme="majorHAnsi"/>
          <w:szCs w:val="19"/>
          <w:lang w:val="sk-SK"/>
        </w:rPr>
      </w:pPr>
      <w:r w:rsidRPr="00A52DF4">
        <w:rPr>
          <w:rFonts w:asciiTheme="majorHAnsi" w:hAnsiTheme="majorHAnsi" w:cstheme="majorHAnsi"/>
          <w:szCs w:val="19"/>
          <w:lang w:val="sk-SK"/>
        </w:rPr>
        <w:t>pomerná časť osobných nákladov, ktorá nezodpovedá pracovnému vyťaženi</w:t>
      </w:r>
      <w:r w:rsidR="00370FF8">
        <w:rPr>
          <w:rFonts w:asciiTheme="majorHAnsi" w:hAnsiTheme="majorHAnsi" w:cstheme="majorHAnsi"/>
          <w:szCs w:val="19"/>
          <w:lang w:val="sk-SK"/>
        </w:rPr>
        <w:t>u zamestnanca na danom projekte;</w:t>
      </w:r>
    </w:p>
    <w:p w14:paraId="50A635C5" w14:textId="44E2D1A6" w:rsidR="008D7D7A" w:rsidRPr="00A52DF4" w:rsidRDefault="008D7D7A" w:rsidP="0022455F">
      <w:pPr>
        <w:numPr>
          <w:ilvl w:val="0"/>
          <w:numId w:val="56"/>
        </w:num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tabs>
          <w:tab w:val="left" w:pos="284"/>
        </w:tabs>
        <w:spacing w:before="120" w:after="120" w:line="288" w:lineRule="auto"/>
        <w:ind w:left="284" w:hanging="284"/>
        <w:jc w:val="both"/>
        <w:rPr>
          <w:rFonts w:asciiTheme="majorHAnsi" w:hAnsiTheme="majorHAnsi" w:cstheme="majorHAnsi"/>
          <w:szCs w:val="19"/>
          <w:lang w:val="sk-SK"/>
        </w:rPr>
      </w:pPr>
      <w:r w:rsidRPr="00A52DF4">
        <w:rPr>
          <w:rFonts w:asciiTheme="majorHAnsi" w:hAnsiTheme="majorHAnsi" w:cstheme="majorHAnsi"/>
          <w:szCs w:val="19"/>
          <w:lang w:val="sk-SK"/>
        </w:rPr>
        <w:t>ostatné výdavky na zamestnanca, ktoré nie sú povinné v zmysle právnych predpisov (napr. dary, príspevok do dobrovoľného dôchodkového poiste</w:t>
      </w:r>
      <w:r w:rsidR="00370FF8">
        <w:rPr>
          <w:rFonts w:asciiTheme="majorHAnsi" w:hAnsiTheme="majorHAnsi" w:cstheme="majorHAnsi"/>
          <w:szCs w:val="19"/>
          <w:lang w:val="sk-SK"/>
        </w:rPr>
        <w:t>nia, odstupné a odchodné apod.);</w:t>
      </w:r>
    </w:p>
    <w:p w14:paraId="1369A0C8" w14:textId="394102FA" w:rsidR="008D7D7A" w:rsidRPr="00A52DF4" w:rsidRDefault="008D7D7A" w:rsidP="0022455F">
      <w:pPr>
        <w:numPr>
          <w:ilvl w:val="0"/>
          <w:numId w:val="56"/>
        </w:numPr>
        <w:pBdr>
          <w:top w:val="single" w:sz="4" w:space="1" w:color="0077A6" w:themeColor="accent3" w:themeShade="BF"/>
          <w:left w:val="single" w:sz="4" w:space="4" w:color="0077A6" w:themeColor="accent3" w:themeShade="BF"/>
          <w:bottom w:val="single" w:sz="4" w:space="1" w:color="0077A6" w:themeColor="accent3" w:themeShade="BF"/>
          <w:right w:val="single" w:sz="4" w:space="4" w:color="0077A6" w:themeColor="accent3" w:themeShade="BF"/>
        </w:pBdr>
        <w:shd w:val="clear" w:color="auto" w:fill="E2F3FA" w:themeFill="accent4" w:themeFillTint="33"/>
        <w:tabs>
          <w:tab w:val="left" w:pos="284"/>
        </w:tabs>
        <w:spacing w:before="120" w:after="120" w:line="288" w:lineRule="auto"/>
        <w:ind w:left="284" w:hanging="284"/>
        <w:jc w:val="both"/>
        <w:rPr>
          <w:rFonts w:asciiTheme="majorHAnsi" w:hAnsiTheme="majorHAnsi" w:cstheme="majorHAnsi"/>
          <w:szCs w:val="19"/>
          <w:lang w:val="sk-SK"/>
        </w:rPr>
      </w:pPr>
      <w:r w:rsidRPr="00A52DF4">
        <w:rPr>
          <w:rFonts w:asciiTheme="majorHAnsi" w:hAnsiTheme="majorHAnsi" w:cstheme="majorHAnsi"/>
          <w:szCs w:val="19"/>
          <w:lang w:val="sk-SK"/>
        </w:rPr>
        <w:t>cestové náhrady.</w:t>
      </w:r>
    </w:p>
    <w:p w14:paraId="349F4646" w14:textId="77777777" w:rsidR="008D7D7A" w:rsidRPr="00A52DF4" w:rsidRDefault="008D7D7A" w:rsidP="008D7D7A">
      <w:pPr>
        <w:pStyle w:val="Nadpis4"/>
        <w:rPr>
          <w:rFonts w:asciiTheme="majorHAnsi" w:eastAsia="Calibri" w:hAnsiTheme="majorHAnsi" w:cstheme="majorHAnsi"/>
          <w:lang w:val="sk-SK" w:eastAsia="sk-SK"/>
        </w:rPr>
      </w:pPr>
      <w:bookmarkStart w:id="24" w:name="_Toc422089969"/>
      <w:r w:rsidRPr="00A52DF4">
        <w:rPr>
          <w:rFonts w:asciiTheme="majorHAnsi" w:eastAsia="Calibri" w:hAnsiTheme="majorHAnsi" w:cstheme="majorHAnsi"/>
          <w:lang w:val="sk-SK" w:eastAsia="sk-SK"/>
        </w:rPr>
        <w:t>Daň z pridanej hodnoty a iné dane</w:t>
      </w:r>
      <w:bookmarkEnd w:id="24"/>
    </w:p>
    <w:p w14:paraId="5D57C2DF" w14:textId="77777777"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eastAsia="Calibri" w:hAnsiTheme="majorHAnsi" w:cstheme="majorHAnsi"/>
          <w:szCs w:val="19"/>
          <w:lang w:val="sk-SK"/>
        </w:rPr>
        <w:t xml:space="preserve">V zmysle čl. 69 všeobecného nariadenia je daň z pridanej hodnoty (ďalej aj „DPH“) neoprávneným výdavkom, avšak postup zdaňovania daňou z pridanej hodnoty umožňuje, aby DPH za určitých okolností bola oprávneným výdavkom. </w:t>
      </w:r>
      <w:r w:rsidRPr="00A52DF4">
        <w:rPr>
          <w:rFonts w:asciiTheme="majorHAnsi" w:eastAsia="Calibri" w:hAnsiTheme="majorHAnsi" w:cstheme="majorHAnsi"/>
          <w:b/>
          <w:szCs w:val="19"/>
          <w:lang w:val="sk-SK"/>
        </w:rPr>
        <w:t xml:space="preserve">DPH nie je oprávneným výdavkom v prípade, že prijímateľ má nárok na jej odpočet na vstupe. </w:t>
      </w:r>
      <w:r w:rsidRPr="00A52DF4">
        <w:rPr>
          <w:rFonts w:asciiTheme="majorHAnsi" w:eastAsia="Calibri" w:hAnsiTheme="majorHAnsi" w:cstheme="majorHAnsi"/>
          <w:szCs w:val="19"/>
          <w:lang w:val="sk-SK"/>
        </w:rPr>
        <w:t>Nárok na odpočet je vymedzený zákonom o DPH.</w:t>
      </w:r>
    </w:p>
    <w:p w14:paraId="0ADBBDE1"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Oprávnená DPH sa vzťahuje len k plneniam, ktoré sú považované za oprávnené. Akákoľvek činnosť vykonávaná počas realizácie projektu, resp. po jeho ukončení súvisiaca s nadobudnutím/zhodnotením majetku z prostriedkov EŠIF, ktorá bude potenciálne generovať zdaniteľné príjmy (napr. vedecko-výskumná </w:t>
      </w:r>
      <w:r w:rsidRPr="00A52DF4">
        <w:rPr>
          <w:rFonts w:asciiTheme="majorHAnsi" w:eastAsia="Calibri" w:hAnsiTheme="majorHAnsi" w:cstheme="majorHAnsi"/>
          <w:szCs w:val="19"/>
          <w:lang w:val="sk-SK"/>
        </w:rPr>
        <w:lastRenderedPageBreak/>
        <w:t xml:space="preserve">činnosť za odplatu) zakladá prijímateľovi povinnosť odvádzať DPH, t.j.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 . </w:t>
      </w:r>
    </w:p>
    <w:p w14:paraId="2B10248D"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Iné dane sú vo všeobecnosti neoprávneným výdavkom. Za neoprávnené výdavky sú považované predovšetkým priame dane (daň z nehnuteľnosti, daň z motorových vozidiel a pod.). Výnimku tvoria daň z príjmu fyzických osôb, ktorá je súčasťou hrubej mzdy, resp. odmeny za vykonanú prácu a je oprávneným výdavkom v rámci osobných výdavkov a daň za ubytovanie, ktorá je oprávneným výdavkom v rámci cestovných náhrad.</w:t>
      </w:r>
    </w:p>
    <w:p w14:paraId="2556F776" w14:textId="77777777" w:rsidR="008D7D7A" w:rsidRPr="00A52DF4" w:rsidRDefault="008D7D7A" w:rsidP="008D7D7A">
      <w:pPr>
        <w:pStyle w:val="Nadpis4"/>
        <w:rPr>
          <w:rFonts w:asciiTheme="majorHAnsi" w:eastAsia="Calibri" w:hAnsiTheme="majorHAnsi" w:cstheme="majorHAnsi"/>
          <w:lang w:val="sk-SK" w:eastAsia="sk-SK"/>
        </w:rPr>
      </w:pPr>
      <w:bookmarkStart w:id="25" w:name="_Toc422089970"/>
      <w:r w:rsidRPr="00A52DF4">
        <w:rPr>
          <w:rFonts w:asciiTheme="majorHAnsi" w:eastAsia="Calibri" w:hAnsiTheme="majorHAnsi" w:cstheme="majorHAnsi"/>
          <w:lang w:val="sk-SK" w:eastAsia="sk-SK"/>
        </w:rPr>
        <w:t>Informovanie a komunikácia</w:t>
      </w:r>
      <w:bookmarkEnd w:id="25"/>
    </w:p>
    <w:p w14:paraId="1460333A"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Výdavky na informovanie a komunikáciu tvoria veľkoplošné reklamné, pamätné tabule a drobné propagačné predmety. </w:t>
      </w:r>
    </w:p>
    <w:p w14:paraId="4999E4E1" w14:textId="3484019E"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Výdavky na publicitu projektu žiadateľ zaradí do podporných aktivít projektu a vykoná pre túto aktivitu samostatné obstarávanie v zmysle Príručky pre </w:t>
      </w:r>
      <w:r w:rsidR="00FB6AAF" w:rsidRPr="00A52DF4">
        <w:rPr>
          <w:rFonts w:asciiTheme="majorHAnsi" w:eastAsia="Calibri" w:hAnsiTheme="majorHAnsi" w:cstheme="majorHAnsi"/>
          <w:szCs w:val="19"/>
          <w:lang w:val="sk-SK"/>
        </w:rPr>
        <w:t xml:space="preserve">žiadateľa, resp. </w:t>
      </w:r>
      <w:r w:rsidRPr="00A52DF4">
        <w:rPr>
          <w:rFonts w:asciiTheme="majorHAnsi" w:eastAsia="Calibri" w:hAnsiTheme="majorHAnsi" w:cstheme="majorHAnsi"/>
          <w:szCs w:val="19"/>
          <w:lang w:val="sk-SK"/>
        </w:rPr>
        <w:t xml:space="preserve">prijímateľa, ktoré bude nezávisle od obstarávania hlavných aktivít projektu. </w:t>
      </w:r>
    </w:p>
    <w:p w14:paraId="2FEE570B" w14:textId="6A9CA091"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Limit pre veľkoplošné </w:t>
      </w:r>
      <w:r w:rsidR="008569D0">
        <w:rPr>
          <w:rFonts w:asciiTheme="majorHAnsi" w:eastAsia="Calibri" w:hAnsiTheme="majorHAnsi" w:cstheme="majorHAnsi"/>
          <w:szCs w:val="19"/>
          <w:lang w:val="sk-SK"/>
        </w:rPr>
        <w:t>pútače, stále tabule a plagáty</w:t>
      </w:r>
      <w:r w:rsidRPr="00A52DF4">
        <w:rPr>
          <w:rFonts w:asciiTheme="majorHAnsi" w:eastAsia="Calibri" w:hAnsiTheme="majorHAnsi" w:cstheme="majorHAnsi"/>
          <w:szCs w:val="19"/>
          <w:lang w:val="sk-SK"/>
        </w:rPr>
        <w:t xml:space="preserve"> </w:t>
      </w:r>
      <w:r w:rsidR="008569D0">
        <w:rPr>
          <w:rFonts w:asciiTheme="majorHAnsi" w:eastAsia="Calibri" w:hAnsiTheme="majorHAnsi" w:cstheme="majorHAnsi"/>
          <w:szCs w:val="19"/>
          <w:lang w:val="sk-SK"/>
        </w:rPr>
        <w:t>je stanovený v prílohe č. 2 Limity výdavkov</w:t>
      </w:r>
      <w:r w:rsidRPr="00A52DF4">
        <w:rPr>
          <w:rFonts w:asciiTheme="majorHAnsi" w:eastAsia="Calibri" w:hAnsiTheme="majorHAnsi" w:cstheme="majorHAnsi"/>
          <w:szCs w:val="19"/>
          <w:vertAlign w:val="superscript"/>
          <w:lang w:val="sk-SK"/>
        </w:rPr>
        <w:footnoteReference w:id="29"/>
      </w:r>
      <w:r w:rsidRPr="00A52DF4">
        <w:rPr>
          <w:rFonts w:asciiTheme="majorHAnsi" w:eastAsia="Calibri" w:hAnsiTheme="majorHAnsi" w:cstheme="majorHAnsi"/>
          <w:szCs w:val="19"/>
          <w:lang w:val="sk-SK"/>
        </w:rPr>
        <w:t>.</w:t>
      </w:r>
    </w:p>
    <w:p w14:paraId="658E0986"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Žiadateľ predloží ako podklad k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opis vecného a cenového rozsahu tejto služby, spôsob obstarania a spôsob stanovenia ceny (napr. formou cenovej ponuky min. od troch dodávateľov alebo ceny min. z troch cenníkov resp. ponúk z internetu).</w:t>
      </w:r>
    </w:p>
    <w:p w14:paraId="1510534B" w14:textId="77777777" w:rsidR="008D7D7A" w:rsidRPr="00A52DF4" w:rsidRDefault="008D7D7A" w:rsidP="008D7D7A">
      <w:pPr>
        <w:pStyle w:val="Nadpis4"/>
        <w:rPr>
          <w:rFonts w:asciiTheme="majorHAnsi" w:hAnsiTheme="majorHAnsi" w:cstheme="majorHAnsi"/>
          <w:sz w:val="19"/>
          <w:lang w:val="sk-SK"/>
        </w:rPr>
      </w:pPr>
      <w:r w:rsidRPr="00A52DF4">
        <w:rPr>
          <w:rFonts w:asciiTheme="majorHAnsi" w:hAnsiTheme="majorHAnsi" w:cstheme="majorHAnsi"/>
          <w:lang w:val="sk-SK"/>
        </w:rPr>
        <w:t>Stavebný dozor</w:t>
      </w:r>
    </w:p>
    <w:p w14:paraId="2E581028"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Žiadateľ zabezpečuje externý alebo interný stavebný dozor na realizáciu aktivít projektu. </w:t>
      </w:r>
    </w:p>
    <w:p w14:paraId="037092F2"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Výdavky na stavebný dozor sú oprávnenými výdavkami v prípade, že stavebný dozor je nevyhnutý pre splnenie cieľov projektu a sú splnené nasledovné podmienky:</w:t>
      </w:r>
    </w:p>
    <w:p w14:paraId="10C1FB2D" w14:textId="77777777" w:rsidR="008D7D7A" w:rsidRPr="00A52DF4" w:rsidRDefault="008D7D7A" w:rsidP="0022455F">
      <w:pPr>
        <w:numPr>
          <w:ilvl w:val="0"/>
          <w:numId w:val="57"/>
        </w:num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oprávnené výdavky na stavebný dozor nepresiahnu sumu 2,</w:t>
      </w:r>
      <w:r w:rsidR="006B0AFD" w:rsidRPr="00A52DF4">
        <w:rPr>
          <w:rFonts w:asciiTheme="majorHAnsi" w:hAnsiTheme="majorHAnsi" w:cstheme="majorHAnsi"/>
          <w:bCs/>
          <w:szCs w:val="19"/>
          <w:lang w:val="sk-SK"/>
        </w:rPr>
        <w:t>0</w:t>
      </w:r>
      <w:r w:rsidR="00B133FE" w:rsidRPr="00A52DF4">
        <w:rPr>
          <w:rFonts w:asciiTheme="majorHAnsi" w:hAnsiTheme="majorHAnsi" w:cstheme="majorHAnsi"/>
          <w:bCs/>
          <w:szCs w:val="19"/>
          <w:lang w:val="sk-SK"/>
        </w:rPr>
        <w:t xml:space="preserve">% </w:t>
      </w:r>
      <w:r w:rsidRPr="00A52DF4">
        <w:rPr>
          <w:rFonts w:asciiTheme="majorHAnsi" w:hAnsiTheme="majorHAnsi" w:cstheme="majorHAnsi"/>
          <w:bCs/>
          <w:szCs w:val="19"/>
          <w:lang w:val="sk-SK"/>
        </w:rPr>
        <w:t>celkových oprávnených výdavkov na stavebné práce, pričom výdavky na stavebný dozor preukázateľne priamo súvisia s realizáciou projektu;</w:t>
      </w:r>
    </w:p>
    <w:p w14:paraId="7CCD95BB" w14:textId="473EECB4" w:rsidR="008D7D7A" w:rsidRPr="00A52DF4" w:rsidRDefault="008D7D7A" w:rsidP="0022455F">
      <w:pPr>
        <w:numPr>
          <w:ilvl w:val="0"/>
          <w:numId w:val="57"/>
        </w:num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verejné obstarávanie na výber poskytovateľa služby stavebného dozoru bude vykonané v súlade so zákonom o VO a v súlade s pokynmi uvedenými v Príručke pre </w:t>
      </w:r>
      <w:r w:rsidR="00FB6AAF" w:rsidRPr="00A52DF4">
        <w:rPr>
          <w:rFonts w:asciiTheme="majorHAnsi" w:hAnsiTheme="majorHAnsi" w:cstheme="majorHAnsi"/>
          <w:bCs/>
          <w:szCs w:val="19"/>
          <w:lang w:val="sk-SK"/>
        </w:rPr>
        <w:t xml:space="preserve">žiadateľa, resp. </w:t>
      </w:r>
      <w:r w:rsidRPr="00A52DF4">
        <w:rPr>
          <w:rFonts w:asciiTheme="majorHAnsi" w:hAnsiTheme="majorHAnsi" w:cstheme="majorHAnsi"/>
          <w:bCs/>
          <w:szCs w:val="19"/>
          <w:lang w:val="sk-SK"/>
        </w:rPr>
        <w:t>prijímateľa – časť VO.</w:t>
      </w:r>
    </w:p>
    <w:p w14:paraId="7EBB61DF" w14:textId="77777777" w:rsidR="008D7D7A" w:rsidRPr="00A52DF4" w:rsidRDefault="008D7D7A" w:rsidP="008D7D7A">
      <w:pPr>
        <w:pStyle w:val="Nadpis4"/>
        <w:rPr>
          <w:rFonts w:asciiTheme="majorHAnsi" w:hAnsiTheme="majorHAnsi" w:cstheme="majorHAnsi"/>
          <w:lang w:val="sk-SK"/>
        </w:rPr>
      </w:pPr>
      <w:r w:rsidRPr="00A52DF4">
        <w:rPr>
          <w:rFonts w:asciiTheme="majorHAnsi" w:hAnsiTheme="majorHAnsi" w:cstheme="majorHAnsi"/>
          <w:lang w:val="sk-SK"/>
        </w:rPr>
        <w:t>Prípravná a projektová dokumentácia</w:t>
      </w:r>
    </w:p>
    <w:p w14:paraId="75A69986"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Výdavky na prípravnú a projektovú dokumentáciu (napr. pre územné rozhodnutie, pre stavebné povolenie, pre realizáciu stavby, geodetické a prieskumné práce potrebné na spracovanie stavebného projektu</w:t>
      </w:r>
      <w:r w:rsidR="00EA0FF7" w:rsidRPr="00A52DF4">
        <w:rPr>
          <w:rFonts w:asciiTheme="majorHAnsi" w:hAnsiTheme="majorHAnsi" w:cstheme="majorHAnsi"/>
          <w:szCs w:val="19"/>
          <w:lang w:val="sk-SK"/>
        </w:rPr>
        <w:t>, štúdia uskutočniteľnosti, bezpečnostný audit/inšpekcia</w:t>
      </w:r>
      <w:r w:rsidRPr="00A52DF4">
        <w:rPr>
          <w:rFonts w:asciiTheme="majorHAnsi" w:hAnsiTheme="majorHAnsi" w:cstheme="majorHAnsi"/>
          <w:szCs w:val="19"/>
          <w:lang w:val="sk-SK"/>
        </w:rPr>
        <w:t>) sú oprávnenými výdavkami v prípade, že prípravná a projektová dokumentácia sú nevyhnuté pre splnenie cieľov projektu a sú splnené nasledovné podmienky:</w:t>
      </w:r>
    </w:p>
    <w:p w14:paraId="135CB114" w14:textId="0ACEA7BB" w:rsidR="008D7D7A" w:rsidRPr="00A52DF4" w:rsidRDefault="008D7D7A" w:rsidP="0022455F">
      <w:pPr>
        <w:numPr>
          <w:ilvl w:val="0"/>
          <w:numId w:val="58"/>
        </w:num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szCs w:val="19"/>
          <w:lang w:val="sk-SK"/>
        </w:rPr>
        <w:t xml:space="preserve">verejné obstarávanie na výber poskytovateľa služby na vypracovanie prípravnej / projektovej dokumentácie bolo vykonané v súlade so zákonom o VO </w:t>
      </w:r>
      <w:r w:rsidRPr="00A52DF4">
        <w:rPr>
          <w:rFonts w:asciiTheme="majorHAnsi" w:hAnsiTheme="majorHAnsi" w:cstheme="majorHAnsi"/>
          <w:bCs/>
          <w:szCs w:val="19"/>
          <w:lang w:val="sk-SK"/>
        </w:rPr>
        <w:t xml:space="preserve">a v súlade s pokynmi uvedenými v Príručke pre </w:t>
      </w:r>
      <w:r w:rsidR="00FB6AAF" w:rsidRPr="00A52DF4">
        <w:rPr>
          <w:rFonts w:asciiTheme="majorHAnsi" w:hAnsiTheme="majorHAnsi" w:cstheme="majorHAnsi"/>
          <w:bCs/>
          <w:szCs w:val="19"/>
          <w:lang w:val="sk-SK"/>
        </w:rPr>
        <w:t xml:space="preserve">žiadateľa, resp. </w:t>
      </w:r>
      <w:r w:rsidR="00370FF8">
        <w:rPr>
          <w:rFonts w:asciiTheme="majorHAnsi" w:hAnsiTheme="majorHAnsi" w:cstheme="majorHAnsi"/>
          <w:bCs/>
          <w:szCs w:val="19"/>
          <w:lang w:val="sk-SK"/>
        </w:rPr>
        <w:t>prijímateľa – časť VO;</w:t>
      </w:r>
      <w:r w:rsidRPr="00A52DF4">
        <w:rPr>
          <w:rFonts w:asciiTheme="majorHAnsi" w:hAnsiTheme="majorHAnsi" w:cstheme="majorHAnsi"/>
          <w:bCs/>
          <w:szCs w:val="19"/>
          <w:lang w:val="sk-SK"/>
        </w:rPr>
        <w:t xml:space="preserve"> </w:t>
      </w:r>
    </w:p>
    <w:p w14:paraId="6602086E" w14:textId="77777777" w:rsidR="008D7D7A" w:rsidRPr="00A52DF4" w:rsidRDefault="008D7D7A" w:rsidP="0022455F">
      <w:pPr>
        <w:numPr>
          <w:ilvl w:val="0"/>
          <w:numId w:val="58"/>
        </w:num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výdavky spĺňajú všeobecné pravidlá oprávnenosti výdavkov uvedené v kapitole 2.3</w:t>
      </w:r>
      <w:r w:rsidR="009929D0" w:rsidRPr="00A52DF4">
        <w:rPr>
          <w:rFonts w:asciiTheme="majorHAnsi" w:hAnsiTheme="majorHAnsi" w:cstheme="majorHAnsi"/>
          <w:bCs/>
          <w:szCs w:val="19"/>
          <w:lang w:val="sk-SK"/>
        </w:rPr>
        <w:t>.1</w:t>
      </w:r>
      <w:r w:rsidRPr="00A52DF4">
        <w:rPr>
          <w:rFonts w:asciiTheme="majorHAnsi" w:hAnsiTheme="majorHAnsi" w:cstheme="majorHAnsi"/>
          <w:bCs/>
          <w:szCs w:val="19"/>
          <w:lang w:val="sk-SK"/>
        </w:rPr>
        <w:t xml:space="preserve"> tejto príručky.</w:t>
      </w:r>
    </w:p>
    <w:p w14:paraId="770A5EB1" w14:textId="77777777" w:rsidR="009929D0" w:rsidRPr="00A52DF4" w:rsidRDefault="009929D0" w:rsidP="008D7D7A">
      <w:pPr>
        <w:pStyle w:val="Nadpis2"/>
        <w:tabs>
          <w:tab w:val="left" w:pos="720"/>
        </w:tabs>
        <w:spacing w:before="480"/>
        <w:ind w:left="578" w:hanging="578"/>
        <w:rPr>
          <w:rFonts w:asciiTheme="majorHAnsi" w:eastAsia="Calibri" w:hAnsiTheme="majorHAnsi" w:cstheme="majorHAnsi"/>
          <w:lang w:val="sk-SK"/>
        </w:rPr>
        <w:sectPr w:rsidR="009929D0" w:rsidRPr="00A52DF4" w:rsidSect="00D14255">
          <w:pgSz w:w="11906" w:h="16838" w:code="9"/>
          <w:pgMar w:top="1418" w:right="1418" w:bottom="1418" w:left="1418" w:header="709" w:footer="709" w:gutter="0"/>
          <w:paperSrc w:first="15" w:other="15"/>
          <w:cols w:space="708"/>
          <w:titlePg/>
          <w:docGrid w:linePitch="360"/>
        </w:sectPr>
      </w:pPr>
      <w:bookmarkStart w:id="26" w:name="_Toc424894997"/>
    </w:p>
    <w:p w14:paraId="63DF9A5E" w14:textId="77777777" w:rsidR="008D7D7A" w:rsidRPr="00A52DF4" w:rsidRDefault="008D7D7A" w:rsidP="008D7D7A">
      <w:pPr>
        <w:pStyle w:val="Nadpis2"/>
        <w:tabs>
          <w:tab w:val="left" w:pos="720"/>
        </w:tabs>
        <w:spacing w:before="480"/>
        <w:ind w:left="578" w:hanging="578"/>
        <w:rPr>
          <w:rFonts w:asciiTheme="majorHAnsi" w:eastAsia="Calibri" w:hAnsiTheme="majorHAnsi" w:cstheme="majorHAnsi"/>
          <w:lang w:val="sk-SK"/>
        </w:rPr>
      </w:pPr>
      <w:bookmarkStart w:id="27" w:name="_Toc441090783"/>
      <w:r w:rsidRPr="00A52DF4">
        <w:rPr>
          <w:rFonts w:asciiTheme="majorHAnsi" w:eastAsia="Calibri" w:hAnsiTheme="majorHAnsi" w:cstheme="majorHAnsi"/>
          <w:lang w:val="sk-SK"/>
        </w:rPr>
        <w:lastRenderedPageBreak/>
        <w:t>Oprávnenosť miesta realizácie projektu</w:t>
      </w:r>
      <w:bookmarkEnd w:id="26"/>
      <w:bookmarkEnd w:id="27"/>
    </w:p>
    <w:p w14:paraId="143201E9" w14:textId="77777777" w:rsidR="008D7D7A" w:rsidRPr="00A52DF4" w:rsidRDefault="008D7D7A" w:rsidP="008D7D7A">
      <w:pPr>
        <w:spacing w:before="120" w:after="120" w:line="288" w:lineRule="auto"/>
        <w:jc w:val="both"/>
        <w:rPr>
          <w:rFonts w:asciiTheme="majorHAnsi" w:eastAsia="Calibri" w:hAnsiTheme="majorHAnsi" w:cstheme="majorHAnsi"/>
          <w:b/>
          <w:szCs w:val="19"/>
          <w:lang w:val="sk-SK"/>
        </w:rPr>
      </w:pPr>
      <w:r w:rsidRPr="00A52DF4">
        <w:rPr>
          <w:rFonts w:asciiTheme="majorHAnsi" w:hAnsiTheme="majorHAnsi" w:cstheme="majorHAnsi"/>
          <w:szCs w:val="19"/>
          <w:lang w:val="sk-SK"/>
        </w:rPr>
        <w:t>Oprávnenosť miesta realizácie projektu je v IROP definovaná ako cieľové územie pre jednotlivé špecifické ciele, viď nasledujúca tabuľka:</w:t>
      </w:r>
    </w:p>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276"/>
        <w:gridCol w:w="2126"/>
        <w:gridCol w:w="5670"/>
      </w:tblGrid>
      <w:tr w:rsidR="008D7D7A" w:rsidRPr="00A52DF4" w14:paraId="02A14E60" w14:textId="77777777" w:rsidTr="00CC48DF">
        <w:trPr>
          <w:trHeight w:hRule="exact" w:val="340"/>
        </w:trPr>
        <w:tc>
          <w:tcPr>
            <w:tcW w:w="1276" w:type="dxa"/>
            <w:shd w:val="clear" w:color="auto" w:fill="E2F3FA" w:themeFill="accent4" w:themeFillTint="33"/>
            <w:vAlign w:val="center"/>
          </w:tcPr>
          <w:p w14:paraId="5D80017D" w14:textId="77777777" w:rsidR="008D7D7A" w:rsidRPr="00A52DF4" w:rsidRDefault="008D7D7A" w:rsidP="008D7D7A">
            <w:pPr>
              <w:spacing w:line="288" w:lineRule="auto"/>
              <w:jc w:val="center"/>
              <w:rPr>
                <w:rFonts w:asciiTheme="majorHAnsi" w:eastAsia="Calibri" w:hAnsiTheme="majorHAnsi" w:cstheme="majorHAnsi"/>
                <w:b/>
                <w:szCs w:val="19"/>
                <w:lang w:val="sk-SK"/>
              </w:rPr>
            </w:pPr>
            <w:r w:rsidRPr="00A52DF4">
              <w:rPr>
                <w:rFonts w:asciiTheme="majorHAnsi" w:eastAsia="Calibri" w:hAnsiTheme="majorHAnsi" w:cstheme="majorHAnsi"/>
                <w:b/>
                <w:szCs w:val="19"/>
                <w:lang w:val="sk-SK"/>
              </w:rPr>
              <w:t>Prioritná os</w:t>
            </w:r>
          </w:p>
          <w:p w14:paraId="12C5FAF2" w14:textId="77777777" w:rsidR="008D7D7A" w:rsidRPr="00A52DF4" w:rsidRDefault="008D7D7A" w:rsidP="008D7D7A">
            <w:pPr>
              <w:spacing w:line="288" w:lineRule="auto"/>
              <w:jc w:val="center"/>
              <w:rPr>
                <w:rFonts w:asciiTheme="majorHAnsi" w:eastAsia="Calibri" w:hAnsiTheme="majorHAnsi" w:cstheme="majorHAnsi"/>
                <w:b/>
                <w:szCs w:val="19"/>
                <w:lang w:val="sk-SK"/>
              </w:rPr>
            </w:pPr>
          </w:p>
        </w:tc>
        <w:tc>
          <w:tcPr>
            <w:tcW w:w="2126" w:type="dxa"/>
            <w:shd w:val="clear" w:color="auto" w:fill="E2F3FA" w:themeFill="accent4" w:themeFillTint="33"/>
            <w:vAlign w:val="center"/>
            <w:hideMark/>
          </w:tcPr>
          <w:p w14:paraId="5038C3EB" w14:textId="77777777" w:rsidR="008D7D7A" w:rsidRPr="00A52DF4" w:rsidRDefault="008D7D7A" w:rsidP="008D7D7A">
            <w:pPr>
              <w:spacing w:line="288" w:lineRule="auto"/>
              <w:jc w:val="center"/>
              <w:rPr>
                <w:rFonts w:asciiTheme="majorHAnsi" w:eastAsia="Calibri" w:hAnsiTheme="majorHAnsi" w:cstheme="majorHAnsi"/>
                <w:b/>
                <w:szCs w:val="19"/>
                <w:lang w:val="sk-SK"/>
              </w:rPr>
            </w:pPr>
            <w:r w:rsidRPr="00A52DF4">
              <w:rPr>
                <w:rFonts w:asciiTheme="majorHAnsi" w:eastAsia="Calibri" w:hAnsiTheme="majorHAnsi" w:cstheme="majorHAnsi"/>
                <w:b/>
                <w:szCs w:val="19"/>
                <w:lang w:val="sk-SK"/>
              </w:rPr>
              <w:t>Špecifický cieľ</w:t>
            </w:r>
          </w:p>
        </w:tc>
        <w:tc>
          <w:tcPr>
            <w:tcW w:w="5670" w:type="dxa"/>
            <w:shd w:val="clear" w:color="auto" w:fill="E2F3FA" w:themeFill="accent4" w:themeFillTint="33"/>
            <w:vAlign w:val="center"/>
            <w:hideMark/>
          </w:tcPr>
          <w:p w14:paraId="2CC0FC71" w14:textId="77777777" w:rsidR="008D7D7A" w:rsidRPr="00A52DF4" w:rsidRDefault="008D7D7A" w:rsidP="008D7D7A">
            <w:pPr>
              <w:spacing w:line="288" w:lineRule="auto"/>
              <w:jc w:val="center"/>
              <w:rPr>
                <w:rFonts w:asciiTheme="majorHAnsi" w:eastAsia="Calibri" w:hAnsiTheme="majorHAnsi" w:cstheme="majorHAnsi"/>
                <w:b/>
                <w:szCs w:val="19"/>
                <w:lang w:val="sk-SK"/>
              </w:rPr>
            </w:pPr>
            <w:r w:rsidRPr="00A52DF4">
              <w:rPr>
                <w:rFonts w:asciiTheme="majorHAnsi" w:eastAsia="Calibri" w:hAnsiTheme="majorHAnsi" w:cstheme="majorHAnsi"/>
                <w:b/>
                <w:szCs w:val="19"/>
                <w:lang w:val="sk-SK"/>
              </w:rPr>
              <w:t>Oprávnené (cieľové územie)</w:t>
            </w:r>
          </w:p>
        </w:tc>
      </w:tr>
      <w:tr w:rsidR="008D7D7A" w:rsidRPr="00A52DF4" w14:paraId="607B6690" w14:textId="77777777" w:rsidTr="00477BC4">
        <w:trPr>
          <w:trHeight w:hRule="exact" w:val="340"/>
        </w:trPr>
        <w:tc>
          <w:tcPr>
            <w:tcW w:w="1276" w:type="dxa"/>
            <w:vMerge w:val="restart"/>
            <w:vAlign w:val="center"/>
            <w:hideMark/>
          </w:tcPr>
          <w:p w14:paraId="01486BC1"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PO1</w:t>
            </w:r>
          </w:p>
        </w:tc>
        <w:tc>
          <w:tcPr>
            <w:tcW w:w="2126" w:type="dxa"/>
            <w:vAlign w:val="center"/>
            <w:hideMark/>
          </w:tcPr>
          <w:p w14:paraId="525A8B67"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1.1</w:t>
            </w:r>
          </w:p>
        </w:tc>
        <w:tc>
          <w:tcPr>
            <w:tcW w:w="5670" w:type="dxa"/>
            <w:vAlign w:val="center"/>
            <w:hideMark/>
          </w:tcPr>
          <w:p w14:paraId="76A2D968"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w:t>
            </w:r>
          </w:p>
        </w:tc>
      </w:tr>
      <w:tr w:rsidR="008D7D7A" w:rsidRPr="00A52DF4" w14:paraId="03962768" w14:textId="77777777" w:rsidTr="00477BC4">
        <w:trPr>
          <w:trHeight w:hRule="exact" w:val="1875"/>
        </w:trPr>
        <w:tc>
          <w:tcPr>
            <w:tcW w:w="0" w:type="auto"/>
            <w:vMerge/>
            <w:vAlign w:val="center"/>
            <w:hideMark/>
          </w:tcPr>
          <w:p w14:paraId="791A7ED9"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08813130"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1.2.1</w:t>
            </w:r>
          </w:p>
        </w:tc>
        <w:tc>
          <w:tcPr>
            <w:tcW w:w="5670" w:type="dxa"/>
            <w:vAlign w:val="center"/>
            <w:hideMark/>
          </w:tcPr>
          <w:p w14:paraId="5F48B6B5"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ťažiská osídlenia SR prvej a druhej úrovne (bratislavsko-trnavské, košicko-prešovské, banskobystricko-zvolenské, žilinsko-martinské, nitrianske, trenčianske, </w:t>
            </w:r>
            <w:proofErr w:type="spellStart"/>
            <w:r w:rsidRPr="00A52DF4">
              <w:rPr>
                <w:rFonts w:asciiTheme="majorHAnsi" w:eastAsia="Calibri" w:hAnsiTheme="majorHAnsi" w:cstheme="majorHAnsi"/>
                <w:szCs w:val="19"/>
                <w:lang w:val="sk-SK"/>
              </w:rPr>
              <w:t>liptovskomikulášsko-ružombersko-dolnokubínske</w:t>
            </w:r>
            <w:proofErr w:type="spellEnd"/>
            <w:r w:rsidRPr="00A52DF4">
              <w:rPr>
                <w:rFonts w:asciiTheme="majorHAnsi" w:eastAsia="Calibri" w:hAnsiTheme="majorHAnsi" w:cstheme="majorHAnsi"/>
                <w:szCs w:val="19"/>
                <w:lang w:val="sk-SK"/>
              </w:rPr>
              <w:t xml:space="preserve">, lučenecko-rimavskosobotské, </w:t>
            </w:r>
            <w:proofErr w:type="spellStart"/>
            <w:r w:rsidRPr="00A52DF4">
              <w:rPr>
                <w:rFonts w:asciiTheme="majorHAnsi" w:eastAsia="Calibri" w:hAnsiTheme="majorHAnsi" w:cstheme="majorHAnsi"/>
                <w:szCs w:val="19"/>
                <w:lang w:val="sk-SK"/>
              </w:rPr>
              <w:t>michalovsko-vranovsko-humenské</w:t>
            </w:r>
            <w:proofErr w:type="spellEnd"/>
            <w:r w:rsidRPr="00A52DF4">
              <w:rPr>
                <w:rFonts w:asciiTheme="majorHAnsi" w:eastAsia="Calibri" w:hAnsiTheme="majorHAnsi" w:cstheme="majorHAnsi"/>
                <w:szCs w:val="19"/>
                <w:lang w:val="sk-SK"/>
              </w:rPr>
              <w:t>, novozámocko-komárňanské, popradsko-spišskonovoveské, považskobystricko-púchovské, prievidzské)</w:t>
            </w:r>
          </w:p>
        </w:tc>
      </w:tr>
      <w:tr w:rsidR="008D7D7A" w:rsidRPr="00A52DF4" w14:paraId="66ED3CB9" w14:textId="77777777" w:rsidTr="00477BC4">
        <w:trPr>
          <w:trHeight w:hRule="exact" w:val="2129"/>
        </w:trPr>
        <w:tc>
          <w:tcPr>
            <w:tcW w:w="0" w:type="auto"/>
            <w:vMerge/>
            <w:vAlign w:val="center"/>
            <w:hideMark/>
          </w:tcPr>
          <w:p w14:paraId="3272789B"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6C899225"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1.2.2</w:t>
            </w:r>
          </w:p>
        </w:tc>
        <w:tc>
          <w:tcPr>
            <w:tcW w:w="5670" w:type="dxa"/>
            <w:vAlign w:val="center"/>
            <w:hideMark/>
          </w:tcPr>
          <w:p w14:paraId="74B88C5A" w14:textId="7DD55E2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ťažiská osídlenia SR prvej a druhej úrovne (bratislavsko-trnavské, košicko-prešovské, banskobystricko-zvolenské, žilinsko-martinské, nitrianske, trenčianske, </w:t>
            </w:r>
            <w:proofErr w:type="spellStart"/>
            <w:r w:rsidRPr="00A52DF4">
              <w:rPr>
                <w:rFonts w:asciiTheme="majorHAnsi" w:eastAsia="Calibri" w:hAnsiTheme="majorHAnsi" w:cstheme="majorHAnsi"/>
                <w:szCs w:val="19"/>
                <w:lang w:val="sk-SK"/>
              </w:rPr>
              <w:t>liptovskomikulášsko-ružombersko-dolnokubínske</w:t>
            </w:r>
            <w:proofErr w:type="spellEnd"/>
            <w:r w:rsidRPr="00A52DF4">
              <w:rPr>
                <w:rFonts w:asciiTheme="majorHAnsi" w:eastAsia="Calibri" w:hAnsiTheme="majorHAnsi" w:cstheme="majorHAnsi"/>
                <w:szCs w:val="19"/>
                <w:lang w:val="sk-SK"/>
              </w:rPr>
              <w:t xml:space="preserve">, lučenecko-rimavskosobotské, </w:t>
            </w:r>
            <w:proofErr w:type="spellStart"/>
            <w:r w:rsidRPr="00A52DF4">
              <w:rPr>
                <w:rFonts w:asciiTheme="majorHAnsi" w:eastAsia="Calibri" w:hAnsiTheme="majorHAnsi" w:cstheme="majorHAnsi"/>
                <w:szCs w:val="19"/>
                <w:lang w:val="sk-SK"/>
              </w:rPr>
              <w:t>michalovsko-vranovsko-humenské</w:t>
            </w:r>
            <w:proofErr w:type="spellEnd"/>
            <w:r w:rsidRPr="00A52DF4">
              <w:rPr>
                <w:rFonts w:asciiTheme="majorHAnsi" w:eastAsia="Calibri" w:hAnsiTheme="majorHAnsi" w:cstheme="majorHAnsi"/>
                <w:szCs w:val="19"/>
                <w:lang w:val="sk-SK"/>
              </w:rPr>
              <w:t xml:space="preserve">, novozámocko-komárňanské, popradsko-spišskonovoveské, považskobystricko-púchovské, prievidzské) a centrá osídlenia 1. – </w:t>
            </w:r>
            <w:r w:rsidR="00872E4C" w:rsidRPr="00A52DF4">
              <w:rPr>
                <w:rFonts w:asciiTheme="majorHAnsi" w:eastAsia="Calibri" w:hAnsiTheme="majorHAnsi" w:cstheme="majorHAnsi"/>
                <w:szCs w:val="19"/>
                <w:lang w:val="sk-SK"/>
              </w:rPr>
              <w:t>5</w:t>
            </w:r>
            <w:r w:rsidR="00E745D9">
              <w:rPr>
                <w:rFonts w:asciiTheme="majorHAnsi" w:eastAsia="Calibri" w:hAnsiTheme="majorHAnsi" w:cstheme="majorHAnsi"/>
                <w:szCs w:val="19"/>
                <w:lang w:val="sk-SK"/>
              </w:rPr>
              <w:t>. úrovne</w:t>
            </w:r>
          </w:p>
        </w:tc>
      </w:tr>
      <w:tr w:rsidR="008D7D7A" w:rsidRPr="00A52DF4" w14:paraId="0DAE69EF" w14:textId="77777777" w:rsidTr="00477BC4">
        <w:trPr>
          <w:trHeight w:hRule="exact" w:val="340"/>
        </w:trPr>
        <w:tc>
          <w:tcPr>
            <w:tcW w:w="1276" w:type="dxa"/>
            <w:vMerge w:val="restart"/>
            <w:vAlign w:val="center"/>
            <w:hideMark/>
          </w:tcPr>
          <w:p w14:paraId="363F71EE"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PO2</w:t>
            </w:r>
          </w:p>
        </w:tc>
        <w:tc>
          <w:tcPr>
            <w:tcW w:w="2126" w:type="dxa"/>
            <w:vAlign w:val="center"/>
            <w:hideMark/>
          </w:tcPr>
          <w:p w14:paraId="3B028071"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2.1.1</w:t>
            </w:r>
          </w:p>
        </w:tc>
        <w:tc>
          <w:tcPr>
            <w:tcW w:w="5670" w:type="dxa"/>
            <w:vAlign w:val="center"/>
            <w:hideMark/>
          </w:tcPr>
          <w:p w14:paraId="6A0645BE"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w:t>
            </w:r>
          </w:p>
        </w:tc>
      </w:tr>
      <w:tr w:rsidR="008D7D7A" w:rsidRPr="00A52DF4" w14:paraId="30EBA5C1" w14:textId="77777777" w:rsidTr="00477BC4">
        <w:trPr>
          <w:trHeight w:hRule="exact" w:val="340"/>
        </w:trPr>
        <w:tc>
          <w:tcPr>
            <w:tcW w:w="0" w:type="auto"/>
            <w:vMerge/>
            <w:vAlign w:val="center"/>
            <w:hideMark/>
          </w:tcPr>
          <w:p w14:paraId="7722BC7B"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0AA59F8A"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2.1.2</w:t>
            </w:r>
          </w:p>
        </w:tc>
        <w:tc>
          <w:tcPr>
            <w:tcW w:w="5670" w:type="dxa"/>
            <w:vAlign w:val="center"/>
            <w:hideMark/>
          </w:tcPr>
          <w:p w14:paraId="0EE6377E"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 okrem Bratislavského kraja</w:t>
            </w:r>
          </w:p>
        </w:tc>
      </w:tr>
      <w:tr w:rsidR="008D7D7A" w:rsidRPr="00A52DF4" w14:paraId="6E0045D9" w14:textId="77777777" w:rsidTr="00477BC4">
        <w:trPr>
          <w:trHeight w:hRule="exact" w:val="340"/>
        </w:trPr>
        <w:tc>
          <w:tcPr>
            <w:tcW w:w="0" w:type="auto"/>
            <w:vMerge/>
            <w:vAlign w:val="center"/>
            <w:hideMark/>
          </w:tcPr>
          <w:p w14:paraId="5B42B3CE"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28F8C5BF"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2.1.3</w:t>
            </w:r>
          </w:p>
        </w:tc>
        <w:tc>
          <w:tcPr>
            <w:tcW w:w="5670" w:type="dxa"/>
            <w:vAlign w:val="center"/>
            <w:hideMark/>
          </w:tcPr>
          <w:p w14:paraId="6AC6F70B"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 okrem Bratislavského kraja</w:t>
            </w:r>
          </w:p>
        </w:tc>
      </w:tr>
      <w:tr w:rsidR="008D7D7A" w:rsidRPr="00A52DF4" w14:paraId="1F2B26F3" w14:textId="77777777" w:rsidTr="00477BC4">
        <w:trPr>
          <w:trHeight w:hRule="exact" w:val="340"/>
        </w:trPr>
        <w:tc>
          <w:tcPr>
            <w:tcW w:w="0" w:type="auto"/>
            <w:vMerge/>
            <w:vAlign w:val="center"/>
            <w:hideMark/>
          </w:tcPr>
          <w:p w14:paraId="1B84828E"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45914AA4"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2.2.1</w:t>
            </w:r>
          </w:p>
        </w:tc>
        <w:tc>
          <w:tcPr>
            <w:tcW w:w="5670" w:type="dxa"/>
            <w:vAlign w:val="center"/>
            <w:hideMark/>
          </w:tcPr>
          <w:p w14:paraId="71E9533C"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w:t>
            </w:r>
          </w:p>
        </w:tc>
      </w:tr>
      <w:tr w:rsidR="008D7D7A" w:rsidRPr="00A52DF4" w14:paraId="3E12B392" w14:textId="77777777" w:rsidTr="00477BC4">
        <w:trPr>
          <w:trHeight w:hRule="exact" w:val="340"/>
        </w:trPr>
        <w:tc>
          <w:tcPr>
            <w:tcW w:w="0" w:type="auto"/>
            <w:vMerge/>
            <w:vAlign w:val="center"/>
            <w:hideMark/>
          </w:tcPr>
          <w:p w14:paraId="5581FF62"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772F3AE6"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2.2.2</w:t>
            </w:r>
          </w:p>
        </w:tc>
        <w:tc>
          <w:tcPr>
            <w:tcW w:w="5670" w:type="dxa"/>
            <w:vAlign w:val="center"/>
            <w:hideMark/>
          </w:tcPr>
          <w:p w14:paraId="69F383C3"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w:t>
            </w:r>
          </w:p>
        </w:tc>
      </w:tr>
      <w:tr w:rsidR="008D7D7A" w:rsidRPr="00A52DF4" w14:paraId="1787C455" w14:textId="77777777" w:rsidTr="00477BC4">
        <w:trPr>
          <w:trHeight w:hRule="exact" w:val="340"/>
        </w:trPr>
        <w:tc>
          <w:tcPr>
            <w:tcW w:w="0" w:type="auto"/>
            <w:vMerge/>
            <w:vAlign w:val="center"/>
            <w:hideMark/>
          </w:tcPr>
          <w:p w14:paraId="6E7FB8CF"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34E1D60F"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2.2.3</w:t>
            </w:r>
          </w:p>
        </w:tc>
        <w:tc>
          <w:tcPr>
            <w:tcW w:w="5670" w:type="dxa"/>
            <w:vAlign w:val="center"/>
            <w:hideMark/>
          </w:tcPr>
          <w:p w14:paraId="56DDD6D6"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w:t>
            </w:r>
          </w:p>
        </w:tc>
      </w:tr>
      <w:tr w:rsidR="008D7D7A" w:rsidRPr="00A52DF4" w14:paraId="1EBD0B13" w14:textId="77777777" w:rsidTr="00477BC4">
        <w:trPr>
          <w:trHeight w:hRule="exact" w:val="340"/>
        </w:trPr>
        <w:tc>
          <w:tcPr>
            <w:tcW w:w="1276" w:type="dxa"/>
            <w:vMerge w:val="restart"/>
            <w:vAlign w:val="center"/>
            <w:hideMark/>
          </w:tcPr>
          <w:p w14:paraId="4E83BCA1"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PO4</w:t>
            </w:r>
          </w:p>
        </w:tc>
        <w:tc>
          <w:tcPr>
            <w:tcW w:w="2126" w:type="dxa"/>
            <w:vAlign w:val="center"/>
            <w:hideMark/>
          </w:tcPr>
          <w:p w14:paraId="2EE85ED5"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4.1</w:t>
            </w:r>
          </w:p>
        </w:tc>
        <w:tc>
          <w:tcPr>
            <w:tcW w:w="5670" w:type="dxa"/>
            <w:vAlign w:val="center"/>
            <w:hideMark/>
          </w:tcPr>
          <w:p w14:paraId="238ACBE6"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w:t>
            </w:r>
          </w:p>
        </w:tc>
      </w:tr>
      <w:tr w:rsidR="008D7D7A" w:rsidRPr="00A52DF4" w14:paraId="2ACB98F5" w14:textId="77777777" w:rsidTr="00477BC4">
        <w:trPr>
          <w:trHeight w:hRule="exact" w:val="340"/>
        </w:trPr>
        <w:tc>
          <w:tcPr>
            <w:tcW w:w="0" w:type="auto"/>
            <w:vMerge/>
            <w:vAlign w:val="center"/>
            <w:hideMark/>
          </w:tcPr>
          <w:p w14:paraId="555EAD8B"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2C349EF0"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4.2.1</w:t>
            </w:r>
          </w:p>
        </w:tc>
        <w:tc>
          <w:tcPr>
            <w:tcW w:w="5670" w:type="dxa"/>
            <w:vAlign w:val="center"/>
            <w:hideMark/>
          </w:tcPr>
          <w:p w14:paraId="79C2372C" w14:textId="77777777" w:rsidR="008D7D7A" w:rsidRPr="00A52DF4" w:rsidRDefault="008D7D7A" w:rsidP="008D7D7A">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celé územie SR okrem Bratislavského kraja</w:t>
            </w:r>
          </w:p>
        </w:tc>
      </w:tr>
      <w:tr w:rsidR="008D7D7A" w:rsidRPr="00A52DF4" w14:paraId="7D4C983C" w14:textId="77777777" w:rsidTr="00477BC4">
        <w:trPr>
          <w:trHeight w:hRule="exact" w:val="1710"/>
        </w:trPr>
        <w:tc>
          <w:tcPr>
            <w:tcW w:w="0" w:type="auto"/>
            <w:vMerge/>
            <w:vAlign w:val="center"/>
            <w:hideMark/>
          </w:tcPr>
          <w:p w14:paraId="5FB7C026" w14:textId="77777777" w:rsidR="008D7D7A" w:rsidRPr="00A52DF4" w:rsidRDefault="008D7D7A" w:rsidP="008D7D7A">
            <w:pPr>
              <w:rPr>
                <w:rFonts w:asciiTheme="majorHAnsi" w:eastAsia="Calibri" w:hAnsiTheme="majorHAnsi" w:cstheme="majorHAnsi"/>
                <w:szCs w:val="19"/>
                <w:lang w:val="sk-SK"/>
              </w:rPr>
            </w:pPr>
          </w:p>
        </w:tc>
        <w:tc>
          <w:tcPr>
            <w:tcW w:w="2126" w:type="dxa"/>
            <w:vAlign w:val="center"/>
            <w:hideMark/>
          </w:tcPr>
          <w:p w14:paraId="27536725" w14:textId="77777777" w:rsidR="008D7D7A" w:rsidRPr="00A52DF4" w:rsidRDefault="008D7D7A" w:rsidP="008D7D7A">
            <w:pPr>
              <w:spacing w:line="288" w:lineRule="auto"/>
              <w:jc w:val="center"/>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Špecifický cieľ 4.3.1</w:t>
            </w:r>
          </w:p>
        </w:tc>
        <w:tc>
          <w:tcPr>
            <w:tcW w:w="5670" w:type="dxa"/>
            <w:vAlign w:val="center"/>
          </w:tcPr>
          <w:p w14:paraId="7520904C" w14:textId="02A5E054" w:rsidR="008D7D7A" w:rsidRPr="00A52DF4" w:rsidRDefault="008D7D7A" w:rsidP="00E745D9">
            <w:pPr>
              <w:spacing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územie vymedzené pre aktivity udržateľného mestského rozvoja v zmysle kapitoly 4 Integrovaný prístup k územnému rozvoju s výnimkou mestskej funkčnej oblasti na území Bratislavského kraja s výnimkou aktivity regenerácia </w:t>
            </w:r>
            <w:proofErr w:type="spellStart"/>
            <w:r w:rsidRPr="00A52DF4">
              <w:rPr>
                <w:rFonts w:asciiTheme="majorHAnsi" w:eastAsia="Calibri" w:hAnsiTheme="majorHAnsi" w:cstheme="majorHAnsi"/>
                <w:szCs w:val="19"/>
                <w:lang w:val="sk-SK"/>
              </w:rPr>
              <w:t>vnútroblokov</w:t>
            </w:r>
            <w:proofErr w:type="spellEnd"/>
            <w:r w:rsidRPr="00A52DF4">
              <w:rPr>
                <w:rFonts w:asciiTheme="majorHAnsi" w:eastAsia="Calibri" w:hAnsiTheme="majorHAnsi" w:cstheme="majorHAnsi"/>
                <w:szCs w:val="19"/>
                <w:lang w:val="sk-SK"/>
              </w:rPr>
              <w:t xml:space="preserve"> sídlisk, pre ktorú je cieľovým celé územie SR s výnimkou Brat</w:t>
            </w:r>
            <w:r w:rsidR="00E745D9">
              <w:rPr>
                <w:rFonts w:asciiTheme="majorHAnsi" w:eastAsia="Calibri" w:hAnsiTheme="majorHAnsi" w:cstheme="majorHAnsi"/>
                <w:szCs w:val="19"/>
                <w:lang w:val="sk-SK"/>
              </w:rPr>
              <w:t>islavského kraja</w:t>
            </w:r>
          </w:p>
        </w:tc>
      </w:tr>
    </w:tbl>
    <w:p w14:paraId="684B6432"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Aktivity spolufinancované z EŠIF musia mať príčinnú väzbu na región/územie, na ktorý sa podpora vzťahuje. Dôležitým kritériom sú dopady projektu s ohľadom na povahu a cieľ projektu. Všeobecne platí, že výdavok má mať väzbu na podporovaný región/územie, ktorý musí mať z realizácie projektu preukázateľný úplný alebo prevažujúci prospech. </w:t>
      </w:r>
    </w:p>
    <w:p w14:paraId="2F4FB49F" w14:textId="77777777" w:rsidR="008D7D7A" w:rsidRPr="00A52DF4" w:rsidRDefault="008D7D7A" w:rsidP="008D7D7A">
      <w:pPr>
        <w:pStyle w:val="Nadpis2"/>
        <w:rPr>
          <w:rFonts w:asciiTheme="majorHAnsi" w:hAnsiTheme="majorHAnsi" w:cstheme="majorHAnsi"/>
          <w:lang w:val="sk-SK"/>
        </w:rPr>
      </w:pPr>
      <w:bookmarkStart w:id="28" w:name="_Toc441090784"/>
      <w:r w:rsidRPr="00A52DF4">
        <w:rPr>
          <w:rFonts w:asciiTheme="majorHAnsi" w:hAnsiTheme="majorHAnsi" w:cstheme="majorHAnsi"/>
          <w:lang w:val="sk-SK"/>
        </w:rPr>
        <w:t>Kritériá pre výber projektov</w:t>
      </w:r>
      <w:bookmarkEnd w:id="28"/>
    </w:p>
    <w:p w14:paraId="1FD1052A"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Kritériá pre výber projektov RO pre IROP definoval  v dokumente „Kritériá pre výber projektov a metodika ich uplatňovania“ ktorý je zverejnený na webovom sídle IROP </w:t>
      </w:r>
      <w:hyperlink r:id="rId27" w:history="1">
        <w:r w:rsidRPr="00A52DF4">
          <w:rPr>
            <w:rFonts w:asciiTheme="majorHAnsi" w:hAnsiTheme="majorHAnsi" w:cstheme="majorHAnsi"/>
            <w:szCs w:val="19"/>
            <w:lang w:val="sk-SK"/>
          </w:rPr>
          <w:t>www.mprv.sk</w:t>
        </w:r>
      </w:hyperlink>
      <w:r w:rsidRPr="00A52DF4">
        <w:rPr>
          <w:rFonts w:asciiTheme="majorHAnsi" w:hAnsiTheme="majorHAnsi" w:cstheme="majorHAnsi"/>
          <w:szCs w:val="19"/>
          <w:lang w:val="sk-SK"/>
        </w:rPr>
        <w:t xml:space="preserve"> a tvorí prílohu príslušnej výzvy. </w:t>
      </w:r>
    </w:p>
    <w:p w14:paraId="30BFE816" w14:textId="77777777" w:rsidR="008D7D7A" w:rsidRPr="00A52DF4" w:rsidRDefault="008D7D7A" w:rsidP="008D7D7A">
      <w:pPr>
        <w:pStyle w:val="Nadpis2"/>
        <w:rPr>
          <w:rFonts w:asciiTheme="majorHAnsi" w:hAnsiTheme="majorHAnsi" w:cstheme="majorHAnsi"/>
          <w:lang w:val="sk-SK"/>
        </w:rPr>
      </w:pPr>
      <w:bookmarkStart w:id="29" w:name="_Toc441090785"/>
      <w:r w:rsidRPr="00A52DF4">
        <w:rPr>
          <w:rFonts w:asciiTheme="majorHAnsi" w:hAnsiTheme="majorHAnsi" w:cstheme="majorHAnsi"/>
          <w:lang w:val="sk-SK"/>
        </w:rPr>
        <w:lastRenderedPageBreak/>
        <w:t>Výška NFP a financovanie projektu</w:t>
      </w:r>
      <w:bookmarkEnd w:id="29"/>
    </w:p>
    <w:p w14:paraId="4D3766F0"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Projekty IROP sú financované z EŠIF (Európskeho fondu regionálneho rozvoja), Štátneho rozpočtu SR a z vlastných zdrojov </w:t>
      </w:r>
      <w:r w:rsidR="00831DAE" w:rsidRPr="00A52DF4">
        <w:rPr>
          <w:rFonts w:asciiTheme="majorHAnsi" w:hAnsiTheme="majorHAnsi" w:cstheme="majorHAnsi"/>
          <w:szCs w:val="19"/>
          <w:lang w:val="sk-SK"/>
        </w:rPr>
        <w:t>žiadateľa/</w:t>
      </w:r>
      <w:r w:rsidR="00C41D08" w:rsidRPr="00A52DF4">
        <w:rPr>
          <w:rFonts w:asciiTheme="majorHAnsi" w:hAnsiTheme="majorHAnsi" w:cstheme="majorHAnsi"/>
          <w:szCs w:val="19"/>
          <w:lang w:val="sk-SK"/>
        </w:rPr>
        <w:t>prijímateľa</w:t>
      </w:r>
      <w:r w:rsidRPr="00A52DF4">
        <w:rPr>
          <w:rFonts w:asciiTheme="majorHAnsi" w:hAnsiTheme="majorHAnsi" w:cstheme="majorHAnsi"/>
          <w:szCs w:val="19"/>
          <w:lang w:val="sk-SK"/>
        </w:rPr>
        <w:t>.</w:t>
      </w:r>
    </w:p>
    <w:p w14:paraId="6174E1F2"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Príslušná výzva definuje minimálne a maximálne finančné limity celkových oprávnených výdavkov na projekty. </w:t>
      </w:r>
    </w:p>
    <w:p w14:paraId="5C0CFC2B"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Výzva zároveň stanovuje maximálnu intenzitu pomoci (%), t.j. podiel NFP na celkových oprávnených výdavkoch projektu.</w:t>
      </w:r>
    </w:p>
    <w:p w14:paraId="71DCA626" w14:textId="77777777" w:rsidR="008D7D7A" w:rsidRPr="00A52DF4" w:rsidRDefault="008D4A12" w:rsidP="008D7D7A">
      <w:pPr>
        <w:spacing w:before="120" w:after="120" w:line="288" w:lineRule="auto"/>
        <w:jc w:val="both"/>
        <w:rPr>
          <w:rFonts w:asciiTheme="majorHAnsi" w:hAnsiTheme="majorHAnsi" w:cstheme="majorHAnsi"/>
          <w:sz w:val="20"/>
          <w:szCs w:val="20"/>
          <w:lang w:val="sk-SK"/>
        </w:rPr>
      </w:pPr>
      <w:r>
        <w:rPr>
          <w:rFonts w:asciiTheme="majorHAnsi" w:hAnsiTheme="majorHAnsi" w:cstheme="majorHAnsi"/>
          <w:sz w:val="22"/>
          <w:szCs w:val="22"/>
          <w:lang w:val="sk-SK"/>
        </w:rPr>
        <w:pict w14:anchorId="4CA2E8DA">
          <v:shape id="Text Box 11" o:spid="_x0000_s1027" type="#_x0000_t202" style="position:absolute;left:0;text-align:left;margin-left:37.15pt;margin-top:9pt;width:348.6pt;height:28.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" fillcolor="#4bacc6" strokecolor="#f2f2f2" strokeweight="3pt">
            <v:shadow on="t" color="#205867" opacity=".5" offset="1pt"/>
            <v:textbox style="mso-next-textbox:#Text Box 11">
              <w:txbxContent>
                <w:p w14:paraId="1B047737" w14:textId="729004E4" w:rsidR="00652BF7" w:rsidRPr="009929D0" w:rsidRDefault="00652BF7" w:rsidP="008D7D7A">
                  <w:pPr>
                    <w:rPr>
                      <w:color w:val="FFFFFF"/>
                      <w:lang w:val="sk-SK"/>
                    </w:rPr>
                  </w:pPr>
                  <w:r w:rsidRPr="009929D0">
                    <w:rPr>
                      <w:color w:val="FFFFFF"/>
                      <w:lang w:val="sk-SK"/>
                    </w:rPr>
                    <w:t xml:space="preserve">Celkové výdavky projektu </w:t>
                  </w:r>
                  <w:r w:rsidRPr="009929D0">
                    <w:rPr>
                      <w:rFonts w:cs="Calibri"/>
                      <w:color w:val="FFFFFF"/>
                      <w:lang w:val="sk-SK"/>
                    </w:rPr>
                    <w:t>=</w:t>
                  </w:r>
                  <w:r w:rsidRPr="009929D0">
                    <w:rPr>
                      <w:color w:val="FFFFFF"/>
                      <w:lang w:val="sk-SK"/>
                    </w:rPr>
                    <w:t xml:space="preserve"> oprávnené výdavky </w:t>
                  </w:r>
                  <w:r w:rsidRPr="009929D0">
                    <w:rPr>
                      <w:rFonts w:cs="Calibri"/>
                      <w:color w:val="FFFFFF"/>
                      <w:lang w:val="sk-SK"/>
                    </w:rPr>
                    <w:t>+</w:t>
                  </w:r>
                  <w:r w:rsidRPr="009929D0">
                    <w:rPr>
                      <w:color w:val="FFFFFF"/>
                      <w:lang w:val="sk-SK"/>
                    </w:rPr>
                    <w:t xml:space="preserve">neoprávnené výdavky </w:t>
                  </w:r>
                </w:p>
              </w:txbxContent>
            </v:textbox>
          </v:shape>
        </w:pict>
      </w:r>
      <w:r>
        <w:rPr>
          <w:rFonts w:asciiTheme="majorHAnsi" w:hAnsiTheme="majorHAnsi" w:cstheme="majorHAnsi"/>
          <w:sz w:val="22"/>
          <w:szCs w:val="22"/>
          <w:lang w:val="sk-SK"/>
        </w:rPr>
        <w:pict w14:anchorId="20CBD880">
          <v:shape id="Text Box 10" o:spid="_x0000_s1029" type="#_x0000_t202" style="position:absolute;left:0;text-align:left;margin-left:37.25pt;margin-top:94.3pt;width:349.05pt;height:28.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" fillcolor="#4bacc6" strokecolor="#f2f2f2" strokeweight="3pt">
            <v:shadow on="t" color="#205867" opacity=".5" offset="1pt"/>
            <v:textbox style="mso-next-textbox:#Text Box 10">
              <w:txbxContent>
                <w:p w14:paraId="59F60980" w14:textId="77777777" w:rsidR="00652BF7" w:rsidRPr="009929D0" w:rsidRDefault="00652BF7" w:rsidP="008D7D7A">
                  <w:pPr>
                    <w:rPr>
                      <w:color w:val="FFFFFF"/>
                      <w:lang w:val="sk-SK"/>
                    </w:rPr>
                  </w:pPr>
                  <w:r w:rsidRPr="009929D0">
                    <w:rPr>
                      <w:color w:val="FFFFFF"/>
                      <w:lang w:val="sk-SK"/>
                    </w:rPr>
                    <w:t xml:space="preserve">NFP </w:t>
                  </w:r>
                  <w:r w:rsidRPr="009929D0">
                    <w:rPr>
                      <w:rFonts w:cs="Calibri"/>
                      <w:color w:val="FFFFFF"/>
                      <w:lang w:val="sk-SK"/>
                    </w:rPr>
                    <w:t>=</w:t>
                  </w:r>
                  <w:r w:rsidRPr="009929D0">
                    <w:rPr>
                      <w:color w:val="FFFFFF"/>
                      <w:lang w:val="sk-SK"/>
                    </w:rPr>
                    <w:t xml:space="preserve"> EŠIF (EFRR) </w:t>
                  </w:r>
                  <w:r w:rsidRPr="009929D0">
                    <w:rPr>
                      <w:rFonts w:cs="Calibri"/>
                      <w:color w:val="FFFFFF"/>
                      <w:lang w:val="sk-SK"/>
                    </w:rPr>
                    <w:t>+</w:t>
                  </w:r>
                  <w:r w:rsidRPr="009929D0">
                    <w:rPr>
                      <w:color w:val="FFFFFF"/>
                      <w:lang w:val="sk-SK"/>
                    </w:rPr>
                    <w:t xml:space="preserve"> štátny rozpočet</w:t>
                  </w:r>
                </w:p>
              </w:txbxContent>
            </v:textbox>
          </v:shape>
        </w:pict>
      </w:r>
      <w:r>
        <w:rPr>
          <w:rFonts w:asciiTheme="majorHAnsi" w:hAnsiTheme="majorHAnsi" w:cstheme="majorHAnsi"/>
          <w:sz w:val="22"/>
          <w:szCs w:val="22"/>
          <w:lang w:val="sk-SK"/>
        </w:rPr>
        <w:pict w14:anchorId="473D7028">
          <v:shape id="Text Box 9" o:spid="_x0000_s1028" type="#_x0000_t202" style="position:absolute;left:0;text-align:left;margin-left:37.15pt;margin-top:53.6pt;width:349.15pt;height:28.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" fillcolor="#4bacc6" strokecolor="#f2f2f2" strokeweight="3pt">
            <v:shadow on="t" color="#205867" opacity=".5" offset="1pt"/>
            <v:textbox style="mso-next-textbox:#Text Box 9">
              <w:txbxContent>
                <w:p w14:paraId="376535C2" w14:textId="77777777" w:rsidR="00652BF7" w:rsidRPr="009929D0" w:rsidRDefault="00652BF7" w:rsidP="008D7D7A">
                  <w:pPr>
                    <w:rPr>
                      <w:color w:val="FFFFFF"/>
                      <w:lang w:val="sk-SK"/>
                    </w:rPr>
                  </w:pPr>
                  <w:r w:rsidRPr="009929D0">
                    <w:rPr>
                      <w:color w:val="FFFFFF"/>
                      <w:lang w:val="sk-SK"/>
                    </w:rPr>
                    <w:t xml:space="preserve">Celkov. oprávnené výdavky projektu </w:t>
                  </w:r>
                  <w:r w:rsidRPr="009929D0">
                    <w:rPr>
                      <w:rFonts w:cs="Calibri"/>
                      <w:color w:val="FFFFFF"/>
                      <w:lang w:val="sk-SK"/>
                    </w:rPr>
                    <w:t>=</w:t>
                  </w:r>
                  <w:r w:rsidRPr="009929D0">
                    <w:rPr>
                      <w:color w:val="FFFFFF"/>
                      <w:lang w:val="sk-SK"/>
                    </w:rPr>
                    <w:t xml:space="preserve"> NFP </w:t>
                  </w:r>
                  <w:r w:rsidRPr="009929D0">
                    <w:rPr>
                      <w:rFonts w:cs="Calibri"/>
                      <w:color w:val="FFFFFF"/>
                      <w:lang w:val="sk-SK"/>
                    </w:rPr>
                    <w:t>+ vlastné</w:t>
                  </w:r>
                  <w:r w:rsidRPr="009929D0">
                    <w:rPr>
                      <w:color w:val="FFFFFF"/>
                      <w:lang w:val="sk-SK"/>
                    </w:rPr>
                    <w:t xml:space="preserve"> zdroje žiadateľa </w:t>
                  </w:r>
                </w:p>
              </w:txbxContent>
            </v:textbox>
          </v:shape>
        </w:pict>
      </w:r>
    </w:p>
    <w:p w14:paraId="331846A5" w14:textId="77777777" w:rsidR="008D7D7A" w:rsidRPr="00A52DF4" w:rsidRDefault="008D7D7A" w:rsidP="008D7D7A">
      <w:pPr>
        <w:spacing w:before="120" w:after="120" w:line="288" w:lineRule="auto"/>
        <w:jc w:val="both"/>
        <w:rPr>
          <w:rFonts w:asciiTheme="majorHAnsi" w:hAnsiTheme="majorHAnsi" w:cstheme="majorHAnsi"/>
          <w:sz w:val="20"/>
          <w:szCs w:val="20"/>
          <w:lang w:val="sk-SK"/>
        </w:rPr>
      </w:pPr>
    </w:p>
    <w:p w14:paraId="455B03E1" w14:textId="77777777" w:rsidR="008D7D7A" w:rsidRPr="00A52DF4" w:rsidRDefault="008D7D7A" w:rsidP="008D7D7A">
      <w:pPr>
        <w:spacing w:before="120" w:after="120" w:line="288" w:lineRule="auto"/>
        <w:jc w:val="both"/>
        <w:rPr>
          <w:rFonts w:asciiTheme="majorHAnsi" w:hAnsiTheme="majorHAnsi" w:cstheme="majorHAnsi"/>
          <w:sz w:val="20"/>
          <w:szCs w:val="20"/>
          <w:lang w:val="sk-SK"/>
        </w:rPr>
      </w:pPr>
    </w:p>
    <w:p w14:paraId="4FB0A3B5" w14:textId="77777777" w:rsidR="008D7D7A" w:rsidRPr="00A52DF4" w:rsidRDefault="008D7D7A" w:rsidP="008D7D7A">
      <w:pPr>
        <w:spacing w:before="120" w:after="120" w:line="288" w:lineRule="auto"/>
        <w:jc w:val="both"/>
        <w:rPr>
          <w:rFonts w:asciiTheme="majorHAnsi" w:hAnsiTheme="majorHAnsi" w:cstheme="majorHAnsi"/>
          <w:sz w:val="20"/>
          <w:szCs w:val="20"/>
          <w:lang w:val="sk-SK"/>
        </w:rPr>
      </w:pPr>
    </w:p>
    <w:p w14:paraId="46852FD8" w14:textId="77777777" w:rsidR="008D7D7A" w:rsidRPr="00A52DF4" w:rsidRDefault="008D7D7A" w:rsidP="008D7D7A">
      <w:pPr>
        <w:spacing w:before="120" w:after="120" w:line="288" w:lineRule="auto"/>
        <w:jc w:val="both"/>
        <w:rPr>
          <w:rFonts w:asciiTheme="majorHAnsi" w:hAnsiTheme="majorHAnsi" w:cstheme="majorHAnsi"/>
          <w:sz w:val="20"/>
          <w:szCs w:val="20"/>
          <w:lang w:val="sk-SK"/>
        </w:rPr>
      </w:pPr>
    </w:p>
    <w:p w14:paraId="7E894A2E" w14:textId="77777777" w:rsidR="008D7D7A" w:rsidRPr="00A52DF4" w:rsidRDefault="008D7D7A" w:rsidP="008D7D7A">
      <w:pPr>
        <w:spacing w:before="120" w:after="120" w:line="288" w:lineRule="auto"/>
        <w:jc w:val="both"/>
        <w:rPr>
          <w:rFonts w:asciiTheme="majorHAnsi" w:hAnsiTheme="majorHAnsi" w:cstheme="majorHAnsi"/>
          <w:sz w:val="20"/>
          <w:szCs w:val="20"/>
          <w:lang w:val="sk-SK"/>
        </w:rPr>
      </w:pPr>
    </w:p>
    <w:p w14:paraId="73EFC94F" w14:textId="77777777" w:rsidR="008D7D7A" w:rsidRPr="00A52DF4" w:rsidRDefault="008D7D7A" w:rsidP="008D7D7A">
      <w:pPr>
        <w:rPr>
          <w:rFonts w:asciiTheme="majorHAnsi" w:hAnsiTheme="majorHAnsi" w:cstheme="majorHAnsi"/>
          <w:lang w:val="sk-SK"/>
        </w:rPr>
      </w:pPr>
    </w:p>
    <w:p w14:paraId="510ACC9E" w14:textId="77777777" w:rsidR="008D7D7A" w:rsidRPr="00A52DF4" w:rsidRDefault="008D7D7A" w:rsidP="008D7D7A">
      <w:pPr>
        <w:rPr>
          <w:rFonts w:asciiTheme="majorHAnsi" w:hAnsiTheme="majorHAnsi" w:cstheme="majorHAnsi"/>
          <w:lang w:val="sk-SK"/>
        </w:rPr>
      </w:pPr>
    </w:p>
    <w:p w14:paraId="2658990D"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Maximálna intenzita pomoci z pohľadu celkových oprávnených výdavkov na projekt sa stanovuje v súlade so Stratégiou financovania EŠIF pre programové obdobie 2014 - 2020 a v súlade s Finančným plánom IROP.</w:t>
      </w:r>
    </w:p>
    <w:p w14:paraId="2FF43E6C"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Stanovenie výšky pomoci/NFP ovplyvňuje:</w:t>
      </w:r>
    </w:p>
    <w:p w14:paraId="480B7FA3" w14:textId="77777777" w:rsidR="008D7D7A" w:rsidRPr="00A52DF4" w:rsidRDefault="008D7D7A" w:rsidP="0022455F">
      <w:pPr>
        <w:numPr>
          <w:ilvl w:val="0"/>
          <w:numId w:val="59"/>
        </w:numPr>
        <w:spacing w:before="120" w:after="200" w:line="288" w:lineRule="auto"/>
        <w:ind w:left="714" w:hanging="357"/>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typ subjektu žiadateľa (či žiadateľ spadá medzi štátne rozpočtové organizácie, verejnú správu, súkromné spoločnosti);</w:t>
      </w:r>
    </w:p>
    <w:p w14:paraId="7C2C7836" w14:textId="5D8AB5D2" w:rsidR="008D7D7A" w:rsidRPr="00A52DF4" w:rsidRDefault="008D7D7A" w:rsidP="0022455F">
      <w:pPr>
        <w:numPr>
          <w:ilvl w:val="0"/>
          <w:numId w:val="59"/>
        </w:numPr>
        <w:spacing w:before="120" w:after="200" w:line="288" w:lineRule="auto"/>
        <w:ind w:left="714" w:hanging="357"/>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či sa na projekt vzťahuje poskytnutie štátnej</w:t>
      </w:r>
      <w:r w:rsidR="00E745D9">
        <w:rPr>
          <w:rFonts w:asciiTheme="majorHAnsi" w:eastAsia="Calibri" w:hAnsiTheme="majorHAnsi" w:cstheme="majorHAnsi"/>
          <w:szCs w:val="19"/>
          <w:lang w:val="sk-SK"/>
        </w:rPr>
        <w:t xml:space="preserve"> pomoci resp. schéma </w:t>
      </w:r>
      <w:proofErr w:type="spellStart"/>
      <w:r w:rsidR="00E745D9">
        <w:rPr>
          <w:rFonts w:asciiTheme="majorHAnsi" w:eastAsia="Calibri" w:hAnsiTheme="majorHAnsi" w:cstheme="majorHAnsi"/>
          <w:szCs w:val="19"/>
          <w:lang w:val="sk-SK"/>
        </w:rPr>
        <w:t>de</w:t>
      </w:r>
      <w:proofErr w:type="spellEnd"/>
      <w:r w:rsidR="00E745D9">
        <w:rPr>
          <w:rFonts w:asciiTheme="majorHAnsi" w:eastAsia="Calibri" w:hAnsiTheme="majorHAnsi" w:cstheme="majorHAnsi"/>
          <w:szCs w:val="19"/>
          <w:lang w:val="sk-SK"/>
        </w:rPr>
        <w:t xml:space="preserve"> </w:t>
      </w:r>
      <w:proofErr w:type="spellStart"/>
      <w:r w:rsidR="00E745D9">
        <w:rPr>
          <w:rFonts w:asciiTheme="majorHAnsi" w:eastAsia="Calibri" w:hAnsiTheme="majorHAnsi" w:cstheme="majorHAnsi"/>
          <w:szCs w:val="19"/>
          <w:lang w:val="sk-SK"/>
        </w:rPr>
        <w:t>minimis</w:t>
      </w:r>
      <w:proofErr w:type="spellEnd"/>
      <w:r w:rsidR="00E745D9">
        <w:rPr>
          <w:rFonts w:asciiTheme="majorHAnsi" w:eastAsia="Calibri" w:hAnsiTheme="majorHAnsi" w:cstheme="majorHAnsi"/>
          <w:szCs w:val="19"/>
          <w:lang w:val="sk-SK"/>
        </w:rPr>
        <w:t>.</w:t>
      </w:r>
    </w:p>
    <w:p w14:paraId="510CB451" w14:textId="07CC467F"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Predpokladanú výšku NFP uvádza žiadateľ v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(príp. PZ ak relevantné). </w:t>
      </w:r>
    </w:p>
    <w:p w14:paraId="6F6E5546" w14:textId="69961974"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Miera spolufinancovania projektu investičného charakteru - výstavba, rekonštrukcia alebo modernizácia ciest II</w:t>
      </w:r>
      <w:r w:rsidR="00D86EFC" w:rsidRPr="00A52DF4">
        <w:rPr>
          <w:rFonts w:asciiTheme="majorHAnsi" w:eastAsia="Calibri" w:hAnsiTheme="majorHAnsi" w:cstheme="majorHAnsi"/>
          <w:szCs w:val="19"/>
          <w:lang w:val="sk-SK"/>
        </w:rPr>
        <w:t>.</w:t>
      </w:r>
      <w:r w:rsidRPr="00A52DF4">
        <w:rPr>
          <w:rFonts w:asciiTheme="majorHAnsi" w:eastAsia="Calibri" w:hAnsiTheme="majorHAnsi" w:cstheme="majorHAnsi"/>
          <w:szCs w:val="19"/>
          <w:lang w:val="sk-SK"/>
        </w:rPr>
        <w:t xml:space="preserve"> a</w:t>
      </w:r>
      <w:r w:rsidR="00D86EFC" w:rsidRPr="00A52DF4">
        <w:rPr>
          <w:rFonts w:asciiTheme="majorHAnsi" w:eastAsia="Calibri" w:hAnsiTheme="majorHAnsi" w:cstheme="majorHAnsi"/>
          <w:szCs w:val="19"/>
          <w:lang w:val="sk-SK"/>
        </w:rPr>
        <w:t> </w:t>
      </w:r>
      <w:r w:rsidRPr="00A52DF4">
        <w:rPr>
          <w:rFonts w:asciiTheme="majorHAnsi" w:eastAsia="Calibri" w:hAnsiTheme="majorHAnsi" w:cstheme="majorHAnsi"/>
          <w:szCs w:val="19"/>
          <w:lang w:val="sk-SK"/>
        </w:rPr>
        <w:t>III</w:t>
      </w:r>
      <w:r w:rsidR="00D86EFC" w:rsidRPr="00A52DF4">
        <w:rPr>
          <w:rFonts w:asciiTheme="majorHAnsi" w:eastAsia="Calibri" w:hAnsiTheme="majorHAnsi" w:cstheme="majorHAnsi"/>
          <w:szCs w:val="19"/>
          <w:lang w:val="sk-SK"/>
        </w:rPr>
        <w:t>.</w:t>
      </w:r>
      <w:r w:rsidRPr="00A52DF4">
        <w:rPr>
          <w:rFonts w:asciiTheme="majorHAnsi" w:eastAsia="Calibri" w:hAnsiTheme="majorHAnsi" w:cstheme="majorHAnsi"/>
          <w:szCs w:val="19"/>
          <w:lang w:val="sk-SK"/>
        </w:rPr>
        <w:t xml:space="preserve"> triedy,</w:t>
      </w:r>
      <w:r w:rsidR="003F0B8A">
        <w:rPr>
          <w:rFonts w:asciiTheme="majorHAnsi" w:eastAsia="Calibri" w:hAnsiTheme="majorHAnsi" w:cstheme="majorHAnsi"/>
          <w:szCs w:val="19"/>
          <w:lang w:val="sk-SK"/>
        </w:rPr>
        <w:t xml:space="preserve"> </w:t>
      </w:r>
      <w:r w:rsidR="003F0B8A" w:rsidRPr="006874EF">
        <w:rPr>
          <w:rFonts w:asciiTheme="majorHAnsi" w:eastAsia="Calibri" w:hAnsiTheme="majorHAnsi" w:cstheme="majorHAnsi"/>
          <w:szCs w:val="19"/>
          <w:lang w:val="sk-SK"/>
        </w:rPr>
        <w:t>ako aj výstavba, a rekonštrukcia kanalizácií a vodovodov</w:t>
      </w:r>
      <w:r w:rsidRPr="00A52DF4">
        <w:rPr>
          <w:rFonts w:asciiTheme="majorHAnsi" w:eastAsia="Calibri" w:hAnsiTheme="majorHAnsi" w:cstheme="majorHAnsi"/>
          <w:szCs w:val="19"/>
          <w:lang w:val="sk-SK"/>
        </w:rPr>
        <w:t xml:space="preserve"> je závislá od výsledku finančnej analýzy projektu</w:t>
      </w:r>
      <w:r w:rsidRPr="00A52DF4">
        <w:rPr>
          <w:rFonts w:asciiTheme="majorHAnsi" w:eastAsia="Calibri" w:hAnsiTheme="majorHAnsi" w:cstheme="majorHAnsi"/>
          <w:szCs w:val="19"/>
          <w:vertAlign w:val="superscript"/>
          <w:lang w:val="sk-SK"/>
        </w:rPr>
        <w:footnoteReference w:id="30"/>
      </w:r>
      <w:r w:rsidRPr="00A52DF4">
        <w:rPr>
          <w:rFonts w:asciiTheme="majorHAnsi" w:eastAsia="Calibri" w:hAnsiTheme="majorHAnsi" w:cstheme="majorHAnsi"/>
          <w:szCs w:val="19"/>
          <w:lang w:val="sk-SK"/>
        </w:rPr>
        <w:t xml:space="preserve">. Jednou z podmienok získania NFP je preukázanie spolufinancovania projektu z vlastných zdrojov žiadateľa v stanovenej výške a podiele podľa typu žiadateľa. </w:t>
      </w:r>
    </w:p>
    <w:p w14:paraId="76CA5410" w14:textId="5AE521C4"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Vyplácanie prijímateľa pri projektoch financovaných z EFRR sa môže realizovať systémom zálohových platieb, </w:t>
      </w:r>
      <w:proofErr w:type="spellStart"/>
      <w:r w:rsidRPr="00A52DF4">
        <w:rPr>
          <w:rFonts w:asciiTheme="majorHAnsi" w:eastAsia="Calibri" w:hAnsiTheme="majorHAnsi" w:cstheme="majorHAnsi"/>
          <w:szCs w:val="19"/>
          <w:lang w:val="sk-SK"/>
        </w:rPr>
        <w:t>predfinancovania</w:t>
      </w:r>
      <w:proofErr w:type="spellEnd"/>
      <w:r w:rsidRPr="00A52DF4">
        <w:rPr>
          <w:rFonts w:asciiTheme="majorHAnsi" w:eastAsia="Calibri" w:hAnsiTheme="majorHAnsi" w:cstheme="majorHAnsi"/>
          <w:szCs w:val="19"/>
          <w:lang w:val="sk-SK"/>
        </w:rPr>
        <w:t xml:space="preserve"> alebo systémom refundácie v zmysle zmluvy o poskytnutí NFP. </w:t>
      </w:r>
      <w:r w:rsidR="0057494A" w:rsidRPr="00A52DF4">
        <w:rPr>
          <w:rFonts w:asciiTheme="majorHAnsi" w:eastAsia="Calibri" w:hAnsiTheme="majorHAnsi" w:cstheme="majorHAnsi"/>
          <w:szCs w:val="19"/>
          <w:lang w:val="sk-SK"/>
        </w:rPr>
        <w:t>Spôsoby financovania sú určené v príslušnej výzve.</w:t>
      </w:r>
    </w:p>
    <w:p w14:paraId="4B6FB991" w14:textId="1713CB67" w:rsidR="00603239" w:rsidRPr="00A52DF4" w:rsidRDefault="00F1200E" w:rsidP="00F1200E">
      <w:pPr>
        <w:pStyle w:val="Nadpis2"/>
        <w:rPr>
          <w:rFonts w:asciiTheme="majorHAnsi" w:hAnsiTheme="majorHAnsi" w:cstheme="majorHAnsi"/>
          <w:lang w:val="sk-SK"/>
        </w:rPr>
      </w:pPr>
      <w:bookmarkStart w:id="30" w:name="_Toc441090786"/>
      <w:r w:rsidRPr="00A52DF4">
        <w:rPr>
          <w:rFonts w:asciiTheme="majorHAnsi" w:hAnsiTheme="majorHAnsi" w:cstheme="majorHAnsi"/>
          <w:lang w:val="sk-SK"/>
        </w:rPr>
        <w:t>Verejné obstarávanie</w:t>
      </w:r>
      <w:bookmarkEnd w:id="30"/>
    </w:p>
    <w:p w14:paraId="3E219904" w14:textId="77777777" w:rsidR="000C3D0C" w:rsidRPr="00A52DF4" w:rsidRDefault="0089147A" w:rsidP="000C3D0C">
      <w:pPr>
        <w:widowControl w:val="0"/>
        <w:spacing w:before="120" w:after="120" w:line="288" w:lineRule="auto"/>
        <w:jc w:val="both"/>
        <w:rPr>
          <w:rFonts w:cs="Arial"/>
          <w:szCs w:val="19"/>
          <w:lang w:val="sk-SK"/>
        </w:rPr>
      </w:pPr>
      <w:r w:rsidRPr="00A52DF4">
        <w:rPr>
          <w:rFonts w:asciiTheme="majorHAnsi" w:hAnsiTheme="majorHAnsi" w:cstheme="majorHAnsi"/>
          <w:szCs w:val="19"/>
          <w:lang w:val="sk-SK"/>
        </w:rPr>
        <w:t>Žiadateľ</w:t>
      </w:r>
      <w:r w:rsidR="00F1200E" w:rsidRPr="00A52DF4">
        <w:rPr>
          <w:rFonts w:asciiTheme="majorHAnsi" w:hAnsiTheme="majorHAnsi" w:cstheme="majorHAnsi"/>
          <w:szCs w:val="19"/>
          <w:lang w:val="sk-SK"/>
        </w:rPr>
        <w:t xml:space="preserve"> je povinný postupovať pri zadávaní zákaziek na dodanie tovarov, uskutočnenie stavebných prác a poskytnutie služieb potrebných pre realizáciu aktivít projektu v súlade so </w:t>
      </w:r>
      <w:r w:rsidRPr="00A52DF4">
        <w:rPr>
          <w:rFonts w:asciiTheme="majorHAnsi" w:hAnsiTheme="majorHAnsi" w:cstheme="majorHAnsi"/>
          <w:szCs w:val="19"/>
          <w:lang w:val="sk-SK"/>
        </w:rPr>
        <w:t xml:space="preserve">zákonom č. 25/2006 </w:t>
      </w:r>
      <w:proofErr w:type="spellStart"/>
      <w:r w:rsidRPr="00A52DF4">
        <w:rPr>
          <w:rFonts w:asciiTheme="majorHAnsi" w:hAnsiTheme="majorHAnsi" w:cstheme="majorHAnsi"/>
          <w:szCs w:val="19"/>
          <w:lang w:val="sk-SK"/>
        </w:rPr>
        <w:t>Z.z</w:t>
      </w:r>
      <w:proofErr w:type="spellEnd"/>
      <w:r w:rsidRPr="00A52DF4">
        <w:rPr>
          <w:rFonts w:asciiTheme="majorHAnsi" w:hAnsiTheme="majorHAnsi" w:cstheme="majorHAnsi"/>
          <w:szCs w:val="19"/>
          <w:lang w:val="sk-SK"/>
        </w:rPr>
        <w:t>. o verejnom obstarávaní a o zmene a doplnení niektorých zákonov v znení neskorších predpisov (ďalej aj „</w:t>
      </w:r>
      <w:r w:rsidR="00F1200E" w:rsidRPr="00A52DF4">
        <w:rPr>
          <w:rFonts w:asciiTheme="majorHAnsi" w:hAnsiTheme="majorHAnsi" w:cstheme="majorHAnsi"/>
          <w:szCs w:val="19"/>
          <w:lang w:val="sk-SK"/>
        </w:rPr>
        <w:t>ZVO</w:t>
      </w:r>
      <w:r w:rsidRPr="00A52DF4">
        <w:rPr>
          <w:rFonts w:asciiTheme="majorHAnsi" w:hAnsiTheme="majorHAnsi" w:cstheme="majorHAnsi"/>
          <w:szCs w:val="19"/>
          <w:lang w:val="sk-SK"/>
        </w:rPr>
        <w:t>“)</w:t>
      </w:r>
      <w:r w:rsidR="00F1200E" w:rsidRPr="00A52DF4">
        <w:rPr>
          <w:rFonts w:asciiTheme="majorHAnsi" w:hAnsiTheme="majorHAnsi" w:cstheme="majorHAnsi"/>
          <w:szCs w:val="19"/>
          <w:lang w:val="sk-SK"/>
        </w:rPr>
        <w:t xml:space="preserve"> alebo v súlade s ustanoveniami Obchodného zákonníka týkajúce sa obchodnej verejnej súťaže, ak </w:t>
      </w:r>
      <w:r w:rsidRPr="00A52DF4">
        <w:rPr>
          <w:rFonts w:asciiTheme="majorHAnsi" w:hAnsiTheme="majorHAnsi" w:cstheme="majorHAnsi"/>
          <w:szCs w:val="19"/>
          <w:lang w:val="sk-SK"/>
        </w:rPr>
        <w:t>žiadateľ</w:t>
      </w:r>
      <w:r w:rsidR="00F1200E" w:rsidRPr="00A52DF4">
        <w:rPr>
          <w:rFonts w:asciiTheme="majorHAnsi" w:hAnsiTheme="majorHAnsi" w:cstheme="majorHAnsi"/>
          <w:szCs w:val="19"/>
          <w:lang w:val="sk-SK"/>
        </w:rPr>
        <w:t xml:space="preserve"> nie je v zmysle ZVO povinný pri výbere dodávateľa projektu postupovať podľa neho (napr. pri výnimkách uvedených v § 1 ZVO), resp. v zmysle metodického pokynu CKO č. 12 k zadávaniu zákaziek nespadajúcich pod ZVO. </w:t>
      </w:r>
      <w:r w:rsidRPr="00A52DF4">
        <w:rPr>
          <w:rFonts w:asciiTheme="majorHAnsi" w:hAnsiTheme="majorHAnsi" w:cstheme="majorHAnsi"/>
          <w:szCs w:val="19"/>
          <w:lang w:val="sk-SK"/>
        </w:rPr>
        <w:t xml:space="preserve">Žiadateľ </w:t>
      </w:r>
      <w:r w:rsidR="00F1200E" w:rsidRPr="00A52DF4">
        <w:rPr>
          <w:rFonts w:asciiTheme="majorHAnsi" w:hAnsiTheme="majorHAnsi" w:cstheme="majorHAnsi"/>
          <w:szCs w:val="19"/>
          <w:lang w:val="sk-SK"/>
        </w:rPr>
        <w:t xml:space="preserve">je taktiež povinný postupovať podľa metodického pokynu CKO č. 14 k </w:t>
      </w:r>
      <w:r w:rsidR="00F1200E" w:rsidRPr="00A52DF4">
        <w:rPr>
          <w:rFonts w:asciiTheme="majorHAnsi" w:hAnsiTheme="majorHAnsi" w:cstheme="majorHAnsi"/>
          <w:szCs w:val="19"/>
          <w:lang w:val="sk-SK"/>
        </w:rPr>
        <w:lastRenderedPageBreak/>
        <w:t>zadávaniu zákaziek v hodnote nad 5 000 EUR.</w:t>
      </w:r>
      <w:r w:rsidR="000C3D0C">
        <w:rPr>
          <w:rFonts w:asciiTheme="majorHAnsi" w:hAnsiTheme="majorHAnsi" w:cstheme="majorHAnsi"/>
          <w:szCs w:val="19"/>
          <w:lang w:val="sk-SK"/>
        </w:rPr>
        <w:t xml:space="preserve"> </w:t>
      </w:r>
      <w:r w:rsidR="000C3D0C">
        <w:rPr>
          <w:rFonts w:cs="Arial"/>
          <w:szCs w:val="19"/>
          <w:lang w:val="sk-SK"/>
        </w:rPr>
        <w:t>Tento metodický pokyn sa vzťahuje na zákazky, ktorých predpokladaná hodnota bez DPH sa rovná, alebo presahuje 5 000 EUR, pričom sa jedná o zákazky podľa § 9 ods. 9 zákona o VO.</w:t>
      </w:r>
    </w:p>
    <w:p w14:paraId="32DAB93F" w14:textId="7DC4B72E" w:rsidR="00F1200E" w:rsidRPr="00A52DF4" w:rsidRDefault="0089147A" w:rsidP="00F1200E">
      <w:pPr>
        <w:widowControl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Žiadateľ </w:t>
      </w:r>
      <w:r w:rsidR="00F1200E" w:rsidRPr="00A52DF4">
        <w:rPr>
          <w:rFonts w:asciiTheme="majorHAnsi" w:hAnsiTheme="majorHAnsi" w:cstheme="majorHAnsi"/>
          <w:szCs w:val="19"/>
          <w:lang w:val="sk-SK"/>
        </w:rPr>
        <w:t xml:space="preserve">počas obstarávania zabezpečí dodržiavanie pravidiel a princípov verejného obstarávania v zmysle článku 125 ods. 4 všeobecného nariadenia a zároveň zabezpečí súlad obstarávania výdavkov s predpismi EÚ a všeobecne záväznými právnymi predpismi SR. </w:t>
      </w:r>
    </w:p>
    <w:p w14:paraId="2FAABE76" w14:textId="67837658" w:rsidR="00F1200E" w:rsidRPr="00A52DF4" w:rsidRDefault="0089147A" w:rsidP="00F1200E">
      <w:pPr>
        <w:widowControl w:val="0"/>
        <w:spacing w:before="120" w:after="120" w:line="288" w:lineRule="auto"/>
        <w:jc w:val="both"/>
        <w:rPr>
          <w:rFonts w:asciiTheme="majorHAnsi" w:hAnsiTheme="majorHAnsi" w:cstheme="majorHAnsi"/>
          <w:szCs w:val="19"/>
          <w:lang w:val="sk-SK"/>
        </w:rPr>
      </w:pPr>
      <w:r w:rsidRPr="00A7084D">
        <w:rPr>
          <w:rFonts w:asciiTheme="majorHAnsi" w:hAnsiTheme="majorHAnsi" w:cstheme="majorHAnsi"/>
          <w:szCs w:val="19"/>
          <w:lang w:val="sk-SK"/>
        </w:rPr>
        <w:t>Po</w:t>
      </w:r>
      <w:r w:rsidR="00F1200E" w:rsidRPr="00A7084D">
        <w:rPr>
          <w:rFonts w:asciiTheme="majorHAnsi" w:hAnsiTheme="majorHAnsi" w:cstheme="majorHAnsi"/>
          <w:szCs w:val="19"/>
          <w:lang w:val="sk-SK"/>
        </w:rPr>
        <w:t>dmienky kontroly verejného obstarávania, sa riadia ustanoveniam zmluvy o poskytnutí NFP</w:t>
      </w:r>
      <w:r w:rsidR="00984E5C" w:rsidRPr="00A7084D">
        <w:rPr>
          <w:rFonts w:asciiTheme="majorHAnsi" w:hAnsiTheme="majorHAnsi" w:cstheme="majorHAnsi"/>
          <w:szCs w:val="19"/>
          <w:lang w:val="sk-SK"/>
        </w:rPr>
        <w:t xml:space="preserve"> a Príručkou pre prijímateľa – časť VO.</w:t>
      </w:r>
      <w:r w:rsidR="00F1200E" w:rsidRPr="00A52DF4">
        <w:rPr>
          <w:rFonts w:asciiTheme="majorHAnsi" w:hAnsiTheme="majorHAnsi" w:cstheme="majorHAnsi"/>
          <w:szCs w:val="19"/>
          <w:lang w:val="sk-SK"/>
        </w:rPr>
        <w:t xml:space="preserve"> Zároveň je </w:t>
      </w:r>
      <w:r w:rsidRPr="00A52DF4">
        <w:rPr>
          <w:rFonts w:asciiTheme="majorHAnsi" w:hAnsiTheme="majorHAnsi" w:cstheme="majorHAnsi"/>
          <w:szCs w:val="19"/>
          <w:lang w:val="sk-SK"/>
        </w:rPr>
        <w:t>žiadateľ</w:t>
      </w:r>
      <w:r w:rsidR="00F1200E" w:rsidRPr="00A52DF4">
        <w:rPr>
          <w:rFonts w:asciiTheme="majorHAnsi" w:hAnsiTheme="majorHAnsi" w:cstheme="majorHAnsi"/>
          <w:szCs w:val="19"/>
          <w:lang w:val="sk-SK"/>
        </w:rPr>
        <w:t xml:space="preserve"> povinný postupovať podľa ďalších riadiacich a metodických dokumentov vydaných RO pre IROP k realizácii verejného obstarávania, ako aj v zmysle metodických pokynov CKO k verejnému obstarávaniu.</w:t>
      </w:r>
    </w:p>
    <w:p w14:paraId="44597A8D" w14:textId="1C0B98F0" w:rsidR="00F1200E" w:rsidRPr="00A52DF4" w:rsidRDefault="00F1200E" w:rsidP="00F1200E">
      <w:pPr>
        <w:widowControl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Výkonom kontroly obstarávania služieb, tovarov, stavebných prác a súvisiacich postupov zo strany RO/SO pre IROP nie je dotknutá výlučná a konečná zodpovednosť </w:t>
      </w:r>
      <w:r w:rsidR="0089147A" w:rsidRPr="00A52DF4">
        <w:rPr>
          <w:rFonts w:asciiTheme="majorHAnsi" w:hAnsiTheme="majorHAnsi" w:cstheme="majorHAnsi"/>
          <w:szCs w:val="19"/>
          <w:lang w:val="sk-SK"/>
        </w:rPr>
        <w:t>žiadateľa/</w:t>
      </w:r>
      <w:r w:rsidRPr="00A52DF4">
        <w:rPr>
          <w:rFonts w:asciiTheme="majorHAnsi" w:hAnsiTheme="majorHAnsi" w:cstheme="majorHAnsi"/>
          <w:szCs w:val="19"/>
          <w:lang w:val="sk-SK"/>
        </w:rPr>
        <w:t xml:space="preserve">prijímateľa ako verejného obstarávateľa, obstarávateľa alebo osoby podľa § 7 ZVO za vykonanie verejného obstarávania pri dodržaní všeobecne záväzných právnych predpisov SR a EÚ, ustanovení zmluvy o poskytnutí NFP, právnych dokumentov a základných princípov verejného obstarávania. Rovnako nie je výkonom kontroly RO/SO pre IROP dotknutá výlučná a konečná zodpovednosť </w:t>
      </w:r>
      <w:r w:rsidR="0089147A" w:rsidRPr="00A52DF4">
        <w:rPr>
          <w:rFonts w:asciiTheme="majorHAnsi" w:hAnsiTheme="majorHAnsi" w:cstheme="majorHAnsi"/>
          <w:szCs w:val="19"/>
          <w:lang w:val="sk-SK"/>
        </w:rPr>
        <w:t>žiadateľa/</w:t>
      </w:r>
      <w:r w:rsidRPr="00A52DF4">
        <w:rPr>
          <w:rFonts w:asciiTheme="majorHAnsi" w:hAnsiTheme="majorHAnsi" w:cstheme="majorHAnsi"/>
          <w:szCs w:val="19"/>
          <w:lang w:val="sk-SK"/>
        </w:rPr>
        <w:t>prijímateľa za obstarávanie a výber dodávateľa v prípadoch, ak</w:t>
      </w:r>
      <w:r w:rsidR="0089147A" w:rsidRPr="00A52DF4">
        <w:rPr>
          <w:rFonts w:asciiTheme="majorHAnsi" w:hAnsiTheme="majorHAnsi" w:cstheme="majorHAnsi"/>
          <w:szCs w:val="19"/>
          <w:lang w:val="sk-SK"/>
        </w:rPr>
        <w:t xml:space="preserve"> žiadateľ/</w:t>
      </w:r>
      <w:r w:rsidRPr="00A52DF4">
        <w:rPr>
          <w:rFonts w:asciiTheme="majorHAnsi" w:hAnsiTheme="majorHAnsi" w:cstheme="majorHAnsi"/>
          <w:szCs w:val="19"/>
          <w:lang w:val="sk-SK"/>
        </w:rPr>
        <w:t>prijímateľ nie je povinný postupovať podľa ZVO.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F1200E" w:rsidRPr="00A52DF4" w14:paraId="27FA5536" w14:textId="77777777" w:rsidTr="00CC48DF">
        <w:tc>
          <w:tcPr>
            <w:tcW w:w="9178" w:type="dxa"/>
            <w:tcBorders>
              <w:top w:val="single" w:sz="6" w:space="0" w:color="4F81BD"/>
              <w:left w:val="single" w:sz="6" w:space="0" w:color="4F81BD"/>
              <w:bottom w:val="single" w:sz="6" w:space="0" w:color="4F81BD"/>
              <w:right w:val="single" w:sz="6" w:space="0" w:color="4F81BD"/>
            </w:tcBorders>
            <w:shd w:val="clear" w:color="auto" w:fill="E2F3FA" w:themeFill="accent4" w:themeFillTint="33"/>
          </w:tcPr>
          <w:p w14:paraId="408EF566" w14:textId="77777777" w:rsidR="00F1200E" w:rsidRPr="00A52DF4" w:rsidRDefault="00F1200E" w:rsidP="001D563E">
            <w:pPr>
              <w:widowControl w:val="0"/>
              <w:spacing w:before="120" w:after="120" w:line="288" w:lineRule="auto"/>
              <w:jc w:val="both"/>
              <w:rPr>
                <w:rFonts w:asciiTheme="majorHAnsi" w:hAnsiTheme="majorHAnsi" w:cstheme="majorHAnsi"/>
                <w:i/>
                <w:szCs w:val="19"/>
                <w:lang w:val="sk-SK"/>
              </w:rPr>
            </w:pPr>
            <w:r w:rsidRPr="00A52DF4">
              <w:rPr>
                <w:rFonts w:asciiTheme="majorHAnsi" w:hAnsiTheme="majorHAnsi" w:cstheme="majorHAnsi"/>
                <w:i/>
                <w:szCs w:val="19"/>
                <w:lang w:val="sk-SK"/>
              </w:rPr>
              <w:t xml:space="preserve">Upozornenie: </w:t>
            </w:r>
          </w:p>
          <w:p w14:paraId="47692697" w14:textId="03F6FB65" w:rsidR="00F1200E" w:rsidRPr="00A52DF4" w:rsidRDefault="00F1200E" w:rsidP="0089147A">
            <w:pPr>
              <w:widowControl w:val="0"/>
              <w:spacing w:before="120" w:after="120" w:line="288" w:lineRule="auto"/>
              <w:jc w:val="both"/>
              <w:rPr>
                <w:rFonts w:asciiTheme="majorHAnsi" w:hAnsiTheme="majorHAnsi" w:cstheme="majorHAnsi"/>
                <w:i/>
                <w:szCs w:val="19"/>
                <w:lang w:val="sk-SK"/>
              </w:rPr>
            </w:pPr>
            <w:r w:rsidRPr="00A52DF4">
              <w:rPr>
                <w:rFonts w:asciiTheme="majorHAnsi" w:hAnsiTheme="majorHAnsi" w:cstheme="majorHAnsi"/>
                <w:i/>
                <w:szCs w:val="19"/>
                <w:lang w:val="sk-SK"/>
              </w:rPr>
              <w:t xml:space="preserve">Výdavky vzniknuté na základe obstarávania nemôžu byť RO/SO pre IROP vyplatené skôr, ako bude ukončená administratívna kontrola dokumentácie z verejného obstarávania, resp. skôr ako bude potvrdená </w:t>
            </w:r>
            <w:proofErr w:type="spellStart"/>
            <w:r w:rsidRPr="00A52DF4">
              <w:rPr>
                <w:rFonts w:asciiTheme="majorHAnsi" w:hAnsiTheme="majorHAnsi" w:cstheme="majorHAnsi"/>
                <w:i/>
                <w:szCs w:val="19"/>
                <w:lang w:val="sk-SK"/>
              </w:rPr>
              <w:t>ex-ante</w:t>
            </w:r>
            <w:proofErr w:type="spellEnd"/>
            <w:r w:rsidRPr="00A52DF4">
              <w:rPr>
                <w:rFonts w:asciiTheme="majorHAnsi" w:hAnsiTheme="majorHAnsi" w:cstheme="majorHAnsi"/>
                <w:i/>
                <w:szCs w:val="19"/>
                <w:lang w:val="sk-SK"/>
              </w:rPr>
              <w:t xml:space="preserve"> finančná oprava. Lehota určená pre administratívnu kontrolu žiadosti o platbu nezačne plynúť skôr, ako bude prijímateľ oboznámený so stanoviskom RO/SO pre IROP z administratívnej kontroly verejného obstarávania, resp. po potvrdení určenia </w:t>
            </w:r>
            <w:proofErr w:type="spellStart"/>
            <w:r w:rsidRPr="00A52DF4">
              <w:rPr>
                <w:rFonts w:asciiTheme="majorHAnsi" w:hAnsiTheme="majorHAnsi" w:cstheme="majorHAnsi"/>
                <w:i/>
                <w:szCs w:val="19"/>
                <w:lang w:val="sk-SK"/>
              </w:rPr>
              <w:t>ex-ante</w:t>
            </w:r>
            <w:proofErr w:type="spellEnd"/>
            <w:r w:rsidRPr="00A52DF4">
              <w:rPr>
                <w:rFonts w:asciiTheme="majorHAnsi" w:hAnsiTheme="majorHAnsi" w:cstheme="majorHAnsi"/>
                <w:i/>
                <w:szCs w:val="19"/>
                <w:lang w:val="sk-SK"/>
              </w:rPr>
              <w:t xml:space="preserve"> finančnej opravy. Ustanovenie predchádzajúcej vety neplatí v prípade, ak žiadosť o platbu neobsahuje deklarované výdavky vzniknuté na základe obstarávania služieb, tovarov a stavebných prác.</w:t>
            </w:r>
          </w:p>
        </w:tc>
      </w:tr>
    </w:tbl>
    <w:p w14:paraId="5E848820" w14:textId="77777777" w:rsidR="00F1200E" w:rsidRPr="00A52DF4" w:rsidRDefault="00F1200E" w:rsidP="00F1200E">
      <w:pPr>
        <w:pStyle w:val="Nadpis3"/>
        <w:rPr>
          <w:rFonts w:asciiTheme="majorHAnsi" w:hAnsiTheme="majorHAnsi" w:cstheme="majorHAnsi"/>
          <w:lang w:val="sk-SK"/>
        </w:rPr>
      </w:pPr>
      <w:bookmarkStart w:id="31" w:name="_Toc432689139"/>
      <w:bookmarkStart w:id="32" w:name="_Toc441090787"/>
      <w:r w:rsidRPr="00A52DF4">
        <w:rPr>
          <w:rFonts w:asciiTheme="majorHAnsi" w:hAnsiTheme="majorHAnsi" w:cstheme="majorHAnsi"/>
          <w:lang w:val="sk-SK"/>
        </w:rPr>
        <w:t>Spoločné ustanovenia pri zadávaní zákaziek</w:t>
      </w:r>
      <w:bookmarkEnd w:id="31"/>
      <w:bookmarkEnd w:id="32"/>
    </w:p>
    <w:p w14:paraId="1D67096C" w14:textId="02A2E6A0" w:rsidR="00F1200E" w:rsidRPr="00A52DF4" w:rsidRDefault="00F1200E" w:rsidP="00F1200E">
      <w:pPr>
        <w:pStyle w:val="Nadpis4"/>
        <w:rPr>
          <w:rFonts w:asciiTheme="majorHAnsi" w:hAnsiTheme="majorHAnsi" w:cstheme="majorHAnsi"/>
          <w:lang w:val="sk-SK"/>
        </w:rPr>
      </w:pPr>
      <w:bookmarkStart w:id="33" w:name="_Toc432689140"/>
      <w:r w:rsidRPr="00A52DF4">
        <w:rPr>
          <w:rFonts w:asciiTheme="majorHAnsi" w:hAnsiTheme="majorHAnsi" w:cstheme="majorHAnsi"/>
          <w:lang w:val="sk-SK"/>
        </w:rPr>
        <w:t xml:space="preserve">Povinnosti </w:t>
      </w:r>
      <w:r w:rsidR="0089147A" w:rsidRPr="00A52DF4">
        <w:rPr>
          <w:rFonts w:asciiTheme="majorHAnsi" w:hAnsiTheme="majorHAnsi" w:cstheme="majorHAnsi"/>
          <w:lang w:val="sk-SK"/>
        </w:rPr>
        <w:t>žiadateľa</w:t>
      </w:r>
      <w:r w:rsidRPr="00A52DF4">
        <w:rPr>
          <w:rFonts w:asciiTheme="majorHAnsi" w:hAnsiTheme="majorHAnsi" w:cstheme="majorHAnsi"/>
          <w:lang w:val="sk-SK"/>
        </w:rPr>
        <w:t xml:space="preserve"> pri postupoch zadávania zákaziek</w:t>
      </w:r>
      <w:bookmarkEnd w:id="33"/>
    </w:p>
    <w:p w14:paraId="14E126E4" w14:textId="1258ABB2" w:rsidR="00F1200E" w:rsidRPr="00A7084D" w:rsidRDefault="0089147A" w:rsidP="0022455F">
      <w:pPr>
        <w:pStyle w:val="Default"/>
        <w:numPr>
          <w:ilvl w:val="0"/>
          <w:numId w:val="85"/>
        </w:numPr>
        <w:spacing w:before="120" w:after="120" w:line="288" w:lineRule="auto"/>
        <w:ind w:left="284" w:hanging="284"/>
        <w:jc w:val="both"/>
        <w:rPr>
          <w:rFonts w:asciiTheme="majorHAnsi" w:hAnsiTheme="majorHAnsi" w:cstheme="majorHAnsi"/>
          <w:sz w:val="19"/>
          <w:szCs w:val="19"/>
        </w:rPr>
      </w:pPr>
      <w:r w:rsidRPr="00A7084D">
        <w:rPr>
          <w:rFonts w:asciiTheme="majorHAnsi" w:hAnsiTheme="majorHAnsi" w:cstheme="majorHAnsi"/>
          <w:sz w:val="19"/>
          <w:szCs w:val="19"/>
        </w:rPr>
        <w:t>Žiadateľ</w:t>
      </w:r>
      <w:r w:rsidR="00F1200E" w:rsidRPr="00A7084D">
        <w:rPr>
          <w:rFonts w:asciiTheme="majorHAnsi" w:hAnsiTheme="majorHAnsi" w:cstheme="majorHAnsi"/>
          <w:sz w:val="19"/>
          <w:szCs w:val="19"/>
        </w:rPr>
        <w:t xml:space="preserve"> pri zadávaní zákaziek na dodanie tovarov, uskutočnenie stavebných prác a poskytnutie služieb potrebných pre realizáciu aktivít projektu postupuje v súlade so ZVO alebo v súlade s ustanoveniami Obchodného zákonníka </w:t>
      </w:r>
      <w:r w:rsidRPr="00A7084D">
        <w:rPr>
          <w:rFonts w:asciiTheme="majorHAnsi" w:hAnsiTheme="majorHAnsi" w:cstheme="majorHAnsi"/>
          <w:sz w:val="19"/>
          <w:szCs w:val="19"/>
        </w:rPr>
        <w:t>týkajúcimi</w:t>
      </w:r>
      <w:r w:rsidR="00F1200E" w:rsidRPr="00A7084D">
        <w:rPr>
          <w:rFonts w:asciiTheme="majorHAnsi" w:hAnsiTheme="majorHAnsi" w:cstheme="majorHAnsi"/>
          <w:sz w:val="19"/>
          <w:szCs w:val="19"/>
        </w:rPr>
        <w:t xml:space="preserve"> sa obchodnej verejnej súťaže, resp. v zmysle metodického pokynu CKO č. 12 alebo metodického pokynu CKO č. 14</w:t>
      </w:r>
      <w:r w:rsidR="00F1200E" w:rsidRPr="00A7084D">
        <w:rPr>
          <w:rStyle w:val="Odkaznapoznmkupodiarou"/>
          <w:rFonts w:asciiTheme="majorHAnsi" w:hAnsiTheme="majorHAnsi" w:cstheme="majorHAnsi"/>
          <w:szCs w:val="19"/>
        </w:rPr>
        <w:footnoteReference w:id="31"/>
      </w:r>
      <w:r w:rsidR="00F1200E" w:rsidRPr="00A7084D">
        <w:rPr>
          <w:rFonts w:asciiTheme="majorHAnsi" w:hAnsiTheme="majorHAnsi" w:cstheme="majorHAnsi"/>
          <w:sz w:val="19"/>
          <w:szCs w:val="19"/>
        </w:rPr>
        <w:t xml:space="preserve">. </w:t>
      </w:r>
    </w:p>
    <w:p w14:paraId="05BD8753" w14:textId="54A1F229" w:rsidR="00F1200E" w:rsidRPr="00A52DF4" w:rsidRDefault="00A76DD0" w:rsidP="0022455F">
      <w:pPr>
        <w:pStyle w:val="Default"/>
        <w:numPr>
          <w:ilvl w:val="0"/>
          <w:numId w:val="85"/>
        </w:numPr>
        <w:spacing w:before="120" w:after="120" w:line="288" w:lineRule="auto"/>
        <w:ind w:left="284" w:hanging="284"/>
        <w:jc w:val="both"/>
        <w:rPr>
          <w:rFonts w:asciiTheme="majorHAnsi" w:hAnsiTheme="majorHAnsi" w:cstheme="majorHAnsi"/>
          <w:sz w:val="19"/>
          <w:szCs w:val="19"/>
        </w:rPr>
      </w:pPr>
      <w:r w:rsidRPr="00A52DF4">
        <w:rPr>
          <w:rFonts w:asciiTheme="majorHAnsi" w:hAnsiTheme="majorHAnsi" w:cstheme="majorHAnsi"/>
          <w:sz w:val="19"/>
          <w:szCs w:val="19"/>
        </w:rPr>
        <w:t xml:space="preserve">Žiadateľ </w:t>
      </w:r>
      <w:r w:rsidR="00F1200E" w:rsidRPr="00A52DF4">
        <w:rPr>
          <w:rFonts w:asciiTheme="majorHAnsi" w:hAnsiTheme="majorHAnsi" w:cstheme="majorHAnsi"/>
          <w:sz w:val="19"/>
          <w:szCs w:val="19"/>
        </w:rPr>
        <w:t>počas obstarávania zabezpečí:</w:t>
      </w:r>
    </w:p>
    <w:p w14:paraId="52FD2B2E" w14:textId="728A6E8A" w:rsidR="00F1200E" w:rsidRPr="00A52DF4" w:rsidRDefault="00F1200E" w:rsidP="0022455F">
      <w:pPr>
        <w:pStyle w:val="Default"/>
        <w:numPr>
          <w:ilvl w:val="0"/>
          <w:numId w:val="87"/>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sz w:val="19"/>
          <w:szCs w:val="19"/>
        </w:rPr>
        <w:t>dodržiavanie pravidiel a princípov v zmysle článku 125</w:t>
      </w:r>
      <w:r w:rsidR="00E745D9">
        <w:rPr>
          <w:rFonts w:asciiTheme="majorHAnsi" w:hAnsiTheme="majorHAnsi" w:cstheme="majorHAnsi"/>
          <w:sz w:val="19"/>
          <w:szCs w:val="19"/>
        </w:rPr>
        <w:t>, ods. 4 všeobecného nariadenia;</w:t>
      </w:r>
    </w:p>
    <w:p w14:paraId="556E6E1C" w14:textId="368AD23D" w:rsidR="00F1200E" w:rsidRPr="00A52DF4" w:rsidRDefault="00F1200E" w:rsidP="0022455F">
      <w:pPr>
        <w:pStyle w:val="Default"/>
        <w:numPr>
          <w:ilvl w:val="0"/>
          <w:numId w:val="87"/>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sz w:val="19"/>
          <w:szCs w:val="19"/>
        </w:rPr>
        <w:t>dodržiavanie princípov vo verejnom obstarávaní - princípov nediskriminácie uchádzačov alebo záujemcov, rovnakého zaobchádzania, transparentnosti, hospodárnosti, efek</w:t>
      </w:r>
      <w:r w:rsidR="00984E5C">
        <w:rPr>
          <w:rFonts w:asciiTheme="majorHAnsi" w:hAnsiTheme="majorHAnsi" w:cstheme="majorHAnsi"/>
          <w:sz w:val="19"/>
          <w:szCs w:val="19"/>
        </w:rPr>
        <w:t>tívnosti, účinnosti a účelnosti;</w:t>
      </w:r>
    </w:p>
    <w:p w14:paraId="0882FF51" w14:textId="33A47B3A" w:rsidR="00F1200E" w:rsidRPr="00A52DF4" w:rsidRDefault="00F1200E" w:rsidP="0022455F">
      <w:pPr>
        <w:pStyle w:val="Default"/>
        <w:numPr>
          <w:ilvl w:val="0"/>
          <w:numId w:val="87"/>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sz w:val="19"/>
          <w:szCs w:val="19"/>
        </w:rPr>
        <w:t xml:space="preserve"> súlad obstarávania výdavkov s predpismi EÚ a všeobecne záväznými právnymi</w:t>
      </w:r>
      <w:r w:rsidR="00984E5C">
        <w:rPr>
          <w:rFonts w:asciiTheme="majorHAnsi" w:hAnsiTheme="majorHAnsi" w:cstheme="majorHAnsi"/>
          <w:sz w:val="19"/>
          <w:szCs w:val="19"/>
        </w:rPr>
        <w:t xml:space="preserve"> predpismi SR;</w:t>
      </w:r>
    </w:p>
    <w:p w14:paraId="2489836B" w14:textId="604AE12A" w:rsidR="00F1200E" w:rsidRPr="00A52DF4" w:rsidRDefault="00F1200E" w:rsidP="0022455F">
      <w:pPr>
        <w:pStyle w:val="Default"/>
        <w:numPr>
          <w:ilvl w:val="0"/>
          <w:numId w:val="87"/>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sz w:val="19"/>
          <w:szCs w:val="19"/>
        </w:rPr>
        <w:t>dodržiavanie zákazu konfliktu záujmov, zákazu protiprávneho konania pri výbere dodávateľa/zhotoviteľa a rešpektovanie pravid</w:t>
      </w:r>
      <w:r w:rsidR="00984E5C">
        <w:rPr>
          <w:rFonts w:asciiTheme="majorHAnsi" w:hAnsiTheme="majorHAnsi" w:cstheme="majorHAnsi"/>
          <w:sz w:val="19"/>
          <w:szCs w:val="19"/>
        </w:rPr>
        <w:t>iel čestnej hospodárskej súťaže;</w:t>
      </w:r>
    </w:p>
    <w:p w14:paraId="4A83742A" w14:textId="3B2D1964" w:rsidR="00F1200E" w:rsidRPr="00A52DF4" w:rsidRDefault="00F1200E" w:rsidP="0022455F">
      <w:pPr>
        <w:pStyle w:val="Default"/>
        <w:numPr>
          <w:ilvl w:val="0"/>
          <w:numId w:val="87"/>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sz w:val="19"/>
          <w:szCs w:val="19"/>
        </w:rPr>
        <w:t>vecný súlad predmetu obstarávania, návrhu zmluvných podmienok a iných údajov s</w:t>
      </w:r>
      <w:r w:rsidR="00A76DD0" w:rsidRPr="00A52DF4">
        <w:rPr>
          <w:rFonts w:asciiTheme="majorHAnsi" w:hAnsiTheme="majorHAnsi" w:cstheme="majorHAnsi"/>
          <w:sz w:val="19"/>
          <w:szCs w:val="19"/>
        </w:rPr>
        <w:t xml:space="preserve"> projektovým zámerom/</w:t>
      </w:r>
      <w:proofErr w:type="spellStart"/>
      <w:r w:rsidRPr="00A52DF4">
        <w:rPr>
          <w:rFonts w:asciiTheme="majorHAnsi" w:hAnsiTheme="majorHAnsi" w:cstheme="majorHAnsi"/>
          <w:sz w:val="19"/>
          <w:szCs w:val="19"/>
        </w:rPr>
        <w:t>ŽoNFP</w:t>
      </w:r>
      <w:proofErr w:type="spellEnd"/>
      <w:r w:rsidRPr="00A52DF4">
        <w:rPr>
          <w:rFonts w:asciiTheme="majorHAnsi" w:hAnsiTheme="majorHAnsi" w:cstheme="majorHAnsi"/>
          <w:sz w:val="19"/>
          <w:szCs w:val="19"/>
        </w:rPr>
        <w:t xml:space="preserve"> </w:t>
      </w:r>
      <w:r w:rsidR="00A76DD0" w:rsidRPr="00A52DF4">
        <w:rPr>
          <w:rFonts w:asciiTheme="majorHAnsi" w:hAnsiTheme="majorHAnsi" w:cstheme="majorHAnsi"/>
          <w:sz w:val="19"/>
          <w:szCs w:val="19"/>
        </w:rPr>
        <w:t>(napr. súlad s výškou žiadaného</w:t>
      </w:r>
      <w:r w:rsidRPr="00A52DF4">
        <w:rPr>
          <w:rFonts w:asciiTheme="majorHAnsi" w:hAnsiTheme="majorHAnsi" w:cstheme="majorHAnsi"/>
          <w:sz w:val="19"/>
          <w:szCs w:val="19"/>
        </w:rPr>
        <w:t xml:space="preserve"> príspevku, súlad lehoty </w:t>
      </w:r>
      <w:r w:rsidRPr="00A52DF4">
        <w:rPr>
          <w:rFonts w:asciiTheme="majorHAnsi" w:hAnsiTheme="majorHAnsi" w:cstheme="majorHAnsi"/>
          <w:sz w:val="19"/>
          <w:szCs w:val="19"/>
        </w:rPr>
        <w:lastRenderedPageBreak/>
        <w:t xml:space="preserve">realizácie a lehoty ukončenia aktivít projektu, vecné zadanie zákazky v rámci jej oprávnenosti na spolufinancovanie, súlad technického riešenia/zadania so schváleným technickým zadaním/riešením a pod.). </w:t>
      </w:r>
    </w:p>
    <w:p w14:paraId="300C565C" w14:textId="4FC62235" w:rsidR="00F1200E" w:rsidRPr="00A52DF4" w:rsidRDefault="00B41EDE" w:rsidP="0022455F">
      <w:pPr>
        <w:pStyle w:val="Default"/>
        <w:numPr>
          <w:ilvl w:val="0"/>
          <w:numId w:val="85"/>
        </w:numPr>
        <w:spacing w:before="120" w:after="120" w:line="288" w:lineRule="auto"/>
        <w:ind w:left="284" w:hanging="284"/>
        <w:jc w:val="both"/>
        <w:rPr>
          <w:rFonts w:asciiTheme="majorHAnsi" w:hAnsiTheme="majorHAnsi" w:cstheme="majorHAnsi"/>
          <w:sz w:val="19"/>
          <w:szCs w:val="19"/>
        </w:rPr>
      </w:pPr>
      <w:r w:rsidRPr="00A52DF4">
        <w:rPr>
          <w:rFonts w:asciiTheme="majorHAnsi" w:hAnsiTheme="majorHAnsi" w:cstheme="majorHAnsi"/>
          <w:sz w:val="19"/>
          <w:szCs w:val="19"/>
        </w:rPr>
        <w:t>Žiadateľ</w:t>
      </w:r>
      <w:r w:rsidR="00F1200E" w:rsidRPr="00A52DF4">
        <w:rPr>
          <w:rFonts w:asciiTheme="majorHAnsi" w:hAnsiTheme="majorHAnsi" w:cstheme="majorHAnsi"/>
          <w:sz w:val="19"/>
          <w:szCs w:val="19"/>
        </w:rPr>
        <w:t xml:space="preserve"> stanovuje postup vo </w:t>
      </w:r>
      <w:proofErr w:type="spellStart"/>
      <w:r w:rsidR="00F1200E" w:rsidRPr="00A52DF4">
        <w:rPr>
          <w:rFonts w:asciiTheme="majorHAnsi" w:hAnsiTheme="majorHAnsi" w:cstheme="majorHAnsi"/>
          <w:sz w:val="19"/>
          <w:szCs w:val="19"/>
        </w:rPr>
        <w:t>VO</w:t>
      </w:r>
      <w:proofErr w:type="spellEnd"/>
      <w:r w:rsidR="00F1200E" w:rsidRPr="00A52DF4">
        <w:rPr>
          <w:rFonts w:asciiTheme="majorHAnsi" w:hAnsiTheme="majorHAnsi" w:cstheme="majorHAnsi"/>
          <w:sz w:val="19"/>
          <w:szCs w:val="19"/>
        </w:rPr>
        <w:t xml:space="preserve"> podľa finančných limitov uvedených v § 4 ZVO (okrem obstarávania zákaziek, na ktoré sa ZVO nevzťahuje). V závislosti od finančných limitov je zákazka nadlimitná, podlimitná, resp. zákazka podľa § 9, ods. 9 ZVO, a to podľa určenia predpokladanej hodnoty zákazky. </w:t>
      </w:r>
    </w:p>
    <w:p w14:paraId="39B577AB" w14:textId="0D66184D" w:rsidR="00F1200E" w:rsidRPr="00A52DF4" w:rsidRDefault="00F1200E" w:rsidP="00F1200E">
      <w:pPr>
        <w:pStyle w:val="Default"/>
        <w:spacing w:before="120" w:after="120" w:line="288" w:lineRule="auto"/>
        <w:ind w:left="284"/>
        <w:jc w:val="both"/>
        <w:rPr>
          <w:rFonts w:asciiTheme="majorHAnsi" w:hAnsiTheme="majorHAnsi" w:cstheme="majorHAnsi"/>
          <w:sz w:val="19"/>
          <w:szCs w:val="19"/>
        </w:rPr>
      </w:pPr>
      <w:r w:rsidRPr="00A52DF4">
        <w:rPr>
          <w:rFonts w:asciiTheme="majorHAnsi" w:hAnsiTheme="majorHAnsi" w:cstheme="majorHAnsi"/>
          <w:sz w:val="19"/>
          <w:szCs w:val="19"/>
        </w:rPr>
        <w:t>Predpokladaná hodnota zákazky (</w:t>
      </w:r>
      <w:r w:rsidR="00B41EDE" w:rsidRPr="00A52DF4">
        <w:rPr>
          <w:rFonts w:asciiTheme="majorHAnsi" w:hAnsiTheme="majorHAnsi" w:cstheme="majorHAnsi"/>
          <w:sz w:val="19"/>
          <w:szCs w:val="19"/>
        </w:rPr>
        <w:t>ďalej aj „</w:t>
      </w:r>
      <w:r w:rsidRPr="00A52DF4">
        <w:rPr>
          <w:rFonts w:asciiTheme="majorHAnsi" w:hAnsiTheme="majorHAnsi" w:cstheme="majorHAnsi"/>
          <w:sz w:val="19"/>
          <w:szCs w:val="19"/>
        </w:rPr>
        <w:t>PHZ</w:t>
      </w:r>
      <w:r w:rsidR="00B41EDE" w:rsidRPr="00A52DF4">
        <w:rPr>
          <w:rFonts w:asciiTheme="majorHAnsi" w:hAnsiTheme="majorHAnsi" w:cstheme="majorHAnsi"/>
          <w:sz w:val="19"/>
          <w:szCs w:val="19"/>
        </w:rPr>
        <w:t>“</w:t>
      </w:r>
      <w:r w:rsidRPr="00A52DF4">
        <w:rPr>
          <w:rFonts w:asciiTheme="majorHAnsi" w:hAnsiTheme="majorHAnsi" w:cstheme="majorHAnsi"/>
          <w:sz w:val="19"/>
          <w:szCs w:val="19"/>
        </w:rPr>
        <w:t xml:space="preserve">) sa stanovuje v súlade s § 5 ZVO, a to za každý samostatný predmet obstarávania v EUR bez DPH za obdobie trvania zmluvy. V prípade zákaziek, na obstarávanie ktorých sa nevzťahuje povinnosť postupovať v zmysle ZVO, sa PHZ stanovuje v súlade s princípom hospodárnosti v nadväznosti na povinnosť hospodárnosti vyplývajúcej zo zákona o finančnej kontrole a zo zákona o rozpočtových pravidlách. </w:t>
      </w:r>
    </w:p>
    <w:p w14:paraId="01BCBF87" w14:textId="77777777" w:rsidR="00F1200E" w:rsidRPr="00A52DF4" w:rsidRDefault="00F1200E" w:rsidP="00F1200E">
      <w:pPr>
        <w:pStyle w:val="Default"/>
        <w:spacing w:before="120" w:after="120" w:line="288" w:lineRule="auto"/>
        <w:ind w:left="284"/>
        <w:jc w:val="both"/>
        <w:rPr>
          <w:rFonts w:asciiTheme="majorHAnsi" w:hAnsiTheme="majorHAnsi" w:cstheme="majorHAnsi"/>
          <w:sz w:val="19"/>
          <w:szCs w:val="19"/>
        </w:rPr>
      </w:pPr>
      <w:r w:rsidRPr="00A52DF4">
        <w:rPr>
          <w:rFonts w:asciiTheme="majorHAnsi" w:hAnsiTheme="majorHAnsi" w:cstheme="majorHAnsi"/>
          <w:sz w:val="19"/>
          <w:szCs w:val="19"/>
        </w:rPr>
        <w:t xml:space="preserve">Do PHZ sa zahŕňa aj hodnota opakovaných plnení, ak sa plánujú zabezpečiť, všetky formy opcií a všetky prípadné predĺženia zmluvy, ceny a odmeny, ktoré sa poskytnú uchádzačom alebo účastníkom súťaže návrhov ako aj predpokladaná hodnota tovaru alebo služieb, ktoré verejný obstarávateľ a obstarávateľ poskytne v súvislosti so zákazkou na uskutočnenie stavebných prác. </w:t>
      </w:r>
    </w:p>
    <w:p w14:paraId="410C60CE" w14:textId="77777777" w:rsidR="00F1200E" w:rsidRPr="00A52DF4" w:rsidRDefault="00F1200E" w:rsidP="00F1200E">
      <w:pPr>
        <w:pStyle w:val="Default"/>
        <w:spacing w:before="120" w:after="120" w:line="288" w:lineRule="auto"/>
        <w:ind w:left="284"/>
        <w:jc w:val="both"/>
        <w:rPr>
          <w:rFonts w:asciiTheme="majorHAnsi" w:hAnsiTheme="majorHAnsi" w:cstheme="majorHAnsi"/>
          <w:sz w:val="19"/>
          <w:szCs w:val="19"/>
        </w:rPr>
      </w:pPr>
      <w:r w:rsidRPr="00A52DF4">
        <w:rPr>
          <w:rFonts w:asciiTheme="majorHAnsi" w:hAnsiTheme="majorHAnsi" w:cstheme="majorHAnsi"/>
          <w:sz w:val="19"/>
          <w:szCs w:val="19"/>
        </w:rPr>
        <w:t>Ak je stavebná práca alebo služba rozdelená na niekoľko častí v rámci zadávania jednej zákazky, z ktorých každá bude predmetom samostatnej zmluvy, PHZ sa určí ako súčet predpokladaných hodnôt všetkých častí zákazky.</w:t>
      </w:r>
    </w:p>
    <w:p w14:paraId="12EA929C" w14:textId="77777777" w:rsidR="00F1200E" w:rsidRDefault="00F1200E" w:rsidP="00F1200E">
      <w:pPr>
        <w:pStyle w:val="Default"/>
        <w:spacing w:before="120" w:after="120" w:line="288" w:lineRule="auto"/>
        <w:ind w:left="284"/>
        <w:jc w:val="both"/>
        <w:rPr>
          <w:rFonts w:asciiTheme="majorHAnsi" w:hAnsiTheme="majorHAnsi" w:cstheme="majorHAnsi"/>
          <w:sz w:val="19"/>
          <w:szCs w:val="19"/>
        </w:rPr>
      </w:pPr>
      <w:r w:rsidRPr="00A52DF4">
        <w:rPr>
          <w:rFonts w:asciiTheme="majorHAnsi" w:hAnsiTheme="majorHAnsi" w:cstheme="majorHAnsi"/>
          <w:sz w:val="19"/>
          <w:szCs w:val="19"/>
        </w:rPr>
        <w:t>Zákazku nie je možné bez zrejmého dôvodu s cieľom znížiť výšku PHZ pod finančné limity podľa ZVO (a tak vyhnúť sa použitiu postupu zadávania nadlimitnej zákazky alebo podlimitnej zákazky alebo zahrnutie takej dodávky tovaru alebo poskytnutia služieb, ktoré nie sú nevyhnutné pri plnení zákazky na stavebné práce do PHZ, ak by to malo za následok vyňatie tohto tovaru alebo služieb z pôsobnosti ZVO, alebo by to spôsobilo neodôvodnené obmedzenie hospodárskej súťaže) rozdeliť ani zvoliť spôsob určenia jej predpokladanej hodnoty.</w:t>
      </w:r>
    </w:p>
    <w:p w14:paraId="5F64DFD0" w14:textId="5CB05C53" w:rsidR="000C3D0C" w:rsidRPr="00A52DF4" w:rsidRDefault="000C3D0C" w:rsidP="00F1200E">
      <w:pPr>
        <w:pStyle w:val="Default"/>
        <w:spacing w:before="120" w:after="120" w:line="288" w:lineRule="auto"/>
        <w:ind w:left="284"/>
        <w:jc w:val="both"/>
        <w:rPr>
          <w:rFonts w:asciiTheme="majorHAnsi" w:hAnsiTheme="majorHAnsi" w:cstheme="majorHAnsi"/>
          <w:sz w:val="19"/>
          <w:szCs w:val="19"/>
        </w:rPr>
      </w:pPr>
      <w:r>
        <w:rPr>
          <w:sz w:val="19"/>
          <w:szCs w:val="19"/>
        </w:rPr>
        <w:t>Žiadateľ/prijímateľ je povinný v rámci administratívnej kontroly VO predložiť RO</w:t>
      </w:r>
      <w:r w:rsidR="00A43866">
        <w:rPr>
          <w:sz w:val="19"/>
          <w:szCs w:val="19"/>
        </w:rPr>
        <w:t>/SO pre IROP</w:t>
      </w:r>
      <w:r>
        <w:rPr>
          <w:sz w:val="19"/>
          <w:szCs w:val="19"/>
        </w:rPr>
        <w:t xml:space="preserve"> dokument preukazujúci určenie predpokladanej hodnoty zákazky, vrátane dokladov rozhodujúcich pre ich kalkuláciu.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F1200E" w:rsidRPr="00A52DF4" w14:paraId="7508984B" w14:textId="77777777" w:rsidTr="00CC48DF">
        <w:tc>
          <w:tcPr>
            <w:tcW w:w="8818" w:type="dxa"/>
            <w:tcBorders>
              <w:top w:val="single" w:sz="8" w:space="0" w:color="4F81BD"/>
              <w:left w:val="single" w:sz="8" w:space="0" w:color="4F81BD"/>
              <w:bottom w:val="single" w:sz="8" w:space="0" w:color="4F81BD"/>
              <w:right w:val="single" w:sz="8" w:space="0" w:color="4F81BD"/>
            </w:tcBorders>
            <w:shd w:val="clear" w:color="auto" w:fill="E2F3FA" w:themeFill="accent4" w:themeFillTint="33"/>
          </w:tcPr>
          <w:p w14:paraId="4C0737FF" w14:textId="77777777" w:rsidR="00F1200E" w:rsidRPr="00A52DF4" w:rsidRDefault="00F1200E" w:rsidP="001D563E">
            <w:pPr>
              <w:pStyle w:val="Odsekzoznamu"/>
              <w:autoSpaceDE w:val="0"/>
              <w:autoSpaceDN w:val="0"/>
              <w:adjustRightInd w:val="0"/>
              <w:spacing w:before="120" w:after="120" w:line="288" w:lineRule="auto"/>
              <w:ind w:left="0"/>
              <w:contextualSpacing w:val="0"/>
              <w:jc w:val="both"/>
              <w:rPr>
                <w:rFonts w:asciiTheme="majorHAnsi" w:hAnsiTheme="majorHAnsi" w:cstheme="majorHAnsi"/>
                <w:i/>
                <w:color w:val="000000"/>
                <w:szCs w:val="19"/>
                <w:lang w:val="sk-SK"/>
              </w:rPr>
            </w:pPr>
            <w:r w:rsidRPr="00A52DF4">
              <w:rPr>
                <w:rFonts w:asciiTheme="majorHAnsi" w:hAnsiTheme="majorHAnsi" w:cstheme="majorHAnsi"/>
                <w:i/>
                <w:color w:val="000000"/>
                <w:szCs w:val="19"/>
                <w:lang w:val="sk-SK"/>
              </w:rPr>
              <w:t>Upozornenie:</w:t>
            </w:r>
          </w:p>
          <w:p w14:paraId="21EBFAFE" w14:textId="77777777" w:rsidR="00F1200E" w:rsidRPr="00A52DF4" w:rsidRDefault="00F1200E" w:rsidP="001D563E">
            <w:pPr>
              <w:pStyle w:val="Odsekzoznamu"/>
              <w:autoSpaceDE w:val="0"/>
              <w:autoSpaceDN w:val="0"/>
              <w:adjustRightInd w:val="0"/>
              <w:spacing w:before="120" w:after="120" w:line="288" w:lineRule="auto"/>
              <w:ind w:left="0"/>
              <w:contextualSpacing w:val="0"/>
              <w:jc w:val="both"/>
              <w:rPr>
                <w:rFonts w:asciiTheme="majorHAnsi" w:hAnsiTheme="majorHAnsi" w:cstheme="majorHAnsi"/>
                <w:b/>
                <w:color w:val="000000"/>
                <w:szCs w:val="19"/>
                <w:lang w:val="sk-SK"/>
              </w:rPr>
            </w:pPr>
            <w:r w:rsidRPr="00A52DF4">
              <w:rPr>
                <w:rFonts w:asciiTheme="majorHAnsi" w:hAnsiTheme="majorHAnsi" w:cstheme="majorHAnsi"/>
                <w:i/>
                <w:color w:val="000000"/>
                <w:szCs w:val="19"/>
                <w:lang w:val="sk-SK"/>
              </w:rPr>
              <w:t xml:space="preserve">Ak je do zákazky zahrnutá rezerva na nepredvídateľné výdavky, táto rezerva musí byť započítaná do výpočtu PHZ. Zároveň však v zmysle usmernenia ÚVO nesmie byť výška rezervy na nepredvídateľné výdavky vzatá do úvahy ani pri určovaní výšky zábezpeky a rovnako nesmie byť vzatá do úvahy pri určení podmienok účasti týkajúcich sa finančného a ekonomického postavenia a technickej alebo odbornej spôsobilosti. </w:t>
            </w:r>
          </w:p>
        </w:tc>
      </w:tr>
    </w:tbl>
    <w:p w14:paraId="2FBAF0E8" w14:textId="77777777" w:rsidR="00F1200E" w:rsidRPr="00A52DF4" w:rsidRDefault="00F1200E" w:rsidP="0022455F">
      <w:pPr>
        <w:numPr>
          <w:ilvl w:val="0"/>
          <w:numId w:val="85"/>
        </w:numPr>
        <w:autoSpaceDE w:val="0"/>
        <w:autoSpaceDN w:val="0"/>
        <w:adjustRightInd w:val="0"/>
        <w:spacing w:before="120" w:after="120" w:line="288" w:lineRule="auto"/>
        <w:ind w:left="284" w:hanging="284"/>
        <w:jc w:val="both"/>
        <w:rPr>
          <w:rFonts w:asciiTheme="majorHAnsi" w:hAnsiTheme="majorHAnsi" w:cstheme="majorHAnsi"/>
          <w:color w:val="000000"/>
          <w:szCs w:val="19"/>
          <w:lang w:val="sk-SK" w:eastAsia="sk-SK"/>
        </w:rPr>
      </w:pPr>
      <w:r w:rsidRPr="00A52DF4">
        <w:rPr>
          <w:rFonts w:asciiTheme="majorHAnsi" w:hAnsiTheme="majorHAnsi" w:cstheme="majorHAnsi"/>
          <w:color w:val="000000"/>
          <w:szCs w:val="19"/>
          <w:lang w:val="sk-SK" w:eastAsia="sk-SK"/>
        </w:rPr>
        <w:t>Žiadateľ/prijímateľ uzatvára zmluvu s úspešným uchádzačom alebo uchádzačmi v lehote viazanosti ponúk (ak je to relevantné). Uzavretá zmluva musí byť v súlade so súťažnými podkladmi (resp. ich ekvivalentom v prípade zákaziek podľa § 9, ods. 9 alebo podľa § 1, ods. 2 – 5) a s ponukou predloženou úspešným uchádzačom alebo uchádzačmi.</w:t>
      </w:r>
    </w:p>
    <w:p w14:paraId="31B8CF3F" w14:textId="77777777" w:rsidR="00F1200E" w:rsidRPr="00A52DF4" w:rsidRDefault="00F1200E" w:rsidP="0022455F">
      <w:pPr>
        <w:numPr>
          <w:ilvl w:val="0"/>
          <w:numId w:val="85"/>
        </w:numPr>
        <w:autoSpaceDE w:val="0"/>
        <w:autoSpaceDN w:val="0"/>
        <w:adjustRightInd w:val="0"/>
        <w:spacing w:before="120" w:after="120" w:line="288" w:lineRule="auto"/>
        <w:ind w:left="284" w:hanging="284"/>
        <w:jc w:val="both"/>
        <w:rPr>
          <w:rFonts w:asciiTheme="majorHAnsi" w:hAnsiTheme="majorHAnsi" w:cstheme="majorHAnsi"/>
          <w:color w:val="000000"/>
          <w:szCs w:val="19"/>
          <w:lang w:val="sk-SK" w:eastAsia="sk-SK"/>
        </w:rPr>
      </w:pPr>
      <w:r w:rsidRPr="00A52DF4">
        <w:rPr>
          <w:rFonts w:asciiTheme="majorHAnsi" w:hAnsiTheme="majorHAnsi" w:cstheme="majorHAnsi"/>
          <w:szCs w:val="19"/>
          <w:lang w:val="sk-SK"/>
        </w:rPr>
        <w:t xml:space="preserve">Obsah a náležitosti každej písomnej zmluvy/dodatku k zmluve s úspešným uchádzačom sa riadia národnou legislatívou uvedenou najmä v Obchodnom zákonníku, resp. v ďalších právnych predpisoch platných a účinných na území SR. </w:t>
      </w:r>
    </w:p>
    <w:p w14:paraId="19F36AFF" w14:textId="27916BB8" w:rsidR="00F1200E" w:rsidRPr="00A52DF4" w:rsidRDefault="00F1200E" w:rsidP="00F1200E">
      <w:pPr>
        <w:pStyle w:val="Textkomentra"/>
        <w:spacing w:before="120" w:after="120" w:line="288" w:lineRule="auto"/>
        <w:ind w:left="284"/>
        <w:jc w:val="both"/>
        <w:rPr>
          <w:rFonts w:asciiTheme="majorHAnsi" w:hAnsiTheme="majorHAnsi" w:cstheme="majorHAnsi"/>
          <w:sz w:val="19"/>
          <w:szCs w:val="19"/>
        </w:rPr>
      </w:pPr>
      <w:r w:rsidRPr="00A52DF4">
        <w:rPr>
          <w:rFonts w:asciiTheme="majorHAnsi" w:hAnsiTheme="majorHAnsi" w:cstheme="majorHAnsi"/>
          <w:sz w:val="19"/>
          <w:szCs w:val="19"/>
        </w:rPr>
        <w:t>RO</w:t>
      </w:r>
      <w:r w:rsidR="00984E5C">
        <w:rPr>
          <w:rFonts w:asciiTheme="majorHAnsi" w:hAnsiTheme="majorHAnsi" w:cstheme="majorHAnsi"/>
          <w:sz w:val="19"/>
          <w:szCs w:val="19"/>
        </w:rPr>
        <w:t>/SO</w:t>
      </w:r>
      <w:r w:rsidRPr="00A52DF4">
        <w:rPr>
          <w:rFonts w:asciiTheme="majorHAnsi" w:hAnsiTheme="majorHAnsi" w:cstheme="majorHAnsi"/>
          <w:sz w:val="19"/>
          <w:szCs w:val="19"/>
        </w:rPr>
        <w:t xml:space="preserve"> </w:t>
      </w:r>
      <w:r w:rsidR="006607D4" w:rsidRPr="00A52DF4">
        <w:rPr>
          <w:rFonts w:asciiTheme="majorHAnsi" w:hAnsiTheme="majorHAnsi" w:cstheme="majorHAnsi"/>
          <w:sz w:val="19"/>
          <w:szCs w:val="19"/>
        </w:rPr>
        <w:t xml:space="preserve">pre IROP </w:t>
      </w:r>
      <w:r w:rsidR="00881811">
        <w:rPr>
          <w:rFonts w:asciiTheme="majorHAnsi" w:hAnsiTheme="majorHAnsi" w:cstheme="majorHAnsi"/>
          <w:sz w:val="19"/>
          <w:szCs w:val="19"/>
        </w:rPr>
        <w:t xml:space="preserve">MZ </w:t>
      </w:r>
      <w:r w:rsidRPr="00A52DF4">
        <w:rPr>
          <w:rFonts w:asciiTheme="majorHAnsi" w:hAnsiTheme="majorHAnsi" w:cstheme="majorHAnsi"/>
          <w:sz w:val="19"/>
          <w:szCs w:val="19"/>
        </w:rPr>
        <w:t xml:space="preserve">v súvislosti s možným dopadom na povinnosti vyplývajúce zo zmluvy o poskytnutí NFP odporúča, aby </w:t>
      </w:r>
      <w:r w:rsidR="006607D4" w:rsidRPr="00A52DF4">
        <w:rPr>
          <w:rFonts w:asciiTheme="majorHAnsi" w:hAnsiTheme="majorHAnsi" w:cstheme="majorHAnsi"/>
          <w:sz w:val="19"/>
          <w:szCs w:val="19"/>
        </w:rPr>
        <w:t>žiadateľ</w:t>
      </w:r>
      <w:r w:rsidRPr="00A52DF4">
        <w:rPr>
          <w:rFonts w:asciiTheme="majorHAnsi" w:hAnsiTheme="majorHAnsi" w:cstheme="majorHAnsi"/>
          <w:sz w:val="19"/>
          <w:szCs w:val="19"/>
        </w:rPr>
        <w:t xml:space="preserve"> pre každú písomne uzatvorenú zmluvu, ktorá bude výsledkom procesu </w:t>
      </w:r>
      <w:r w:rsidRPr="00A52DF4">
        <w:rPr>
          <w:rFonts w:asciiTheme="majorHAnsi" w:hAnsiTheme="majorHAnsi" w:cstheme="majorHAnsi"/>
          <w:sz w:val="19"/>
          <w:szCs w:val="19"/>
        </w:rPr>
        <w:lastRenderedPageBreak/>
        <w:t>obstarávania zákaziek na tovary, služby alebo práce, zabezpečil zahrnutie povinností</w:t>
      </w:r>
      <w:r w:rsidRPr="00A52DF4">
        <w:rPr>
          <w:rStyle w:val="Odkaznapoznmkupodiarou"/>
          <w:rFonts w:asciiTheme="majorHAnsi" w:hAnsiTheme="majorHAnsi" w:cstheme="majorHAnsi"/>
          <w:sz w:val="19"/>
          <w:szCs w:val="19"/>
        </w:rPr>
        <w:footnoteReference w:id="32"/>
      </w:r>
      <w:r w:rsidRPr="00A52DF4">
        <w:rPr>
          <w:rFonts w:asciiTheme="majorHAnsi" w:hAnsiTheme="majorHAnsi" w:cstheme="majorHAnsi"/>
          <w:sz w:val="19"/>
          <w:szCs w:val="19"/>
        </w:rPr>
        <w:t xml:space="preserve"> vyplývajúcich zo zmluvy o poskytnutí NFP, a to najmä:</w:t>
      </w:r>
    </w:p>
    <w:p w14:paraId="2A5C7A93" w14:textId="30910E65" w:rsidR="00F1200E" w:rsidRPr="00A52DF4" w:rsidRDefault="00F1200E" w:rsidP="0022455F">
      <w:pPr>
        <w:pStyle w:val="Default"/>
        <w:numPr>
          <w:ilvl w:val="0"/>
          <w:numId w:val="86"/>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sz w:val="19"/>
          <w:szCs w:val="19"/>
        </w:rPr>
        <w:t>povinnosť dodávateľa/zhotoviteľa strpieť výkon kontroly/auditu/kontroly na mieste súvisiaceho s dodávaným tovarom, prácami a službami, kedykoľvek počas platnosti a účinnosti zmluvy o poskytnutí NFP, a to oprávnenými osobami na výkon tejto kontroly/auditu a poskytn</w:t>
      </w:r>
      <w:r w:rsidR="00984E5C">
        <w:rPr>
          <w:rFonts w:asciiTheme="majorHAnsi" w:hAnsiTheme="majorHAnsi" w:cstheme="majorHAnsi"/>
          <w:sz w:val="19"/>
          <w:szCs w:val="19"/>
        </w:rPr>
        <w:t>úť im všetku potrebnú súčinnosť;</w:t>
      </w:r>
    </w:p>
    <w:p w14:paraId="38D72D3F" w14:textId="714B7F27" w:rsidR="00F1200E" w:rsidRPr="00A52DF4" w:rsidRDefault="00F1200E" w:rsidP="0022455F">
      <w:pPr>
        <w:pStyle w:val="Default"/>
        <w:numPr>
          <w:ilvl w:val="0"/>
          <w:numId w:val="86"/>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sz w:val="19"/>
          <w:szCs w:val="19"/>
        </w:rPr>
        <w:t xml:space="preserve">právo </w:t>
      </w:r>
      <w:r w:rsidR="006607D4" w:rsidRPr="00A52DF4">
        <w:rPr>
          <w:rFonts w:asciiTheme="majorHAnsi" w:hAnsiTheme="majorHAnsi" w:cstheme="majorHAnsi"/>
          <w:sz w:val="19"/>
          <w:szCs w:val="19"/>
        </w:rPr>
        <w:t>žiadateľa/</w:t>
      </w:r>
      <w:r w:rsidRPr="00A52DF4">
        <w:rPr>
          <w:rFonts w:asciiTheme="majorHAnsi" w:hAnsiTheme="majorHAnsi" w:cstheme="majorHAnsi"/>
          <w:sz w:val="19"/>
          <w:szCs w:val="19"/>
        </w:rPr>
        <w:t xml:space="preserve">prijímateľa bez akýchkoľvek sankcií odstúpiť od zmluvy s dodávateľom/zhotoviteľom v prípade, kedy ešte nedošlo k plneniu zo zmluvy medzi </w:t>
      </w:r>
      <w:r w:rsidR="006607D4" w:rsidRPr="00A52DF4">
        <w:rPr>
          <w:rFonts w:asciiTheme="majorHAnsi" w:hAnsiTheme="majorHAnsi" w:cstheme="majorHAnsi"/>
          <w:sz w:val="19"/>
          <w:szCs w:val="19"/>
        </w:rPr>
        <w:t>žiadateľom/</w:t>
      </w:r>
      <w:r w:rsidRPr="00A52DF4">
        <w:rPr>
          <w:rFonts w:asciiTheme="majorHAnsi" w:hAnsiTheme="majorHAnsi" w:cstheme="majorHAnsi"/>
          <w:sz w:val="19"/>
          <w:szCs w:val="19"/>
        </w:rPr>
        <w:t>prijímateľom a dodávateľom/zhotoviteľom a výsledky administratívnej kontroly RO/SO</w:t>
      </w:r>
      <w:r w:rsidR="006607D4" w:rsidRPr="00A52DF4">
        <w:rPr>
          <w:rFonts w:asciiTheme="majorHAnsi" w:hAnsiTheme="majorHAnsi" w:cstheme="majorHAnsi"/>
          <w:sz w:val="19"/>
          <w:szCs w:val="19"/>
        </w:rPr>
        <w:t xml:space="preserve"> pre IROP</w:t>
      </w:r>
      <w:r w:rsidRPr="00A52DF4">
        <w:rPr>
          <w:rFonts w:asciiTheme="majorHAnsi" w:hAnsiTheme="majorHAnsi" w:cstheme="majorHAnsi"/>
          <w:sz w:val="19"/>
          <w:szCs w:val="19"/>
        </w:rPr>
        <w:t xml:space="preserve"> neumožňujú financovanie výdavkov vzniknutých z tohto obstarávania.</w:t>
      </w:r>
    </w:p>
    <w:p w14:paraId="31EFAD8B" w14:textId="6104B3EE" w:rsidR="00F1200E" w:rsidRPr="00A52DF4" w:rsidRDefault="006607D4" w:rsidP="00F1200E">
      <w:pPr>
        <w:pStyle w:val="Default"/>
        <w:spacing w:before="120" w:after="120" w:line="288" w:lineRule="auto"/>
        <w:ind w:left="284"/>
        <w:rPr>
          <w:rFonts w:asciiTheme="majorHAnsi" w:hAnsiTheme="majorHAnsi" w:cstheme="majorHAnsi"/>
          <w:sz w:val="19"/>
          <w:szCs w:val="19"/>
        </w:rPr>
      </w:pPr>
      <w:r w:rsidRPr="00A52DF4">
        <w:rPr>
          <w:rFonts w:asciiTheme="majorHAnsi" w:hAnsiTheme="majorHAnsi" w:cstheme="majorHAnsi"/>
          <w:sz w:val="19"/>
          <w:szCs w:val="19"/>
        </w:rPr>
        <w:t>Žiadateľ/p</w:t>
      </w:r>
      <w:r w:rsidR="00F1200E" w:rsidRPr="00A52DF4">
        <w:rPr>
          <w:rFonts w:asciiTheme="majorHAnsi" w:hAnsiTheme="majorHAnsi" w:cstheme="majorHAnsi"/>
          <w:sz w:val="19"/>
          <w:szCs w:val="19"/>
        </w:rPr>
        <w:t xml:space="preserve">rijímateľ </w:t>
      </w:r>
      <w:r w:rsidR="00F1200E" w:rsidRPr="00A52DF4">
        <w:rPr>
          <w:rFonts w:asciiTheme="majorHAnsi" w:hAnsiTheme="majorHAnsi" w:cstheme="majorHAnsi"/>
          <w:bCs/>
          <w:sz w:val="19"/>
          <w:szCs w:val="19"/>
        </w:rPr>
        <w:t>je v</w:t>
      </w:r>
      <w:r w:rsidR="00F1200E" w:rsidRPr="00A52DF4">
        <w:rPr>
          <w:rFonts w:asciiTheme="majorHAnsi" w:hAnsiTheme="majorHAnsi" w:cstheme="majorHAnsi"/>
          <w:sz w:val="19"/>
          <w:szCs w:val="19"/>
        </w:rPr>
        <w:t xml:space="preserve"> zmluve/dodatku k zmluve s úspešným uchádzačom povinný tiež stanoviť ich účinnosť v súlade s platnou legislatívou SR</w:t>
      </w:r>
      <w:r w:rsidR="00F1200E" w:rsidRPr="00A52DF4">
        <w:rPr>
          <w:rStyle w:val="Odkaznapoznmkupodiarou"/>
          <w:rFonts w:asciiTheme="majorHAnsi" w:hAnsiTheme="majorHAnsi" w:cstheme="majorHAnsi"/>
          <w:sz w:val="19"/>
          <w:szCs w:val="19"/>
        </w:rPr>
        <w:footnoteReference w:id="33"/>
      </w:r>
      <w:r w:rsidR="00F1200E" w:rsidRPr="00A52DF4">
        <w:rPr>
          <w:rFonts w:asciiTheme="majorHAnsi" w:hAnsiTheme="majorHAnsi" w:cstheme="majorHAnsi"/>
          <w:sz w:val="19"/>
          <w:szCs w:val="19"/>
        </w:rPr>
        <w:t>.</w:t>
      </w:r>
    </w:p>
    <w:p w14:paraId="52E1774D" w14:textId="331BEF1E" w:rsidR="00F1200E" w:rsidRPr="00A52DF4" w:rsidRDefault="00F1200E" w:rsidP="0022455F">
      <w:pPr>
        <w:pStyle w:val="Default"/>
        <w:numPr>
          <w:ilvl w:val="0"/>
          <w:numId w:val="85"/>
        </w:numPr>
        <w:spacing w:before="120" w:after="120" w:line="288" w:lineRule="auto"/>
        <w:ind w:left="284" w:hanging="284"/>
        <w:jc w:val="both"/>
        <w:rPr>
          <w:rFonts w:asciiTheme="majorHAnsi" w:hAnsiTheme="majorHAnsi" w:cstheme="majorHAnsi"/>
          <w:sz w:val="19"/>
          <w:szCs w:val="19"/>
        </w:rPr>
      </w:pPr>
      <w:r w:rsidRPr="00A52DF4">
        <w:rPr>
          <w:rFonts w:asciiTheme="majorHAnsi" w:hAnsiTheme="majorHAnsi" w:cstheme="majorHAnsi"/>
          <w:sz w:val="19"/>
          <w:szCs w:val="19"/>
        </w:rPr>
        <w:t xml:space="preserve">Ak </w:t>
      </w:r>
      <w:r w:rsidR="006607D4" w:rsidRPr="00A52DF4">
        <w:rPr>
          <w:rFonts w:asciiTheme="majorHAnsi" w:hAnsiTheme="majorHAnsi" w:cstheme="majorHAnsi"/>
          <w:sz w:val="19"/>
          <w:szCs w:val="19"/>
        </w:rPr>
        <w:t>žiadateľ/</w:t>
      </w:r>
      <w:r w:rsidRPr="00A52DF4">
        <w:rPr>
          <w:rFonts w:asciiTheme="majorHAnsi" w:hAnsiTheme="majorHAnsi" w:cstheme="majorHAnsi"/>
          <w:sz w:val="19"/>
          <w:szCs w:val="19"/>
        </w:rPr>
        <w:t xml:space="preserve">prijímateľ, ktorý je v súlade s platnou legislatívou SR povinný zverejniť zmluvu s úspešným uchádzačom/dodatok k zmluve, poruší svoju zákonnú povinnosť a zmluvu/dodatok k zmluve nezverejní (resp. zverejní ju až po uplynutí lehoty 3 mesiacov od jej podpisu zmluvnými stranami) a na základe tejto zmluvy/dodatku k zmluve dôjde k plneniu, budú výdavky vzniknuté na základe tejto zmluvy/dodatku k zmluve považované za neoprávnené. V prípade automaticky vygenerovaných zmlúv cez EKS je </w:t>
      </w:r>
      <w:r w:rsidR="006607D4" w:rsidRPr="00A52DF4">
        <w:rPr>
          <w:rFonts w:asciiTheme="majorHAnsi" w:hAnsiTheme="majorHAnsi" w:cstheme="majorHAnsi"/>
          <w:sz w:val="19"/>
          <w:szCs w:val="19"/>
        </w:rPr>
        <w:t>žiadateľ/</w:t>
      </w:r>
      <w:r w:rsidRPr="00A52DF4">
        <w:rPr>
          <w:rFonts w:asciiTheme="majorHAnsi" w:hAnsiTheme="majorHAnsi" w:cstheme="majorHAnsi"/>
          <w:sz w:val="19"/>
          <w:szCs w:val="19"/>
        </w:rPr>
        <w:t xml:space="preserve">prijímateľ </w:t>
      </w:r>
      <w:r w:rsidRPr="000C3D0C">
        <w:rPr>
          <w:rFonts w:asciiTheme="majorHAnsi" w:hAnsiTheme="majorHAnsi" w:cstheme="majorHAnsi"/>
          <w:sz w:val="19"/>
          <w:szCs w:val="19"/>
          <w:u w:val="single"/>
        </w:rPr>
        <w:t>povinný informovať dodávateľa</w:t>
      </w:r>
      <w:r w:rsidRPr="00A52DF4">
        <w:rPr>
          <w:rFonts w:asciiTheme="majorHAnsi" w:hAnsiTheme="majorHAnsi" w:cstheme="majorHAnsi"/>
          <w:sz w:val="19"/>
          <w:szCs w:val="19"/>
        </w:rPr>
        <w:t xml:space="preserve"> o dátume účinnosti zmluvy, t.j. po schválení postupu VO RO/SO pre IROP. </w:t>
      </w:r>
      <w:r w:rsidR="000C3D0C">
        <w:rPr>
          <w:sz w:val="19"/>
          <w:szCs w:val="19"/>
        </w:rPr>
        <w:t xml:space="preserve">Túto povinnosť žiadateľ/prijímateľ zohľadní aj v lehote plnenia predmetu zákazky. </w:t>
      </w:r>
      <w:r w:rsidRPr="00A52DF4">
        <w:rPr>
          <w:rFonts w:asciiTheme="majorHAnsi" w:hAnsiTheme="majorHAnsi" w:cstheme="majorHAnsi"/>
          <w:sz w:val="19"/>
          <w:szCs w:val="19"/>
        </w:rPr>
        <w:t xml:space="preserve">Reálne plnenie zmluvy/dodatku môže nastať až po nadobudnutí účinnosti zmluvy/dodatku. </w:t>
      </w:r>
    </w:p>
    <w:p w14:paraId="621FC8CB" w14:textId="7289F0CD" w:rsidR="00F1200E" w:rsidRPr="00A52DF4" w:rsidRDefault="006607D4" w:rsidP="0022455F">
      <w:pPr>
        <w:pStyle w:val="Default"/>
        <w:numPr>
          <w:ilvl w:val="0"/>
          <w:numId w:val="85"/>
        </w:numPr>
        <w:spacing w:before="120" w:after="120" w:line="288" w:lineRule="auto"/>
        <w:ind w:left="284" w:hanging="284"/>
        <w:jc w:val="both"/>
        <w:rPr>
          <w:rFonts w:asciiTheme="majorHAnsi" w:hAnsiTheme="majorHAnsi" w:cstheme="majorHAnsi"/>
          <w:b/>
          <w:sz w:val="19"/>
          <w:szCs w:val="19"/>
        </w:rPr>
      </w:pPr>
      <w:r w:rsidRPr="00A52DF4">
        <w:rPr>
          <w:rFonts w:asciiTheme="majorHAnsi" w:hAnsiTheme="majorHAnsi" w:cstheme="majorHAnsi"/>
          <w:sz w:val="19"/>
          <w:szCs w:val="19"/>
        </w:rPr>
        <w:t>Žiadateľ/p</w:t>
      </w:r>
      <w:r w:rsidR="00F1200E" w:rsidRPr="00A52DF4">
        <w:rPr>
          <w:rFonts w:asciiTheme="majorHAnsi" w:hAnsiTheme="majorHAnsi" w:cstheme="majorHAnsi"/>
          <w:sz w:val="19"/>
          <w:szCs w:val="19"/>
        </w:rPr>
        <w:t>rijímateľ je povinný uchovávať dokumentáciu z procesu VO predmetného projektu v súlade s ustanoveniami ZVO, minimálne však do 31. decembra 2028 a do tejto doby strpieť výkon kontroly/auditu zo strany oprávnených osôb v zmysle zmluvy o poskytnutí NFP. Stanovená lehota 31. decembra 2028 môže byť automaticky predĺžená</w:t>
      </w:r>
      <w:r w:rsidR="00F1200E" w:rsidRPr="00A52DF4">
        <w:rPr>
          <w:rStyle w:val="Odkaznapoznmkupodiarou"/>
          <w:rFonts w:asciiTheme="majorHAnsi" w:hAnsiTheme="majorHAnsi" w:cstheme="majorHAnsi"/>
          <w:sz w:val="19"/>
          <w:szCs w:val="19"/>
        </w:rPr>
        <w:footnoteReference w:id="34"/>
      </w:r>
      <w:r w:rsidR="00F1200E" w:rsidRPr="00A52DF4">
        <w:rPr>
          <w:rFonts w:asciiTheme="majorHAnsi" w:hAnsiTheme="majorHAnsi" w:cstheme="majorHAnsi"/>
          <w:sz w:val="19"/>
          <w:szCs w:val="19"/>
        </w:rPr>
        <w:t xml:space="preserve"> v prípade, ak nastanú skutočnosti uvedené v článku 140 všeobecného nariadenia, o čas trvania týchto skutočností.</w:t>
      </w:r>
    </w:p>
    <w:p w14:paraId="4FD5B156" w14:textId="77777777" w:rsidR="00F1200E" w:rsidRPr="00A52DF4" w:rsidRDefault="00F1200E" w:rsidP="0089147A">
      <w:pPr>
        <w:pStyle w:val="Nadpis4"/>
        <w:rPr>
          <w:rFonts w:asciiTheme="majorHAnsi" w:hAnsiTheme="majorHAnsi" w:cstheme="majorHAnsi"/>
          <w:lang w:val="sk-SK"/>
        </w:rPr>
      </w:pPr>
      <w:bookmarkStart w:id="34" w:name="_Toc432689144"/>
      <w:r w:rsidRPr="00A52DF4">
        <w:rPr>
          <w:rFonts w:asciiTheme="majorHAnsi" w:hAnsiTheme="majorHAnsi" w:cstheme="majorHAnsi"/>
          <w:lang w:val="sk-SK"/>
        </w:rPr>
        <w:t>Vyhlásenie týkajúce sa konfliktu záujmov</w:t>
      </w:r>
      <w:bookmarkEnd w:id="34"/>
    </w:p>
    <w:p w14:paraId="54010CA1" w14:textId="77777777" w:rsidR="00F1200E" w:rsidRPr="00A52DF4" w:rsidRDefault="00F1200E" w:rsidP="0022455F">
      <w:pPr>
        <w:pStyle w:val="Odsekzoznamu"/>
        <w:numPr>
          <w:ilvl w:val="0"/>
          <w:numId w:val="91"/>
        </w:numPr>
        <w:autoSpaceDE w:val="0"/>
        <w:autoSpaceDN w:val="0"/>
        <w:adjustRightInd w:val="0"/>
        <w:spacing w:before="120" w:after="120" w:line="288" w:lineRule="auto"/>
        <w:ind w:left="284" w:hanging="284"/>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Konflikt záujmov zahŕňa každú situáciu, keď osoby na strane verejného obstarávateľa, obstarávateľa alebo osoby podľa § 7 ZVO, alebo poskytovateľa obstarávacích služieb konajúceho v mene obstarávateľa, ktorí sú zapojení do vykonávania postupu obstarávania alebo môžu ovplyvniť výsledok tohto postupu aj bez nutnosti ich zapojenia (ďalej len „zainteresované osoby“), majú priamo alebo nepriamo finančný, ekonomický alebo iný osobný záujem, ktorý možno vnímať ako ohrozenie ich nestrannosti a nezávislosti v súvislosti s daným postupom VO.</w:t>
      </w:r>
    </w:p>
    <w:p w14:paraId="474E54E7" w14:textId="77777777" w:rsidR="00F1200E" w:rsidRPr="00A52DF4" w:rsidRDefault="00F1200E" w:rsidP="0022455F">
      <w:pPr>
        <w:pStyle w:val="Odsekzoznamu"/>
        <w:numPr>
          <w:ilvl w:val="0"/>
          <w:numId w:val="91"/>
        </w:numPr>
        <w:autoSpaceDE w:val="0"/>
        <w:autoSpaceDN w:val="0"/>
        <w:adjustRightInd w:val="0"/>
        <w:spacing w:before="120" w:after="120" w:line="288" w:lineRule="auto"/>
        <w:ind w:left="284" w:hanging="284"/>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Finančný, ekonomický alebo iný osobný záujem (t. j. záujem odporujúci verejnému záujmu) zainteresovanej osoby, ktorý možno vnímať ako ohrozenie nestrannosti a nezávislosti v súvislosti s postupom VO, sa týka najmä:</w:t>
      </w:r>
    </w:p>
    <w:p w14:paraId="231C08A6" w14:textId="434D46DA" w:rsidR="00F1200E" w:rsidRPr="00A52DF4" w:rsidRDefault="00F1200E" w:rsidP="0022455F">
      <w:pPr>
        <w:pStyle w:val="Odsekzoznamu"/>
        <w:numPr>
          <w:ilvl w:val="0"/>
          <w:numId w:val="88"/>
        </w:numPr>
        <w:spacing w:before="120" w:after="120" w:line="288" w:lineRule="auto"/>
        <w:ind w:left="851" w:hanging="284"/>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zamestnancov obstarávateľa, uchádzača/záujemcu, a inej fyzickej alebo právnickej osoby oprávnenej na dodanie tovaru, vykonanie stavebných prác alebo služieb (ďalej len „subdodávateľ“), ktorí sa podieľajú na realizácii VO</w:t>
      </w:r>
      <w:r w:rsidRPr="00A52DF4">
        <w:rPr>
          <w:rStyle w:val="Odkaznapoznmkupodiarou"/>
          <w:rFonts w:asciiTheme="majorHAnsi" w:hAnsiTheme="majorHAnsi" w:cstheme="majorHAnsi"/>
          <w:szCs w:val="19"/>
          <w:lang w:val="sk-SK"/>
        </w:rPr>
        <w:footnoteReference w:id="35"/>
      </w:r>
      <w:r w:rsidR="00984E5C">
        <w:rPr>
          <w:rFonts w:asciiTheme="majorHAnsi" w:hAnsiTheme="majorHAnsi" w:cstheme="majorHAnsi"/>
          <w:szCs w:val="19"/>
          <w:lang w:val="sk-SK"/>
        </w:rPr>
        <w:t>;</w:t>
      </w:r>
      <w:r w:rsidRPr="00A52DF4">
        <w:rPr>
          <w:rFonts w:asciiTheme="majorHAnsi" w:hAnsiTheme="majorHAnsi" w:cstheme="majorHAnsi"/>
          <w:szCs w:val="19"/>
          <w:lang w:val="sk-SK"/>
        </w:rPr>
        <w:t xml:space="preserve"> </w:t>
      </w:r>
    </w:p>
    <w:p w14:paraId="05847CE9" w14:textId="58E0A6C3" w:rsidR="00F1200E" w:rsidRPr="00A52DF4" w:rsidRDefault="00F1200E" w:rsidP="0022455F">
      <w:pPr>
        <w:pStyle w:val="Odsekzoznamu"/>
        <w:numPr>
          <w:ilvl w:val="0"/>
          <w:numId w:val="88"/>
        </w:numPr>
        <w:spacing w:before="120" w:after="120" w:line="288" w:lineRule="auto"/>
        <w:ind w:left="851" w:hanging="284"/>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lastRenderedPageBreak/>
        <w:t xml:space="preserve">iných fyzických alebo právnických osôb, ktoré pre obstarávateľa, uchádzača/záujemcu, subdodávateľa vykonávajú úlohy na základe iného ako pracovnoprávneho vzťahu, ktorí sa podieľajú </w:t>
      </w:r>
      <w:r w:rsidR="00984E5C">
        <w:rPr>
          <w:rFonts w:asciiTheme="majorHAnsi" w:hAnsiTheme="majorHAnsi" w:cstheme="majorHAnsi"/>
          <w:szCs w:val="19"/>
          <w:lang w:val="sk-SK"/>
        </w:rPr>
        <w:t>na príprave alebo realizácii VO;</w:t>
      </w:r>
    </w:p>
    <w:p w14:paraId="46B89763" w14:textId="36AC9222" w:rsidR="00F1200E" w:rsidRPr="00A52DF4" w:rsidRDefault="00F1200E" w:rsidP="0022455F">
      <w:pPr>
        <w:pStyle w:val="Odsekzoznamu"/>
        <w:numPr>
          <w:ilvl w:val="0"/>
          <w:numId w:val="88"/>
        </w:numPr>
        <w:spacing w:before="120" w:after="120" w:line="288" w:lineRule="auto"/>
        <w:ind w:left="851" w:hanging="284"/>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štatutárneho orgánu/členov štatutárneho orgánu a členov orgánov obstarávateľa, uchádzača/záujemcu a subdodávateľa, ktor</w:t>
      </w:r>
      <w:r w:rsidR="00984E5C">
        <w:rPr>
          <w:rFonts w:asciiTheme="majorHAnsi" w:hAnsiTheme="majorHAnsi" w:cstheme="majorHAnsi"/>
          <w:szCs w:val="19"/>
          <w:lang w:val="sk-SK"/>
        </w:rPr>
        <w:t>í sa podieľajú na realizácii VO;</w:t>
      </w:r>
    </w:p>
    <w:p w14:paraId="32949944" w14:textId="5A6C7C66" w:rsidR="00F1200E" w:rsidRPr="00A52DF4" w:rsidRDefault="00F1200E" w:rsidP="0022455F">
      <w:pPr>
        <w:pStyle w:val="Odsekzoznamu"/>
        <w:numPr>
          <w:ilvl w:val="0"/>
          <w:numId w:val="88"/>
        </w:numPr>
        <w:spacing w:before="120" w:after="120" w:line="288" w:lineRule="auto"/>
        <w:ind w:left="851" w:hanging="284"/>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iných osôb, u ktorých existuje predpoklad, že môžu ovplyvniť výsledok VO bez toho, aby sa nevyhnutn</w:t>
      </w:r>
      <w:r w:rsidR="00984E5C">
        <w:rPr>
          <w:rFonts w:asciiTheme="majorHAnsi" w:hAnsiTheme="majorHAnsi" w:cstheme="majorHAnsi"/>
          <w:szCs w:val="19"/>
          <w:lang w:val="sk-SK"/>
        </w:rPr>
        <w:t>e podieľali na jeho realizácii;</w:t>
      </w:r>
    </w:p>
    <w:p w14:paraId="09C8998D" w14:textId="77777777" w:rsidR="00F1200E" w:rsidRPr="00A52DF4" w:rsidRDefault="00F1200E" w:rsidP="0022455F">
      <w:pPr>
        <w:pStyle w:val="Odsekzoznamu"/>
        <w:numPr>
          <w:ilvl w:val="0"/>
          <w:numId w:val="88"/>
        </w:numPr>
        <w:spacing w:before="120" w:after="120" w:line="288" w:lineRule="auto"/>
        <w:ind w:left="851" w:hanging="284"/>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ďalších osôb v zmysle § 46 zákona o príspevku z EŠIF.</w:t>
      </w:r>
    </w:p>
    <w:p w14:paraId="6FB77383" w14:textId="76A027F0" w:rsidR="00F1200E" w:rsidRPr="00A52DF4" w:rsidRDefault="006607D4" w:rsidP="0022455F">
      <w:pPr>
        <w:numPr>
          <w:ilvl w:val="0"/>
          <w:numId w:val="91"/>
        </w:numPr>
        <w:spacing w:before="120" w:after="120" w:line="288" w:lineRule="auto"/>
        <w:ind w:left="284" w:hanging="284"/>
        <w:jc w:val="both"/>
        <w:rPr>
          <w:rFonts w:asciiTheme="majorHAnsi" w:hAnsiTheme="majorHAnsi" w:cstheme="majorHAnsi"/>
          <w:szCs w:val="19"/>
          <w:lang w:val="sk-SK"/>
        </w:rPr>
      </w:pPr>
      <w:r w:rsidRPr="00A52DF4">
        <w:rPr>
          <w:rFonts w:asciiTheme="majorHAnsi" w:hAnsiTheme="majorHAnsi" w:cstheme="majorHAnsi"/>
          <w:szCs w:val="19"/>
          <w:lang w:val="sk-SK"/>
        </w:rPr>
        <w:t>Žiadateľ</w:t>
      </w:r>
      <w:r w:rsidR="00F1200E" w:rsidRPr="00A52DF4">
        <w:rPr>
          <w:rFonts w:asciiTheme="majorHAnsi" w:hAnsiTheme="majorHAnsi" w:cstheme="majorHAnsi"/>
          <w:szCs w:val="19"/>
          <w:lang w:val="sk-SK"/>
        </w:rPr>
        <w:t xml:space="preserve"> je povinný zabezpečiť, aby pri výbere dodávateľa/zhotoviteľa bola dodržaná neprítomnosť konfliktu záujmov a boli rešpektované pravidlá čestnej hospodárskej súťaže a zákazu protiprávneho konania v zmysle § 9, ods. 3 ZVO, ktoré je </w:t>
      </w:r>
      <w:r w:rsidRPr="00A52DF4">
        <w:rPr>
          <w:rFonts w:asciiTheme="majorHAnsi" w:hAnsiTheme="majorHAnsi" w:cstheme="majorHAnsi"/>
          <w:szCs w:val="19"/>
          <w:lang w:val="sk-SK"/>
        </w:rPr>
        <w:t>žiadateľ/</w:t>
      </w:r>
      <w:r w:rsidR="00F1200E" w:rsidRPr="00A52DF4">
        <w:rPr>
          <w:rFonts w:asciiTheme="majorHAnsi" w:hAnsiTheme="majorHAnsi" w:cstheme="majorHAnsi"/>
          <w:szCs w:val="19"/>
          <w:lang w:val="sk-SK"/>
        </w:rPr>
        <w:t>prijímateľ povinný uplatňovať počas celého procesu VO. V prípade identifikácie konfliktu záujmov je RO</w:t>
      </w:r>
      <w:r w:rsidRPr="00A52DF4">
        <w:rPr>
          <w:rFonts w:asciiTheme="majorHAnsi" w:hAnsiTheme="majorHAnsi" w:cstheme="majorHAnsi"/>
          <w:szCs w:val="19"/>
          <w:lang w:val="sk-SK"/>
        </w:rPr>
        <w:t>/SO pre IROP</w:t>
      </w:r>
      <w:r w:rsidR="00F1200E" w:rsidRPr="00A52DF4">
        <w:rPr>
          <w:rFonts w:asciiTheme="majorHAnsi" w:hAnsiTheme="majorHAnsi" w:cstheme="majorHAnsi"/>
          <w:szCs w:val="19"/>
          <w:lang w:val="sk-SK"/>
        </w:rPr>
        <w:t xml:space="preserve"> oprávnený postupovať podľa § 46, ods. 12 zákona o príspevku EŠIF alebo podľa iných všeobecne záväzných právnych predpisov alebo postupov upravených v právnych dokumentoch, pričom prijímateľ je v prípade opomenutia uvedenej povinnosti plne zodpovedný za následky spojené s identifikovaním týchto skutočností.</w:t>
      </w:r>
    </w:p>
    <w:p w14:paraId="6BD758C1" w14:textId="2F35EC24" w:rsidR="00F1200E" w:rsidRPr="00A52DF4" w:rsidRDefault="00F1200E" w:rsidP="0022455F">
      <w:pPr>
        <w:numPr>
          <w:ilvl w:val="0"/>
          <w:numId w:val="91"/>
        </w:numPr>
        <w:spacing w:before="120" w:after="120" w:line="288" w:lineRule="auto"/>
        <w:ind w:left="284" w:hanging="284"/>
        <w:jc w:val="both"/>
        <w:rPr>
          <w:rFonts w:asciiTheme="majorHAnsi" w:hAnsiTheme="majorHAnsi" w:cstheme="majorHAnsi"/>
          <w:szCs w:val="19"/>
          <w:lang w:val="sk-SK"/>
        </w:rPr>
      </w:pPr>
      <w:r w:rsidRPr="00A52DF4">
        <w:rPr>
          <w:rFonts w:asciiTheme="majorHAnsi" w:hAnsiTheme="majorHAnsi" w:cstheme="majorHAnsi"/>
          <w:szCs w:val="19"/>
          <w:lang w:val="sk-SK"/>
        </w:rPr>
        <w:t>Každá osoba zapojená do ktorejkoľvek etapy postupu VO (vypracovanie dokumentácie z VO najmä súťažných podkladov, komunikácia so záujemcami/uchádzačmi, hodnotenie ponúk alebo ukončenie) musí podpísať vyhlásenie o neprítomnosti konfliktu záujmov</w:t>
      </w:r>
      <w:r w:rsidR="006607D4"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hneď po zapoje</w:t>
      </w:r>
      <w:r w:rsidR="006607D4" w:rsidRPr="00A52DF4">
        <w:rPr>
          <w:rFonts w:asciiTheme="majorHAnsi" w:hAnsiTheme="majorHAnsi" w:cstheme="majorHAnsi"/>
          <w:szCs w:val="19"/>
          <w:lang w:val="sk-SK"/>
        </w:rPr>
        <w:t>ní sa do postupu príslušného VO.</w:t>
      </w:r>
      <w:r w:rsidRPr="00A52DF4">
        <w:rPr>
          <w:rFonts w:asciiTheme="majorHAnsi" w:hAnsiTheme="majorHAnsi" w:cstheme="majorHAnsi"/>
          <w:szCs w:val="19"/>
          <w:lang w:val="sk-SK"/>
        </w:rPr>
        <w:t xml:space="preserve"> </w:t>
      </w:r>
    </w:p>
    <w:p w14:paraId="3F74E12B" w14:textId="1A8E3B6F" w:rsidR="00F1200E" w:rsidRPr="00A52DF4" w:rsidRDefault="006607D4" w:rsidP="00F1200E">
      <w:pPr>
        <w:spacing w:before="120" w:after="120" w:line="288" w:lineRule="auto"/>
        <w:ind w:firstLine="284"/>
        <w:jc w:val="both"/>
        <w:rPr>
          <w:rFonts w:asciiTheme="majorHAnsi" w:hAnsiTheme="majorHAnsi" w:cstheme="majorHAnsi"/>
          <w:szCs w:val="19"/>
          <w:lang w:val="sk-SK"/>
        </w:rPr>
      </w:pPr>
      <w:proofErr w:type="spellStart"/>
      <w:r w:rsidRPr="00A52DF4">
        <w:rPr>
          <w:rFonts w:asciiTheme="majorHAnsi" w:hAnsiTheme="majorHAnsi" w:cstheme="majorHAnsi"/>
          <w:szCs w:val="19"/>
        </w:rPr>
        <w:t>Žiadateľ</w:t>
      </w:r>
      <w:proofErr w:type="spellEnd"/>
      <w:r w:rsidR="00F1200E" w:rsidRPr="00A52DF4">
        <w:rPr>
          <w:rFonts w:asciiTheme="majorHAnsi" w:hAnsiTheme="majorHAnsi" w:cstheme="majorHAnsi"/>
          <w:szCs w:val="19"/>
          <w:lang w:val="sk-SK"/>
        </w:rPr>
        <w:t xml:space="preserve"> túto povinnosť zabezpečí najmä u týchto osôb:</w:t>
      </w:r>
    </w:p>
    <w:p w14:paraId="01EF0E9C" w14:textId="3E072386" w:rsidR="00F1200E" w:rsidRPr="00A52DF4" w:rsidRDefault="00F1200E" w:rsidP="0022455F">
      <w:pPr>
        <w:numPr>
          <w:ilvl w:val="0"/>
          <w:numId w:val="89"/>
        </w:numPr>
        <w:spacing w:before="120" w:after="120" w:line="288" w:lineRule="auto"/>
        <w:ind w:left="1276"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vedúci predstaviteľ </w:t>
      </w:r>
      <w:r w:rsidR="006607D4" w:rsidRPr="00A52DF4">
        <w:rPr>
          <w:rFonts w:asciiTheme="majorHAnsi" w:hAnsiTheme="majorHAnsi" w:cstheme="majorHAnsi"/>
          <w:szCs w:val="19"/>
          <w:lang w:val="sk-SK"/>
        </w:rPr>
        <w:t>žiadateľa</w:t>
      </w:r>
      <w:r w:rsidRPr="00A52DF4">
        <w:rPr>
          <w:rFonts w:asciiTheme="majorHAnsi" w:hAnsiTheme="majorHAnsi" w:cstheme="majorHAnsi"/>
          <w:szCs w:val="19"/>
          <w:lang w:val="sk-SK"/>
        </w:rPr>
        <w:t xml:space="preserve"> a každý, </w:t>
      </w:r>
      <w:r w:rsidR="00984E5C">
        <w:rPr>
          <w:rFonts w:asciiTheme="majorHAnsi" w:hAnsiTheme="majorHAnsi" w:cstheme="majorHAnsi"/>
          <w:szCs w:val="19"/>
          <w:lang w:val="sk-SK"/>
        </w:rPr>
        <w:t>komu delegoval svoje povinnosti;</w:t>
      </w:r>
    </w:p>
    <w:p w14:paraId="4B101DEF" w14:textId="7060BF87" w:rsidR="00F1200E" w:rsidRPr="00A52DF4" w:rsidRDefault="00F1200E" w:rsidP="0022455F">
      <w:pPr>
        <w:numPr>
          <w:ilvl w:val="0"/>
          <w:numId w:val="89"/>
        </w:numPr>
        <w:spacing w:before="120" w:after="120" w:line="288" w:lineRule="auto"/>
        <w:ind w:left="1276" w:hanging="283"/>
        <w:jc w:val="both"/>
        <w:rPr>
          <w:rFonts w:asciiTheme="majorHAnsi" w:hAnsiTheme="majorHAnsi" w:cstheme="majorHAnsi"/>
          <w:szCs w:val="19"/>
          <w:lang w:val="sk-SK"/>
        </w:rPr>
      </w:pPr>
      <w:r w:rsidRPr="00A52DF4">
        <w:rPr>
          <w:rFonts w:asciiTheme="majorHAnsi" w:hAnsiTheme="majorHAnsi" w:cstheme="majorHAnsi"/>
          <w:szCs w:val="19"/>
          <w:lang w:val="sk-SK"/>
        </w:rPr>
        <w:t>členovia sprá</w:t>
      </w:r>
      <w:r w:rsidR="00984E5C">
        <w:rPr>
          <w:rFonts w:asciiTheme="majorHAnsi" w:hAnsiTheme="majorHAnsi" w:cstheme="majorHAnsi"/>
          <w:szCs w:val="19"/>
          <w:lang w:val="sk-SK"/>
        </w:rPr>
        <w:t>vnej rady (ak je to relevantné);</w:t>
      </w:r>
    </w:p>
    <w:p w14:paraId="44593A8F" w14:textId="0BEFAA93" w:rsidR="00F1200E" w:rsidRPr="00A52DF4" w:rsidRDefault="00F1200E" w:rsidP="0022455F">
      <w:pPr>
        <w:numPr>
          <w:ilvl w:val="0"/>
          <w:numId w:val="89"/>
        </w:numPr>
        <w:spacing w:before="120" w:after="120" w:line="288" w:lineRule="auto"/>
        <w:ind w:left="1276" w:hanging="283"/>
        <w:jc w:val="both"/>
        <w:rPr>
          <w:rFonts w:asciiTheme="majorHAnsi" w:hAnsiTheme="majorHAnsi" w:cstheme="majorHAnsi"/>
          <w:szCs w:val="19"/>
          <w:lang w:val="sk-SK"/>
        </w:rPr>
      </w:pPr>
      <w:r w:rsidRPr="00A52DF4">
        <w:rPr>
          <w:rFonts w:asciiTheme="majorHAnsi" w:hAnsiTheme="majorHAnsi" w:cstheme="majorHAnsi"/>
          <w:szCs w:val="19"/>
          <w:lang w:val="sk-SK"/>
        </w:rPr>
        <w:t>zamestnanci prispievajúci k príp</w:t>
      </w:r>
      <w:r w:rsidR="00984E5C">
        <w:rPr>
          <w:rFonts w:asciiTheme="majorHAnsi" w:hAnsiTheme="majorHAnsi" w:cstheme="majorHAnsi"/>
          <w:szCs w:val="19"/>
          <w:lang w:val="sk-SK"/>
        </w:rPr>
        <w:t>rave/návrhu súťažných podkladov;</w:t>
      </w:r>
    </w:p>
    <w:p w14:paraId="2E285D89" w14:textId="45782581" w:rsidR="00F1200E" w:rsidRPr="00A52DF4" w:rsidRDefault="00F1200E" w:rsidP="0022455F">
      <w:pPr>
        <w:numPr>
          <w:ilvl w:val="0"/>
          <w:numId w:val="89"/>
        </w:numPr>
        <w:spacing w:before="120" w:after="120" w:line="288" w:lineRule="auto"/>
        <w:ind w:left="1276" w:hanging="283"/>
        <w:jc w:val="both"/>
        <w:rPr>
          <w:rFonts w:asciiTheme="majorHAnsi" w:hAnsiTheme="majorHAnsi" w:cstheme="majorHAnsi"/>
          <w:szCs w:val="19"/>
          <w:lang w:val="sk-SK"/>
        </w:rPr>
      </w:pPr>
      <w:r w:rsidRPr="00A52DF4">
        <w:rPr>
          <w:rFonts w:asciiTheme="majorHAnsi" w:hAnsiTheme="majorHAnsi" w:cstheme="majorHAnsi"/>
          <w:szCs w:val="19"/>
          <w:lang w:val="sk-SK"/>
        </w:rPr>
        <w:t>členovia komisie pre vyhodnotenie ponúk (ak vyhlásenie vylučujúce konflikt záujmov nebolo súčasťou čestného vyhlásenia členov komi</w:t>
      </w:r>
      <w:r w:rsidR="00984E5C">
        <w:rPr>
          <w:rFonts w:asciiTheme="majorHAnsi" w:hAnsiTheme="majorHAnsi" w:cstheme="majorHAnsi"/>
          <w:szCs w:val="19"/>
          <w:lang w:val="sk-SK"/>
        </w:rPr>
        <w:t>sie/poroty v súlade s § 40 ZVO);</w:t>
      </w:r>
    </w:p>
    <w:p w14:paraId="5D992596" w14:textId="77777777" w:rsidR="00F1200E" w:rsidRPr="00A52DF4" w:rsidRDefault="00F1200E" w:rsidP="0022455F">
      <w:pPr>
        <w:numPr>
          <w:ilvl w:val="0"/>
          <w:numId w:val="89"/>
        </w:numPr>
        <w:spacing w:before="120" w:after="120" w:line="288" w:lineRule="auto"/>
        <w:ind w:left="1276" w:hanging="283"/>
        <w:jc w:val="both"/>
        <w:rPr>
          <w:rFonts w:asciiTheme="majorHAnsi" w:hAnsiTheme="majorHAnsi" w:cstheme="majorHAnsi"/>
          <w:szCs w:val="19"/>
          <w:lang w:val="sk-SK"/>
        </w:rPr>
      </w:pPr>
      <w:r w:rsidRPr="00A52DF4">
        <w:rPr>
          <w:rFonts w:asciiTheme="majorHAnsi" w:hAnsiTheme="majorHAnsi" w:cstheme="majorHAnsi"/>
          <w:szCs w:val="19"/>
          <w:lang w:val="sk-SK"/>
        </w:rPr>
        <w:t>experti vykonávajúci akúkoľvek úlohu súvisiacu s prípravou súťažných podkladov a/alebo hodnotením ponúk (ak je to relevantné).</w:t>
      </w:r>
    </w:p>
    <w:p w14:paraId="5743DD02" w14:textId="323070D7" w:rsidR="00F1200E" w:rsidRPr="00A52DF4" w:rsidRDefault="00A041BC" w:rsidP="0022455F">
      <w:pPr>
        <w:numPr>
          <w:ilvl w:val="0"/>
          <w:numId w:val="91"/>
        </w:numPr>
        <w:spacing w:before="120" w:after="120" w:line="288" w:lineRule="auto"/>
        <w:ind w:left="284" w:hanging="284"/>
        <w:jc w:val="both"/>
        <w:rPr>
          <w:rFonts w:asciiTheme="majorHAnsi" w:hAnsiTheme="majorHAnsi" w:cstheme="majorHAnsi"/>
          <w:szCs w:val="19"/>
          <w:lang w:val="sk-SK"/>
        </w:rPr>
      </w:pPr>
      <w:proofErr w:type="spellStart"/>
      <w:r w:rsidRPr="00A52DF4">
        <w:rPr>
          <w:rFonts w:asciiTheme="majorHAnsi" w:hAnsiTheme="majorHAnsi" w:cstheme="majorHAnsi"/>
          <w:szCs w:val="19"/>
        </w:rPr>
        <w:t>Žiadateľ</w:t>
      </w:r>
      <w:proofErr w:type="spellEnd"/>
      <w:r w:rsidR="00F1200E" w:rsidRPr="00A52DF4">
        <w:rPr>
          <w:rFonts w:asciiTheme="majorHAnsi" w:hAnsiTheme="majorHAnsi" w:cstheme="majorHAnsi"/>
          <w:szCs w:val="19"/>
          <w:lang w:val="sk-SK"/>
        </w:rPr>
        <w:t xml:space="preserve"> ďalej zabezpečí, aby všetky osoby podpisujúce vyhlásenie (v zmysle predošlého odseku) boli v tejto súvislosti informované o možnostiach a potenciálnych situáciách konfliktu záujmov, o ich dôsledkoch, vhodnom správaní v takýchto prípadoch a možných sankciách. </w:t>
      </w:r>
      <w:proofErr w:type="spellStart"/>
      <w:r w:rsidRPr="00A52DF4">
        <w:rPr>
          <w:rFonts w:asciiTheme="majorHAnsi" w:hAnsiTheme="majorHAnsi" w:cstheme="majorHAnsi"/>
          <w:szCs w:val="19"/>
        </w:rPr>
        <w:t>Žiadateľ</w:t>
      </w:r>
      <w:proofErr w:type="spellEnd"/>
      <w:r w:rsidR="00F1200E" w:rsidRPr="00A52DF4">
        <w:rPr>
          <w:rFonts w:asciiTheme="majorHAnsi" w:hAnsiTheme="majorHAnsi" w:cstheme="majorHAnsi"/>
          <w:szCs w:val="19"/>
          <w:lang w:val="sk-SK"/>
        </w:rPr>
        <w:t xml:space="preserve"> by mal týmto osobám objasniť, že vyhlásenie o neprítomnosti konfliktu záujmov je nástroj na predchádzanie konfliktom záujmov, ktorého cieľom je:</w:t>
      </w:r>
    </w:p>
    <w:p w14:paraId="618276AF" w14:textId="1E46A5EC" w:rsidR="00F1200E" w:rsidRPr="00A52DF4" w:rsidRDefault="00F1200E" w:rsidP="0022455F">
      <w:pPr>
        <w:numPr>
          <w:ilvl w:val="1"/>
          <w:numId w:val="90"/>
        </w:numPr>
        <w:tabs>
          <w:tab w:val="clear" w:pos="1440"/>
          <w:tab w:val="num" w:pos="993"/>
        </w:tabs>
        <w:spacing w:before="120" w:after="120" w:line="288" w:lineRule="auto"/>
        <w:ind w:left="1276" w:hanging="284"/>
        <w:rPr>
          <w:rFonts w:asciiTheme="majorHAnsi" w:hAnsiTheme="majorHAnsi" w:cstheme="majorHAnsi"/>
          <w:szCs w:val="19"/>
          <w:lang w:val="sk-SK"/>
        </w:rPr>
      </w:pPr>
      <w:r w:rsidRPr="00A52DF4">
        <w:rPr>
          <w:rFonts w:asciiTheme="majorHAnsi" w:hAnsiTheme="majorHAnsi" w:cstheme="majorHAnsi"/>
          <w:szCs w:val="19"/>
          <w:lang w:val="sk-SK"/>
        </w:rPr>
        <w:t>zvýšiť informovanosť o riziku konfli</w:t>
      </w:r>
      <w:r w:rsidR="0010094B">
        <w:rPr>
          <w:rFonts w:asciiTheme="majorHAnsi" w:hAnsiTheme="majorHAnsi" w:cstheme="majorHAnsi"/>
          <w:szCs w:val="19"/>
          <w:lang w:val="sk-SK"/>
        </w:rPr>
        <w:t>ktu záujmov medzi zamestnancami;</w:t>
      </w:r>
    </w:p>
    <w:p w14:paraId="650FF30F" w14:textId="2A813371" w:rsidR="00F1200E" w:rsidRPr="00A52DF4" w:rsidRDefault="00F1200E" w:rsidP="0022455F">
      <w:pPr>
        <w:numPr>
          <w:ilvl w:val="1"/>
          <w:numId w:val="90"/>
        </w:numPr>
        <w:tabs>
          <w:tab w:val="clear" w:pos="1440"/>
          <w:tab w:val="num" w:pos="993"/>
        </w:tabs>
        <w:spacing w:before="120" w:after="120" w:line="288" w:lineRule="auto"/>
        <w:ind w:left="1276" w:hanging="284"/>
        <w:rPr>
          <w:rFonts w:asciiTheme="majorHAnsi" w:hAnsiTheme="majorHAnsi" w:cstheme="majorHAnsi"/>
          <w:szCs w:val="19"/>
          <w:lang w:val="sk-SK"/>
        </w:rPr>
      </w:pPr>
      <w:r w:rsidRPr="00A52DF4">
        <w:rPr>
          <w:rFonts w:asciiTheme="majorHAnsi" w:hAnsiTheme="majorHAnsi" w:cstheme="majorHAnsi"/>
          <w:szCs w:val="19"/>
          <w:lang w:val="sk-SK"/>
        </w:rPr>
        <w:t xml:space="preserve">poukázať na rizikové oblasti, ktoré je potrebné </w:t>
      </w:r>
      <w:r w:rsidR="0010094B">
        <w:rPr>
          <w:rFonts w:asciiTheme="majorHAnsi" w:hAnsiTheme="majorHAnsi" w:cstheme="majorHAnsi"/>
          <w:szCs w:val="19"/>
          <w:lang w:val="sk-SK"/>
        </w:rPr>
        <w:t>zohľadniť pri riadiacom dohľade;</w:t>
      </w:r>
    </w:p>
    <w:p w14:paraId="2FEC7E56" w14:textId="2B6D61AE" w:rsidR="00F1200E" w:rsidRPr="00A52DF4" w:rsidRDefault="00F1200E" w:rsidP="0022455F">
      <w:pPr>
        <w:numPr>
          <w:ilvl w:val="1"/>
          <w:numId w:val="90"/>
        </w:numPr>
        <w:tabs>
          <w:tab w:val="clear" w:pos="1440"/>
          <w:tab w:val="num" w:pos="993"/>
        </w:tabs>
        <w:spacing w:before="120" w:after="120" w:line="288" w:lineRule="auto"/>
        <w:ind w:left="1276" w:hanging="284"/>
        <w:rPr>
          <w:rFonts w:asciiTheme="majorHAnsi" w:hAnsiTheme="majorHAnsi" w:cstheme="majorHAnsi"/>
          <w:szCs w:val="19"/>
          <w:lang w:val="sk-SK"/>
        </w:rPr>
      </w:pPr>
      <w:r w:rsidRPr="00A52DF4">
        <w:rPr>
          <w:rFonts w:asciiTheme="majorHAnsi" w:hAnsiTheme="majorHAnsi" w:cstheme="majorHAnsi"/>
          <w:szCs w:val="19"/>
          <w:lang w:val="sk-SK"/>
        </w:rPr>
        <w:t>ochraňovať zamestnancov pred obvinením z nezverejnenia konf</w:t>
      </w:r>
      <w:r w:rsidR="0010094B">
        <w:rPr>
          <w:rFonts w:asciiTheme="majorHAnsi" w:hAnsiTheme="majorHAnsi" w:cstheme="majorHAnsi"/>
          <w:szCs w:val="19"/>
          <w:lang w:val="sk-SK"/>
        </w:rPr>
        <w:t>liktu záujmov v neskoršej etape;</w:t>
      </w:r>
    </w:p>
    <w:p w14:paraId="1EB774B3" w14:textId="77777777" w:rsidR="00F1200E" w:rsidRPr="00A52DF4" w:rsidRDefault="00F1200E" w:rsidP="0022455F">
      <w:pPr>
        <w:numPr>
          <w:ilvl w:val="1"/>
          <w:numId w:val="90"/>
        </w:numPr>
        <w:tabs>
          <w:tab w:val="clear" w:pos="1440"/>
          <w:tab w:val="num" w:pos="993"/>
        </w:tabs>
        <w:spacing w:before="120" w:after="120" w:line="288" w:lineRule="auto"/>
        <w:ind w:left="1276" w:hanging="284"/>
        <w:rPr>
          <w:rFonts w:asciiTheme="majorHAnsi" w:hAnsiTheme="majorHAnsi" w:cstheme="majorHAnsi"/>
          <w:szCs w:val="19"/>
          <w:lang w:val="sk-SK"/>
        </w:rPr>
      </w:pPr>
      <w:r w:rsidRPr="00A52DF4">
        <w:rPr>
          <w:rFonts w:asciiTheme="majorHAnsi" w:hAnsiTheme="majorHAnsi" w:cstheme="majorHAnsi"/>
          <w:szCs w:val="19"/>
          <w:lang w:val="sk-SK"/>
        </w:rPr>
        <w:t xml:space="preserve">ochraňovať postup VO a spolufinancovaný projekt pred nezrovnalosťami, a tým chrániť finančné záujmy EÚ a SR. </w:t>
      </w:r>
    </w:p>
    <w:p w14:paraId="7F04A721" w14:textId="124F771A" w:rsidR="00A43866" w:rsidRDefault="00F1200E" w:rsidP="0022455F">
      <w:pPr>
        <w:pStyle w:val="Default"/>
        <w:numPr>
          <w:ilvl w:val="0"/>
          <w:numId w:val="91"/>
        </w:numPr>
        <w:spacing w:before="120" w:after="120" w:line="288" w:lineRule="auto"/>
        <w:ind w:left="284" w:hanging="284"/>
        <w:jc w:val="both"/>
        <w:rPr>
          <w:rFonts w:asciiTheme="majorHAnsi" w:hAnsiTheme="majorHAnsi" w:cstheme="majorHAnsi"/>
          <w:sz w:val="19"/>
          <w:szCs w:val="19"/>
        </w:rPr>
      </w:pPr>
      <w:r w:rsidRPr="00A52DF4">
        <w:rPr>
          <w:rFonts w:asciiTheme="majorHAnsi" w:hAnsiTheme="majorHAnsi" w:cstheme="majorHAnsi"/>
          <w:sz w:val="19"/>
          <w:szCs w:val="19"/>
        </w:rPr>
        <w:t xml:space="preserve">RO/SO </w:t>
      </w:r>
      <w:r w:rsidR="00A041BC" w:rsidRPr="00A52DF4">
        <w:rPr>
          <w:rFonts w:asciiTheme="majorHAnsi" w:hAnsiTheme="majorHAnsi" w:cstheme="majorHAnsi"/>
          <w:sz w:val="19"/>
          <w:szCs w:val="19"/>
        </w:rPr>
        <w:t xml:space="preserve">pre IROP </w:t>
      </w:r>
      <w:r w:rsidRPr="00A52DF4">
        <w:rPr>
          <w:rFonts w:asciiTheme="majorHAnsi" w:hAnsiTheme="majorHAnsi" w:cstheme="majorHAnsi"/>
          <w:sz w:val="19"/>
          <w:szCs w:val="19"/>
        </w:rPr>
        <w:t>je oprávnený považovať za indikáciu konfliktu záujmov, ktorý mal alebo mohol mať vplyv na výsledok VO a ktorý súvisí s postavením zainteresovanej osoby, najmä skutočnosti uvedené v</w:t>
      </w:r>
      <w:r w:rsidR="00A041BC" w:rsidRPr="00A52DF4">
        <w:rPr>
          <w:rFonts w:asciiTheme="majorHAnsi" w:hAnsiTheme="majorHAnsi" w:cstheme="majorHAnsi"/>
          <w:sz w:val="19"/>
          <w:szCs w:val="19"/>
        </w:rPr>
        <w:t xml:space="preserve"> nasledujúcej</w:t>
      </w:r>
      <w:r w:rsidRPr="00A52DF4">
        <w:rPr>
          <w:rFonts w:asciiTheme="majorHAnsi" w:hAnsiTheme="majorHAnsi" w:cstheme="majorHAnsi"/>
          <w:sz w:val="19"/>
          <w:szCs w:val="19"/>
        </w:rPr>
        <w:t> tabuľke.</w:t>
      </w:r>
    </w:p>
    <w:p w14:paraId="0D98EDC6" w14:textId="77777777" w:rsidR="00A43866" w:rsidRDefault="00A43866">
      <w:pPr>
        <w:rPr>
          <w:rFonts w:asciiTheme="majorHAnsi" w:eastAsia="Calibri" w:hAnsiTheme="majorHAnsi" w:cstheme="majorHAnsi"/>
          <w:color w:val="000000"/>
          <w:szCs w:val="19"/>
          <w:lang w:val="sk-SK" w:eastAsia="sk-SK"/>
        </w:rPr>
      </w:pPr>
      <w:r>
        <w:rPr>
          <w:rFonts w:asciiTheme="majorHAnsi" w:hAnsiTheme="majorHAnsi" w:cstheme="majorHAnsi"/>
          <w:szCs w:val="19"/>
        </w:rPr>
        <w:br w:type="page"/>
      </w:r>
    </w:p>
    <w:p w14:paraId="7EB0F78F" w14:textId="72D7608C" w:rsidR="00EA601D" w:rsidRDefault="00F1200E" w:rsidP="00A43866">
      <w:pPr>
        <w:pStyle w:val="Popis"/>
        <w:spacing w:before="120" w:after="120" w:line="288" w:lineRule="auto"/>
        <w:ind w:left="284"/>
        <w:rPr>
          <w:rFonts w:asciiTheme="majorHAnsi" w:hAnsiTheme="majorHAnsi" w:cstheme="majorHAnsi"/>
          <w:sz w:val="19"/>
          <w:szCs w:val="19"/>
          <w:lang w:val="sk-SK"/>
        </w:rPr>
      </w:pPr>
      <w:bookmarkStart w:id="35" w:name="_Toc420187659"/>
      <w:r w:rsidRPr="00A52DF4">
        <w:rPr>
          <w:rFonts w:asciiTheme="majorHAnsi" w:hAnsiTheme="majorHAnsi" w:cstheme="majorHAnsi"/>
          <w:sz w:val="19"/>
          <w:szCs w:val="19"/>
          <w:lang w:val="sk-SK"/>
        </w:rPr>
        <w:lastRenderedPageBreak/>
        <w:t xml:space="preserve">Príklady konfliktu záujmov pri realizácii </w:t>
      </w:r>
      <w:bookmarkStart w:id="36" w:name="_Toc438540477"/>
      <w:bookmarkEnd w:id="35"/>
      <w:r w:rsidR="00A43866">
        <w:rPr>
          <w:rFonts w:asciiTheme="majorHAnsi" w:hAnsiTheme="majorHAnsi" w:cstheme="majorHAnsi"/>
          <w:sz w:val="19"/>
          <w:szCs w:val="19"/>
          <w:lang w:val="sk-SK"/>
        </w:rPr>
        <w:t>verejného obstarávania</w:t>
      </w:r>
    </w:p>
    <w:tbl>
      <w:tblPr>
        <w:tblW w:w="8490" w:type="dxa"/>
        <w:tblInd w:w="3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24"/>
        <w:gridCol w:w="8066"/>
      </w:tblGrid>
      <w:tr w:rsidR="00A43866" w:rsidRPr="00A52DF4" w14:paraId="385FA0A2" w14:textId="77777777" w:rsidTr="00B7015B">
        <w:trPr>
          <w:trHeight w:val="293"/>
        </w:trPr>
        <w:tc>
          <w:tcPr>
            <w:tcW w:w="8490" w:type="dxa"/>
            <w:gridSpan w:val="2"/>
            <w:tcBorders>
              <w:top w:val="single" w:sz="8" w:space="0" w:color="4F81BD"/>
              <w:bottom w:val="nil"/>
            </w:tcBorders>
            <w:shd w:val="clear" w:color="auto" w:fill="4F81BD"/>
          </w:tcPr>
          <w:p w14:paraId="63AE7F89" w14:textId="77777777" w:rsidR="00A43866" w:rsidRPr="00A52DF4" w:rsidRDefault="00A43866" w:rsidP="00B7015B">
            <w:pPr>
              <w:spacing w:before="120" w:after="120" w:line="288" w:lineRule="auto"/>
              <w:rPr>
                <w:rFonts w:asciiTheme="majorHAnsi" w:hAnsiTheme="majorHAnsi" w:cstheme="majorHAnsi"/>
                <w:b/>
                <w:bCs/>
                <w:color w:val="FFFFFF"/>
                <w:szCs w:val="19"/>
                <w:lang w:val="sk-SK"/>
              </w:rPr>
            </w:pPr>
            <w:r w:rsidRPr="00A52DF4">
              <w:rPr>
                <w:rFonts w:asciiTheme="majorHAnsi" w:hAnsiTheme="majorHAnsi" w:cstheme="majorHAnsi"/>
                <w:b/>
                <w:bCs/>
                <w:color w:val="FFFFFF" w:themeColor="background1"/>
                <w:szCs w:val="19"/>
                <w:lang w:val="sk-SK"/>
              </w:rPr>
              <w:t xml:space="preserve">Príklady konfliktu záujmov </w:t>
            </w:r>
          </w:p>
        </w:tc>
      </w:tr>
      <w:tr w:rsidR="00A43866" w:rsidRPr="00A52DF4" w14:paraId="7DB5DE7A" w14:textId="77777777" w:rsidTr="00B7015B">
        <w:trPr>
          <w:trHeight w:val="293"/>
        </w:trPr>
        <w:tc>
          <w:tcPr>
            <w:tcW w:w="424" w:type="dxa"/>
            <w:tcBorders>
              <w:top w:val="nil"/>
              <w:bottom w:val="single" w:sz="8" w:space="0" w:color="4F81BD"/>
            </w:tcBorders>
            <w:shd w:val="clear" w:color="auto" w:fill="B0CAFF" w:themeFill="accent1" w:themeFillTint="33"/>
          </w:tcPr>
          <w:p w14:paraId="47A235FA"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1.</w:t>
            </w:r>
          </w:p>
        </w:tc>
        <w:tc>
          <w:tcPr>
            <w:tcW w:w="8066" w:type="dxa"/>
            <w:shd w:val="clear" w:color="auto" w:fill="auto"/>
          </w:tcPr>
          <w:p w14:paraId="34FD8A78" w14:textId="77777777" w:rsidR="00A43866" w:rsidRPr="00A52DF4" w:rsidRDefault="00A43866" w:rsidP="00B7015B">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určenie diskriminačných alebo neoprávnených podmienok účasti, súťažných podmienok alebo kritérií na vyhodnotenie ponúk zjavne zvýhodňujúcich uchádzača/záujemcu v konflikte záujmov (ktorý na ich základe získa predmetnú zákazku)</w:t>
            </w:r>
          </w:p>
        </w:tc>
      </w:tr>
      <w:tr w:rsidR="00A43866" w:rsidRPr="00A52DF4" w14:paraId="4E45551E" w14:textId="77777777" w:rsidTr="00B7015B">
        <w:tc>
          <w:tcPr>
            <w:tcW w:w="424" w:type="dxa"/>
            <w:tcBorders>
              <w:top w:val="single" w:sz="8" w:space="0" w:color="4F81BD"/>
              <w:left w:val="single" w:sz="8" w:space="0" w:color="4F81BD"/>
              <w:bottom w:val="single" w:sz="8" w:space="0" w:color="4F81BD"/>
            </w:tcBorders>
            <w:shd w:val="clear" w:color="auto" w:fill="B0CAFF" w:themeFill="accent1" w:themeFillTint="33"/>
          </w:tcPr>
          <w:p w14:paraId="4524FA10"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2.</w:t>
            </w:r>
          </w:p>
        </w:tc>
        <w:tc>
          <w:tcPr>
            <w:tcW w:w="8066" w:type="dxa"/>
            <w:tcBorders>
              <w:top w:val="single" w:sz="8" w:space="0" w:color="4F81BD"/>
              <w:bottom w:val="single" w:sz="8" w:space="0" w:color="4F81BD"/>
              <w:right w:val="single" w:sz="8" w:space="0" w:color="4F81BD"/>
            </w:tcBorders>
            <w:shd w:val="clear" w:color="auto" w:fill="auto"/>
          </w:tcPr>
          <w:p w14:paraId="369A0883"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špecifikácia predmetu zákazky je „šitá na mieru“ ponuke uchádzača </w:t>
            </w:r>
          </w:p>
        </w:tc>
      </w:tr>
      <w:tr w:rsidR="00A43866" w:rsidRPr="00A52DF4" w14:paraId="38F04605" w14:textId="77777777" w:rsidTr="00B7015B">
        <w:tc>
          <w:tcPr>
            <w:tcW w:w="424" w:type="dxa"/>
            <w:tcBorders>
              <w:top w:val="single" w:sz="8" w:space="0" w:color="4F81BD"/>
              <w:bottom w:val="single" w:sz="8" w:space="0" w:color="4F81BD"/>
            </w:tcBorders>
            <w:shd w:val="clear" w:color="auto" w:fill="B0CAFF" w:themeFill="accent1" w:themeFillTint="33"/>
          </w:tcPr>
          <w:p w14:paraId="54DF3D55"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3.</w:t>
            </w:r>
          </w:p>
        </w:tc>
        <w:tc>
          <w:tcPr>
            <w:tcW w:w="8066" w:type="dxa"/>
            <w:shd w:val="clear" w:color="auto" w:fill="auto"/>
          </w:tcPr>
          <w:p w14:paraId="1340D321"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úspešná ponuka uchádzača nespĺňa stanovené požiadavky, avšak komisia na vyhodnotenie ponúk (resp. člen komisie v konflikte záujmov) uvedenú skutočnosť nezohľadnila</w:t>
            </w:r>
          </w:p>
        </w:tc>
      </w:tr>
      <w:tr w:rsidR="00A43866" w:rsidRPr="00A52DF4" w14:paraId="2D0DC090" w14:textId="77777777" w:rsidTr="00B7015B">
        <w:tc>
          <w:tcPr>
            <w:tcW w:w="424" w:type="dxa"/>
            <w:tcBorders>
              <w:top w:val="single" w:sz="8" w:space="0" w:color="4F81BD"/>
              <w:left w:val="single" w:sz="8" w:space="0" w:color="4F81BD"/>
              <w:bottom w:val="single" w:sz="8" w:space="0" w:color="4F81BD"/>
            </w:tcBorders>
            <w:shd w:val="clear" w:color="auto" w:fill="B0CAFF" w:themeFill="accent1" w:themeFillTint="33"/>
          </w:tcPr>
          <w:p w14:paraId="74BB0E05"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4.</w:t>
            </w:r>
          </w:p>
        </w:tc>
        <w:tc>
          <w:tcPr>
            <w:tcW w:w="8066" w:type="dxa"/>
            <w:tcBorders>
              <w:top w:val="single" w:sz="8" w:space="0" w:color="4F81BD"/>
              <w:bottom w:val="single" w:sz="8" w:space="0" w:color="4F81BD"/>
              <w:right w:val="single" w:sz="8" w:space="0" w:color="4F81BD"/>
            </w:tcBorders>
            <w:shd w:val="clear" w:color="auto" w:fill="auto"/>
          </w:tcPr>
          <w:p w14:paraId="4715DEB6"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komisia na vyhodnotenie ponúk bezdôvodne alebo nezákonne vylúčila ponuku/y uchádzačov, a tým zvýhodnila uchádzača v konflikte záujmov</w:t>
            </w:r>
          </w:p>
        </w:tc>
      </w:tr>
      <w:tr w:rsidR="00A43866" w:rsidRPr="00A52DF4" w14:paraId="3191F2CA" w14:textId="77777777" w:rsidTr="00B7015B">
        <w:tc>
          <w:tcPr>
            <w:tcW w:w="424" w:type="dxa"/>
            <w:tcBorders>
              <w:top w:val="single" w:sz="8" w:space="0" w:color="4F81BD"/>
              <w:bottom w:val="single" w:sz="8" w:space="0" w:color="4F81BD"/>
            </w:tcBorders>
            <w:shd w:val="clear" w:color="auto" w:fill="B0CAFF" w:themeFill="accent1" w:themeFillTint="33"/>
          </w:tcPr>
          <w:p w14:paraId="03A122FE"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5.</w:t>
            </w:r>
          </w:p>
        </w:tc>
        <w:tc>
          <w:tcPr>
            <w:tcW w:w="8066" w:type="dxa"/>
            <w:shd w:val="clear" w:color="auto" w:fill="auto"/>
          </w:tcPr>
          <w:p w14:paraId="57C8131C"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člen komisie svojím pričinením (napr. v rámci prideľovania bodov pri hodnotení ponuky) zaistí úspech ponuky uchádzača, s ktorým je v konflikte záujmov</w:t>
            </w:r>
          </w:p>
        </w:tc>
      </w:tr>
      <w:tr w:rsidR="00A43866" w:rsidRPr="00A52DF4" w14:paraId="3975620D" w14:textId="77777777" w:rsidTr="00B7015B">
        <w:tc>
          <w:tcPr>
            <w:tcW w:w="424" w:type="dxa"/>
            <w:tcBorders>
              <w:top w:val="single" w:sz="8" w:space="0" w:color="4F81BD"/>
              <w:left w:val="single" w:sz="8" w:space="0" w:color="4F81BD"/>
              <w:bottom w:val="single" w:sz="8" w:space="0" w:color="4F81BD"/>
            </w:tcBorders>
            <w:shd w:val="clear" w:color="auto" w:fill="B0CAFF" w:themeFill="accent1" w:themeFillTint="33"/>
          </w:tcPr>
          <w:p w14:paraId="471BEC26"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6.</w:t>
            </w:r>
          </w:p>
        </w:tc>
        <w:tc>
          <w:tcPr>
            <w:tcW w:w="8066" w:type="dxa"/>
            <w:tcBorders>
              <w:top w:val="single" w:sz="8" w:space="0" w:color="4F81BD"/>
              <w:bottom w:val="single" w:sz="8" w:space="0" w:color="4F81BD"/>
              <w:right w:val="single" w:sz="8" w:space="0" w:color="4F81BD"/>
            </w:tcBorders>
            <w:shd w:val="clear" w:color="auto" w:fill="auto"/>
          </w:tcPr>
          <w:p w14:paraId="153F538F"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člen štatutárneho orgánu úspešného uchádzača je zároveň členom štatutárneho orgánu obstarávateľa</w:t>
            </w:r>
          </w:p>
        </w:tc>
      </w:tr>
      <w:tr w:rsidR="00A43866" w:rsidRPr="00A52DF4" w14:paraId="4BD6F313" w14:textId="77777777" w:rsidTr="00B7015B">
        <w:tc>
          <w:tcPr>
            <w:tcW w:w="424" w:type="dxa"/>
            <w:tcBorders>
              <w:top w:val="single" w:sz="8" w:space="0" w:color="4F81BD"/>
              <w:bottom w:val="single" w:sz="8" w:space="0" w:color="4F81BD"/>
            </w:tcBorders>
            <w:shd w:val="clear" w:color="auto" w:fill="B0CAFF" w:themeFill="accent1" w:themeFillTint="33"/>
          </w:tcPr>
          <w:p w14:paraId="673F630A"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7.</w:t>
            </w:r>
          </w:p>
        </w:tc>
        <w:tc>
          <w:tcPr>
            <w:tcW w:w="8066" w:type="dxa"/>
            <w:shd w:val="clear" w:color="auto" w:fill="auto"/>
          </w:tcPr>
          <w:p w14:paraId="05C75A11"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člen štatutárneho orgánu úspešného uchádzača je rodinný príslušník alebo príbuzný</w:t>
            </w:r>
            <w:r w:rsidRPr="00A52DF4">
              <w:rPr>
                <w:rStyle w:val="Odkaznapoznmkupodiarou"/>
                <w:rFonts w:asciiTheme="majorHAnsi" w:hAnsiTheme="majorHAnsi" w:cstheme="majorHAnsi"/>
                <w:szCs w:val="19"/>
                <w:lang w:val="sk-SK"/>
              </w:rPr>
              <w:footnoteReference w:id="36"/>
            </w:r>
            <w:r w:rsidRPr="00A52DF4">
              <w:rPr>
                <w:rFonts w:asciiTheme="majorHAnsi" w:hAnsiTheme="majorHAnsi" w:cstheme="majorHAnsi"/>
                <w:szCs w:val="19"/>
                <w:lang w:val="sk-SK"/>
              </w:rPr>
              <w:t xml:space="preserve"> člena štatutárneho orgánu obstarávateľa</w:t>
            </w:r>
          </w:p>
        </w:tc>
      </w:tr>
      <w:tr w:rsidR="00A43866" w:rsidRPr="00A52DF4" w14:paraId="7D795FB6" w14:textId="77777777" w:rsidTr="00B7015B">
        <w:tc>
          <w:tcPr>
            <w:tcW w:w="424" w:type="dxa"/>
            <w:tcBorders>
              <w:top w:val="single" w:sz="8" w:space="0" w:color="4F81BD"/>
              <w:left w:val="single" w:sz="8" w:space="0" w:color="4F81BD"/>
              <w:bottom w:val="single" w:sz="8" w:space="0" w:color="4F81BD"/>
            </w:tcBorders>
            <w:shd w:val="clear" w:color="auto" w:fill="B0CAFF" w:themeFill="accent1" w:themeFillTint="33"/>
          </w:tcPr>
          <w:p w14:paraId="103802E3"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8.</w:t>
            </w:r>
          </w:p>
        </w:tc>
        <w:tc>
          <w:tcPr>
            <w:tcW w:w="8066" w:type="dxa"/>
            <w:tcBorders>
              <w:top w:val="single" w:sz="8" w:space="0" w:color="4F81BD"/>
              <w:bottom w:val="single" w:sz="8" w:space="0" w:color="4F81BD"/>
              <w:right w:val="single" w:sz="8" w:space="0" w:color="4F81BD"/>
            </w:tcBorders>
            <w:shd w:val="clear" w:color="auto" w:fill="auto"/>
          </w:tcPr>
          <w:p w14:paraId="4FD36FEB"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člen štatutárneho orgánu úspešného uchádzača je obchodný partner člena štatutárneho orgánu obstarávateľa (napr. </w:t>
            </w:r>
            <w:proofErr w:type="spellStart"/>
            <w:r w:rsidRPr="00A52DF4">
              <w:rPr>
                <w:rFonts w:asciiTheme="majorHAnsi" w:hAnsiTheme="majorHAnsi" w:cstheme="majorHAnsi"/>
                <w:szCs w:val="19"/>
                <w:lang w:val="sk-SK"/>
              </w:rPr>
              <w:t>spolukonatelia</w:t>
            </w:r>
            <w:proofErr w:type="spellEnd"/>
            <w:r w:rsidRPr="00A52DF4">
              <w:rPr>
                <w:rFonts w:asciiTheme="majorHAnsi" w:hAnsiTheme="majorHAnsi" w:cstheme="majorHAnsi"/>
                <w:szCs w:val="19"/>
                <w:lang w:val="sk-SK"/>
              </w:rPr>
              <w:t>/členovia štatutárneho orgánu majú majetkové prepojenie v tretej firme, spolumajitelia tretej firmy - súčasní alebo bývalí)</w:t>
            </w:r>
          </w:p>
        </w:tc>
      </w:tr>
      <w:tr w:rsidR="00A43866" w:rsidRPr="00A52DF4" w14:paraId="7A7B543A" w14:textId="77777777" w:rsidTr="00B7015B">
        <w:tc>
          <w:tcPr>
            <w:tcW w:w="424" w:type="dxa"/>
            <w:tcBorders>
              <w:top w:val="single" w:sz="8" w:space="0" w:color="4F81BD"/>
              <w:bottom w:val="single" w:sz="8" w:space="0" w:color="4F81BD"/>
            </w:tcBorders>
            <w:shd w:val="clear" w:color="auto" w:fill="B0CAFF" w:themeFill="accent1" w:themeFillTint="33"/>
          </w:tcPr>
          <w:p w14:paraId="3459C50D"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9.</w:t>
            </w:r>
          </w:p>
        </w:tc>
        <w:tc>
          <w:tcPr>
            <w:tcW w:w="8066" w:type="dxa"/>
            <w:shd w:val="clear" w:color="auto" w:fill="auto"/>
          </w:tcPr>
          <w:p w14:paraId="72E947FB"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člen štatutárneho orgánu úspešného uchádzača je zároveň zamestnancom obstarávateľa alebo pre neho pracuje na základe živnostenského oprávnenia</w:t>
            </w:r>
          </w:p>
        </w:tc>
      </w:tr>
      <w:tr w:rsidR="00A43866" w:rsidRPr="00A52DF4" w14:paraId="371C0AA4" w14:textId="77777777" w:rsidTr="00B7015B">
        <w:tc>
          <w:tcPr>
            <w:tcW w:w="424" w:type="dxa"/>
            <w:tcBorders>
              <w:top w:val="single" w:sz="8" w:space="0" w:color="4F81BD"/>
              <w:left w:val="single" w:sz="8" w:space="0" w:color="4F81BD"/>
              <w:bottom w:val="single" w:sz="8" w:space="0" w:color="4F81BD"/>
            </w:tcBorders>
            <w:shd w:val="clear" w:color="auto" w:fill="B0CAFF" w:themeFill="accent1" w:themeFillTint="33"/>
          </w:tcPr>
          <w:p w14:paraId="685B3293"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10.</w:t>
            </w:r>
          </w:p>
        </w:tc>
        <w:tc>
          <w:tcPr>
            <w:tcW w:w="8066" w:type="dxa"/>
            <w:tcBorders>
              <w:top w:val="single" w:sz="8" w:space="0" w:color="4F81BD"/>
              <w:bottom w:val="single" w:sz="8" w:space="0" w:color="4F81BD"/>
              <w:right w:val="single" w:sz="8" w:space="0" w:color="4F81BD"/>
            </w:tcBorders>
            <w:shd w:val="clear" w:color="auto" w:fill="auto"/>
          </w:tcPr>
          <w:p w14:paraId="0DB014D6"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člen štatutárneho orgánu úspešného uchádzača je zároveň členom osoby podľa § 7 ZVO (napr. občianskeho združenia)</w:t>
            </w:r>
          </w:p>
        </w:tc>
      </w:tr>
      <w:tr w:rsidR="00A43866" w:rsidRPr="00A52DF4" w14:paraId="48BF1D8C" w14:textId="77777777" w:rsidTr="00B7015B">
        <w:tc>
          <w:tcPr>
            <w:tcW w:w="424" w:type="dxa"/>
            <w:tcBorders>
              <w:top w:val="single" w:sz="8" w:space="0" w:color="4F81BD"/>
              <w:bottom w:val="single" w:sz="8" w:space="0" w:color="4F81BD"/>
            </w:tcBorders>
            <w:shd w:val="clear" w:color="auto" w:fill="B0CAFF" w:themeFill="accent1" w:themeFillTint="33"/>
          </w:tcPr>
          <w:p w14:paraId="49D1188F"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11.</w:t>
            </w:r>
          </w:p>
        </w:tc>
        <w:tc>
          <w:tcPr>
            <w:tcW w:w="8066" w:type="dxa"/>
            <w:shd w:val="clear" w:color="auto" w:fill="auto"/>
          </w:tcPr>
          <w:p w14:paraId="75A7FDC3"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člen štatutárneho orgánu úspešného uchádzača je blízkou osobou</w:t>
            </w:r>
            <w:r w:rsidRPr="00A52DF4">
              <w:rPr>
                <w:rStyle w:val="Odkaznapoznmkupodiarou"/>
                <w:rFonts w:asciiTheme="majorHAnsi" w:hAnsiTheme="majorHAnsi" w:cstheme="majorHAnsi"/>
                <w:szCs w:val="19"/>
                <w:lang w:val="sk-SK"/>
              </w:rPr>
              <w:footnoteReference w:id="37"/>
            </w:r>
            <w:r w:rsidRPr="00A52DF4">
              <w:rPr>
                <w:rFonts w:asciiTheme="majorHAnsi" w:hAnsiTheme="majorHAnsi" w:cstheme="majorHAnsi"/>
                <w:szCs w:val="19"/>
                <w:lang w:val="sk-SK"/>
              </w:rPr>
              <w:t xml:space="preserve"> alebo známy člena štatutárneho orgánu obstarávateľa</w:t>
            </w:r>
          </w:p>
        </w:tc>
      </w:tr>
      <w:tr w:rsidR="00A43866" w:rsidRPr="00A52DF4" w14:paraId="4FF61B8A" w14:textId="77777777" w:rsidTr="00B7015B">
        <w:tc>
          <w:tcPr>
            <w:tcW w:w="424" w:type="dxa"/>
            <w:tcBorders>
              <w:top w:val="single" w:sz="8" w:space="0" w:color="4F81BD"/>
              <w:left w:val="single" w:sz="8" w:space="0" w:color="4F81BD"/>
              <w:bottom w:val="single" w:sz="8" w:space="0" w:color="4F81BD"/>
            </w:tcBorders>
            <w:shd w:val="clear" w:color="auto" w:fill="B0CAFF" w:themeFill="accent1" w:themeFillTint="33"/>
          </w:tcPr>
          <w:p w14:paraId="66DD5980"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12.</w:t>
            </w:r>
          </w:p>
        </w:tc>
        <w:tc>
          <w:tcPr>
            <w:tcW w:w="8066" w:type="dxa"/>
            <w:tcBorders>
              <w:top w:val="single" w:sz="8" w:space="0" w:color="4F81BD"/>
              <w:bottom w:val="single" w:sz="8" w:space="0" w:color="4F81BD"/>
              <w:right w:val="single" w:sz="8" w:space="0" w:color="4F81BD"/>
            </w:tcBorders>
            <w:shd w:val="clear" w:color="auto" w:fill="auto"/>
          </w:tcPr>
          <w:p w14:paraId="54BF74F1"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spolupráca člena štatutárneho orgánu/zamestnanca úspešného uchádzača s predstaviteľmi obstarávateľa na iných projektoch</w:t>
            </w:r>
          </w:p>
        </w:tc>
      </w:tr>
      <w:tr w:rsidR="00A43866" w:rsidRPr="00A52DF4" w14:paraId="756684F5" w14:textId="77777777" w:rsidTr="00B7015B">
        <w:tc>
          <w:tcPr>
            <w:tcW w:w="424" w:type="dxa"/>
            <w:tcBorders>
              <w:top w:val="single" w:sz="8" w:space="0" w:color="4F81BD"/>
              <w:bottom w:val="single" w:sz="8" w:space="0" w:color="4F81BD"/>
            </w:tcBorders>
            <w:shd w:val="clear" w:color="auto" w:fill="B0CAFF" w:themeFill="accent1" w:themeFillTint="33"/>
          </w:tcPr>
          <w:p w14:paraId="2F8B5CBE" w14:textId="77777777" w:rsidR="00A43866" w:rsidRPr="00A52DF4" w:rsidRDefault="00A43866" w:rsidP="00B7015B">
            <w:pPr>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13.</w:t>
            </w:r>
          </w:p>
        </w:tc>
        <w:tc>
          <w:tcPr>
            <w:tcW w:w="8066" w:type="dxa"/>
            <w:shd w:val="clear" w:color="auto" w:fill="auto"/>
          </w:tcPr>
          <w:p w14:paraId="1071B62D" w14:textId="77777777" w:rsidR="00A43866" w:rsidRPr="00A52DF4" w:rsidRDefault="00A43866" w:rsidP="00B7015B">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spolupráca člena štatutárneho orgánu/zamestnanca obstarávateľa s budúcim úspešným uchádzačom v etape prípravy VO</w:t>
            </w:r>
          </w:p>
        </w:tc>
      </w:tr>
      <w:tr w:rsidR="00A43866" w:rsidRPr="00A52DF4" w14:paraId="523D5544" w14:textId="77777777" w:rsidTr="00B7015B">
        <w:tc>
          <w:tcPr>
            <w:tcW w:w="424" w:type="dxa"/>
            <w:tcBorders>
              <w:top w:val="single" w:sz="8" w:space="0" w:color="4F81BD"/>
              <w:left w:val="single" w:sz="8" w:space="0" w:color="4F81BD"/>
              <w:bottom w:val="single" w:sz="8" w:space="0" w:color="4F81BD"/>
            </w:tcBorders>
            <w:shd w:val="clear" w:color="auto" w:fill="B0CAFF" w:themeFill="accent1" w:themeFillTint="33"/>
          </w:tcPr>
          <w:p w14:paraId="79079613" w14:textId="77777777" w:rsidR="00A43866" w:rsidRPr="00A52DF4" w:rsidRDefault="00A43866" w:rsidP="00B7015B">
            <w:pPr>
              <w:keepNext/>
              <w:keepLines/>
              <w:spacing w:before="120" w:after="120" w:line="288" w:lineRule="auto"/>
              <w:ind w:left="-57"/>
              <w:jc w:val="center"/>
              <w:rPr>
                <w:rFonts w:asciiTheme="majorHAnsi" w:hAnsiTheme="majorHAnsi" w:cstheme="majorHAnsi"/>
                <w:bCs/>
                <w:color w:val="FFFFFF"/>
                <w:szCs w:val="19"/>
                <w:lang w:val="sk-SK"/>
              </w:rPr>
            </w:pPr>
            <w:r w:rsidRPr="00A52DF4">
              <w:rPr>
                <w:rFonts w:asciiTheme="majorHAnsi" w:hAnsiTheme="majorHAnsi" w:cstheme="majorHAnsi"/>
                <w:bCs/>
                <w:color w:val="FFFFFF"/>
                <w:szCs w:val="19"/>
                <w:lang w:val="sk-SK"/>
              </w:rPr>
              <w:t>14.</w:t>
            </w:r>
          </w:p>
        </w:tc>
        <w:tc>
          <w:tcPr>
            <w:tcW w:w="8066" w:type="dxa"/>
            <w:tcBorders>
              <w:top w:val="single" w:sz="8" w:space="0" w:color="4F81BD"/>
              <w:bottom w:val="single" w:sz="8" w:space="0" w:color="4F81BD"/>
              <w:right w:val="single" w:sz="8" w:space="0" w:color="4F81BD"/>
            </w:tcBorders>
            <w:shd w:val="clear" w:color="auto" w:fill="auto"/>
          </w:tcPr>
          <w:p w14:paraId="33154679" w14:textId="77777777" w:rsidR="00A43866" w:rsidRPr="00A52DF4" w:rsidRDefault="00A43866" w:rsidP="00B7015B">
            <w:pPr>
              <w:keepNext/>
              <w:keepLines/>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akákoľvek indícia o konflikte záujmov člena hodnotiacej komisie alebo člena štatutárneho orgánu obstarávateľa (napr. z dôvodu, že takáto osoba má obchodný podiel v spoločnostiach, ktoré dávajú ponuku). Spoločenské alebo osobné kontakty (blízka osoba) medzi osobami úspešného uchádzača a obstarávateľa a pod.</w:t>
            </w:r>
          </w:p>
        </w:tc>
      </w:tr>
    </w:tbl>
    <w:p w14:paraId="1E1C6826" w14:textId="77777777" w:rsidR="00A43866" w:rsidRPr="00A43866" w:rsidRDefault="00A43866" w:rsidP="00A43866">
      <w:pPr>
        <w:rPr>
          <w:lang w:val="sk-SK"/>
        </w:rPr>
      </w:pPr>
    </w:p>
    <w:p w14:paraId="3B76101A" w14:textId="77777777" w:rsidR="004A0916" w:rsidRDefault="004A0916">
      <w:pPr>
        <w:rPr>
          <w:rFonts w:asciiTheme="majorHAnsi" w:hAnsiTheme="majorHAnsi" w:cstheme="majorHAnsi"/>
          <w:b/>
          <w:bCs/>
          <w:iCs/>
          <w:sz w:val="24"/>
          <w:lang w:val="sk-SK"/>
        </w:rPr>
      </w:pPr>
      <w:r>
        <w:rPr>
          <w:rFonts w:asciiTheme="majorHAnsi" w:hAnsiTheme="majorHAnsi" w:cstheme="majorHAnsi"/>
          <w:lang w:val="sk-SK"/>
        </w:rPr>
        <w:br w:type="page"/>
      </w:r>
    </w:p>
    <w:p w14:paraId="484E2982" w14:textId="43AF69AE" w:rsidR="00805CAC" w:rsidRPr="00805CAC" w:rsidRDefault="00407DC3" w:rsidP="00805CAC">
      <w:pPr>
        <w:pStyle w:val="Nadpis4"/>
        <w:rPr>
          <w:rFonts w:asciiTheme="majorHAnsi" w:hAnsiTheme="majorHAnsi" w:cstheme="majorHAnsi"/>
          <w:lang w:val="sk-SK"/>
        </w:rPr>
      </w:pPr>
      <w:r>
        <w:rPr>
          <w:rFonts w:asciiTheme="majorHAnsi" w:hAnsiTheme="majorHAnsi" w:cstheme="majorHAnsi"/>
          <w:lang w:val="sk-SK"/>
        </w:rPr>
        <w:lastRenderedPageBreak/>
        <w:t>Uplatnenie</w:t>
      </w:r>
      <w:r w:rsidR="00805CAC" w:rsidRPr="00805CAC">
        <w:rPr>
          <w:rFonts w:asciiTheme="majorHAnsi" w:hAnsiTheme="majorHAnsi" w:cstheme="majorHAnsi"/>
          <w:lang w:val="sk-SK"/>
        </w:rPr>
        <w:t xml:space="preserve"> sociálneho aspektu vo </w:t>
      </w:r>
      <w:proofErr w:type="spellStart"/>
      <w:r w:rsidR="00805CAC" w:rsidRPr="00805CAC">
        <w:rPr>
          <w:rFonts w:asciiTheme="majorHAnsi" w:hAnsiTheme="majorHAnsi" w:cstheme="majorHAnsi"/>
          <w:lang w:val="sk-SK"/>
        </w:rPr>
        <w:t>VO</w:t>
      </w:r>
      <w:proofErr w:type="spellEnd"/>
      <w:r w:rsidR="00805CAC" w:rsidRPr="00805CAC">
        <w:rPr>
          <w:rFonts w:asciiTheme="majorHAnsi" w:hAnsiTheme="majorHAnsi" w:cstheme="majorHAnsi"/>
          <w:lang w:val="sk-SK"/>
        </w:rPr>
        <w:t xml:space="preserve"> </w:t>
      </w:r>
    </w:p>
    <w:p w14:paraId="799B40E2" w14:textId="06FCC805" w:rsidR="00805CAC" w:rsidRPr="00805CAC" w:rsidRDefault="00805CAC" w:rsidP="00805CAC">
      <w:pPr>
        <w:autoSpaceDE w:val="0"/>
        <w:autoSpaceDN w:val="0"/>
        <w:adjustRightInd w:val="0"/>
        <w:spacing w:before="120" w:after="120" w:line="288" w:lineRule="auto"/>
        <w:jc w:val="both"/>
        <w:rPr>
          <w:rFonts w:asciiTheme="majorHAnsi" w:hAnsiTheme="majorHAnsi" w:cstheme="majorHAnsi"/>
          <w:szCs w:val="19"/>
          <w:lang w:val="sk-SK"/>
        </w:rPr>
      </w:pPr>
      <w:r w:rsidRPr="00805CAC">
        <w:rPr>
          <w:rFonts w:asciiTheme="majorHAnsi" w:hAnsiTheme="majorHAnsi" w:cstheme="majorHAnsi"/>
          <w:szCs w:val="19"/>
          <w:lang w:val="sk-SK"/>
        </w:rPr>
        <w:t xml:space="preserve">V prípade, ak </w:t>
      </w:r>
      <w:r>
        <w:rPr>
          <w:rFonts w:asciiTheme="majorHAnsi" w:hAnsiTheme="majorHAnsi" w:cstheme="majorHAnsi"/>
          <w:szCs w:val="19"/>
          <w:lang w:val="sk-SK"/>
        </w:rPr>
        <w:t>RO</w:t>
      </w:r>
      <w:r w:rsidR="00881811">
        <w:rPr>
          <w:rFonts w:asciiTheme="majorHAnsi" w:hAnsiTheme="majorHAnsi" w:cstheme="majorHAnsi"/>
          <w:szCs w:val="19"/>
          <w:lang w:val="sk-SK"/>
        </w:rPr>
        <w:t xml:space="preserve"> pre IROP</w:t>
      </w:r>
      <w:r w:rsidR="00105538">
        <w:rPr>
          <w:rFonts w:asciiTheme="majorHAnsi" w:hAnsiTheme="majorHAnsi" w:cstheme="majorHAnsi"/>
          <w:szCs w:val="19"/>
          <w:lang w:val="sk-SK"/>
        </w:rPr>
        <w:t>/SO pre IROP MZ</w:t>
      </w:r>
      <w:r w:rsidR="00881811">
        <w:rPr>
          <w:rFonts w:asciiTheme="majorHAnsi" w:hAnsiTheme="majorHAnsi" w:cstheme="majorHAnsi"/>
          <w:szCs w:val="19"/>
          <w:lang w:val="sk-SK"/>
        </w:rPr>
        <w:t xml:space="preserve"> </w:t>
      </w:r>
      <w:r w:rsidRPr="00805CAC">
        <w:rPr>
          <w:rFonts w:asciiTheme="majorHAnsi" w:hAnsiTheme="majorHAnsi" w:cstheme="majorHAnsi"/>
          <w:szCs w:val="19"/>
          <w:lang w:val="sk-SK"/>
        </w:rPr>
        <w:t xml:space="preserve">vo výzve stanoví ako podmienku poskytnutia príspevku uplatnenie sociálneho aspektu vo </w:t>
      </w:r>
      <w:proofErr w:type="spellStart"/>
      <w:r w:rsidRPr="00805CAC">
        <w:rPr>
          <w:rFonts w:asciiTheme="majorHAnsi" w:hAnsiTheme="majorHAnsi" w:cstheme="majorHAnsi"/>
          <w:szCs w:val="19"/>
          <w:lang w:val="sk-SK"/>
        </w:rPr>
        <w:t>VO</w:t>
      </w:r>
      <w:proofErr w:type="spellEnd"/>
      <w:r w:rsidRPr="00805CAC">
        <w:rPr>
          <w:rFonts w:asciiTheme="majorHAnsi" w:hAnsiTheme="majorHAnsi" w:cstheme="majorHAnsi"/>
          <w:szCs w:val="19"/>
          <w:lang w:val="sk-SK"/>
        </w:rPr>
        <w:t xml:space="preserve">, úspešný  žiadateľ v postavení  prijímateľa  je povinný pri realizácii verejného obstarávania na výber zhotoviteľa stavebných prác postupovať podľa § 34 ods. 17 zákona č. 25/2006 Z. z. o verejnom obstarávaní a o zmene a doplnení niektorých zákonov. V zmysle uvedeného ustanovenia zákona je  úspešný žiadateľ v postavení  prijímateľa  povinný v oznámení o vyhlásení verejného obstarávania a v súťažných podkladoch (v návrhu zmluvy o dielo) stanoviť pre úspešného uchádzača vo verejnom obstarávaní a následného zhotoviteľa stavebného diela povinnosť zamestnať pri realizácii stavebného diela osoby, ktoré sú dlhodobo nezamestnané  alebo poberatelia dávok v hmotnej núdzi a patria k MRK. </w:t>
      </w:r>
      <w:r w:rsidR="00407DC3" w:rsidRPr="00805CAC">
        <w:rPr>
          <w:rFonts w:asciiTheme="majorHAnsi" w:hAnsiTheme="majorHAnsi" w:cstheme="majorHAnsi"/>
          <w:szCs w:val="19"/>
          <w:lang w:val="sk-SK"/>
        </w:rPr>
        <w:t>Splnenie tejto povinnosti zhotoviteľa</w:t>
      </w:r>
      <w:r w:rsidR="00407DC3" w:rsidRPr="00805CAC">
        <w:rPr>
          <w:lang w:val="sk-SK"/>
        </w:rPr>
        <w:t xml:space="preserve"> stavebného diela musí byť zabezpečené zmluvnou pokutou.</w:t>
      </w:r>
    </w:p>
    <w:p w14:paraId="3CF1520B" w14:textId="16ED394A" w:rsidR="003F0B8A" w:rsidRPr="00805CAC" w:rsidRDefault="00805CAC" w:rsidP="00805CAC">
      <w:pPr>
        <w:autoSpaceDE w:val="0"/>
        <w:autoSpaceDN w:val="0"/>
        <w:adjustRightInd w:val="0"/>
        <w:spacing w:before="120" w:after="120" w:line="288" w:lineRule="auto"/>
        <w:jc w:val="both"/>
        <w:rPr>
          <w:lang w:val="sk-SK"/>
        </w:rPr>
      </w:pPr>
      <w:r w:rsidRPr="00805CAC">
        <w:rPr>
          <w:rFonts w:asciiTheme="majorHAnsi" w:hAnsiTheme="majorHAnsi" w:cstheme="majorHAnsi"/>
          <w:szCs w:val="19"/>
          <w:lang w:val="sk-SK"/>
        </w:rPr>
        <w:t xml:space="preserve">V prípade, ak </w:t>
      </w:r>
      <w:r>
        <w:rPr>
          <w:rFonts w:asciiTheme="majorHAnsi" w:hAnsiTheme="majorHAnsi" w:cstheme="majorHAnsi"/>
          <w:szCs w:val="19"/>
          <w:lang w:val="sk-SK"/>
        </w:rPr>
        <w:t>RO pre IROP</w:t>
      </w:r>
      <w:r w:rsidR="00105538">
        <w:rPr>
          <w:rFonts w:asciiTheme="majorHAnsi" w:hAnsiTheme="majorHAnsi" w:cstheme="majorHAnsi"/>
          <w:szCs w:val="19"/>
          <w:lang w:val="sk-SK"/>
        </w:rPr>
        <w:t>/SO pre IROP MZ</w:t>
      </w:r>
      <w:r w:rsidRPr="00805CAC">
        <w:rPr>
          <w:rFonts w:asciiTheme="majorHAnsi" w:hAnsiTheme="majorHAnsi" w:cstheme="majorHAnsi"/>
          <w:szCs w:val="19"/>
          <w:lang w:val="sk-SK"/>
        </w:rPr>
        <w:t xml:space="preserve"> vo výzve nestanoví ako podmienku poskytnutia príspevku uplatnenie sociálneho aspektu vo </w:t>
      </w:r>
      <w:proofErr w:type="spellStart"/>
      <w:r w:rsidRPr="00805CAC">
        <w:rPr>
          <w:rFonts w:asciiTheme="majorHAnsi" w:hAnsiTheme="majorHAnsi" w:cstheme="majorHAnsi"/>
          <w:szCs w:val="19"/>
          <w:lang w:val="sk-SK"/>
        </w:rPr>
        <w:t>VO</w:t>
      </w:r>
      <w:proofErr w:type="spellEnd"/>
      <w:r w:rsidRPr="00805CAC">
        <w:rPr>
          <w:rFonts w:asciiTheme="majorHAnsi" w:hAnsiTheme="majorHAnsi" w:cstheme="majorHAnsi"/>
          <w:szCs w:val="19"/>
          <w:lang w:val="sk-SK"/>
        </w:rPr>
        <w:t xml:space="preserve">, </w:t>
      </w:r>
      <w:proofErr w:type="spellStart"/>
      <w:r>
        <w:rPr>
          <w:rFonts w:asciiTheme="majorHAnsi" w:hAnsiTheme="majorHAnsi" w:cstheme="majorHAnsi"/>
          <w:szCs w:val="19"/>
          <w:lang w:val="sk-SK"/>
        </w:rPr>
        <w:t>RO</w:t>
      </w:r>
      <w:proofErr w:type="spellEnd"/>
      <w:r>
        <w:rPr>
          <w:rFonts w:asciiTheme="majorHAnsi" w:hAnsiTheme="majorHAnsi" w:cstheme="majorHAnsi"/>
          <w:szCs w:val="19"/>
          <w:lang w:val="sk-SK"/>
        </w:rPr>
        <w:t xml:space="preserve"> pre </w:t>
      </w:r>
      <w:proofErr w:type="spellStart"/>
      <w:r>
        <w:rPr>
          <w:rFonts w:asciiTheme="majorHAnsi" w:hAnsiTheme="majorHAnsi" w:cstheme="majorHAnsi"/>
          <w:szCs w:val="19"/>
          <w:lang w:val="sk-SK"/>
        </w:rPr>
        <w:t>IROP</w:t>
      </w:r>
      <w:proofErr w:type="spellEnd"/>
      <w:r w:rsidR="004A6A21">
        <w:rPr>
          <w:rFonts w:asciiTheme="majorHAnsi" w:hAnsiTheme="majorHAnsi" w:cstheme="majorHAnsi"/>
          <w:szCs w:val="19"/>
          <w:lang w:val="sk-SK"/>
        </w:rPr>
        <w:t>/</w:t>
      </w:r>
      <w:r w:rsidR="004A6A21" w:rsidRPr="004A6A21">
        <w:rPr>
          <w:rFonts w:asciiTheme="majorHAnsi" w:hAnsiTheme="majorHAnsi" w:cstheme="majorHAnsi"/>
          <w:szCs w:val="19"/>
          <w:lang w:val="sk-SK"/>
        </w:rPr>
        <w:t xml:space="preserve"> </w:t>
      </w:r>
      <w:r w:rsidR="004A6A21">
        <w:rPr>
          <w:rFonts w:asciiTheme="majorHAnsi" w:hAnsiTheme="majorHAnsi" w:cstheme="majorHAnsi"/>
          <w:szCs w:val="19"/>
          <w:lang w:val="sk-SK"/>
        </w:rPr>
        <w:t>SO pre IROP MZ</w:t>
      </w:r>
      <w:r w:rsidRPr="00805CAC">
        <w:rPr>
          <w:rFonts w:asciiTheme="majorHAnsi" w:hAnsiTheme="majorHAnsi" w:cstheme="majorHAnsi"/>
          <w:szCs w:val="19"/>
          <w:lang w:val="sk-SK"/>
        </w:rPr>
        <w:t xml:space="preserve"> odporúča žiadateľom, aby v rámci verejného obstarávania na dodávateľa stavebných prác postupovali podľa § 34 ods. 17 zákona č. 25/2006 Z. z. o verejnom obstarávaní a o zmene a doplnení niektorých zákonov a stanovili pre úspešného uchádzača vo verejnom obstarávaní a následného zhotoviteľa stavebného diela povinnosť zamestnať pri realizácii stavebného diela určitý počet osôb, ktoré sú dlhodobo nezamestnané a patria k MRK. Splnenie tejto povinnosti zhotoviteľa</w:t>
      </w:r>
      <w:r w:rsidRPr="00805CAC">
        <w:rPr>
          <w:lang w:val="sk-SK"/>
        </w:rPr>
        <w:t xml:space="preserve"> stavebného diela musí byť zabezpečené zmluvnou pokutou.</w:t>
      </w:r>
    </w:p>
    <w:p w14:paraId="182ECCD0" w14:textId="39BDC5E2" w:rsidR="008D7D7A" w:rsidRPr="00A52DF4" w:rsidRDefault="008D7D7A" w:rsidP="008D7D7A">
      <w:pPr>
        <w:pStyle w:val="Nadpis1"/>
        <w:rPr>
          <w:rFonts w:asciiTheme="majorHAnsi" w:hAnsiTheme="majorHAnsi" w:cstheme="majorHAnsi"/>
          <w:lang w:val="sk-SK"/>
        </w:rPr>
      </w:pPr>
      <w:bookmarkStart w:id="37" w:name="_Toc441090788"/>
      <w:bookmarkEnd w:id="36"/>
      <w:r w:rsidRPr="00A52DF4">
        <w:rPr>
          <w:rFonts w:asciiTheme="majorHAnsi" w:hAnsiTheme="majorHAnsi" w:cstheme="majorHAnsi"/>
          <w:lang w:val="sk-SK"/>
        </w:rPr>
        <w:lastRenderedPageBreak/>
        <w:t xml:space="preserve">Pokyny pre žiadateľa v súvislosti s vypracovaním a predkladaním </w:t>
      </w:r>
      <w:proofErr w:type="spellStart"/>
      <w:r w:rsidRPr="00A52DF4">
        <w:rPr>
          <w:rFonts w:asciiTheme="majorHAnsi" w:hAnsiTheme="majorHAnsi" w:cstheme="majorHAnsi"/>
          <w:lang w:val="sk-SK"/>
        </w:rPr>
        <w:t>PZ</w:t>
      </w:r>
      <w:proofErr w:type="spellEnd"/>
      <w:r w:rsidRPr="00A52DF4">
        <w:rPr>
          <w:rFonts w:asciiTheme="majorHAnsi" w:hAnsiTheme="majorHAnsi" w:cstheme="majorHAnsi"/>
          <w:lang w:val="sk-SK"/>
        </w:rPr>
        <w:t xml:space="preserve"> a </w:t>
      </w:r>
      <w:proofErr w:type="spellStart"/>
      <w:r w:rsidRPr="00A52DF4">
        <w:rPr>
          <w:rFonts w:asciiTheme="majorHAnsi" w:hAnsiTheme="majorHAnsi" w:cstheme="majorHAnsi"/>
          <w:lang w:val="sk-SK"/>
        </w:rPr>
        <w:t>ŽoNFP</w:t>
      </w:r>
      <w:bookmarkEnd w:id="37"/>
      <w:proofErr w:type="spellEnd"/>
    </w:p>
    <w:p w14:paraId="567418EF" w14:textId="704CBA0E" w:rsidR="00BF2100" w:rsidRPr="00A52DF4" w:rsidRDefault="00BF2100" w:rsidP="00BF2100">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Žiadateľ postupuje pri vypracovaní a predkladaní PZ</w:t>
      </w:r>
      <w:r w:rsidR="006873F7">
        <w:rPr>
          <w:rFonts w:asciiTheme="majorHAnsi" w:hAnsiTheme="majorHAnsi" w:cstheme="majorHAnsi"/>
          <w:szCs w:val="19"/>
          <w:lang w:val="sk-SK"/>
        </w:rPr>
        <w:t>,</w:t>
      </w:r>
      <w:r w:rsidRPr="00A52DF4">
        <w:rPr>
          <w:rFonts w:asciiTheme="majorHAnsi" w:hAnsiTheme="majorHAnsi" w:cstheme="majorHAnsi"/>
          <w:szCs w:val="19"/>
          <w:lang w:val="sk-SK"/>
        </w:rPr>
        <w:t xml:space="preserve"> resp.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podľa podmienok, pravidiel a postupov stanovených vo výzve a podľa tejto príručky.</w:t>
      </w:r>
    </w:p>
    <w:p w14:paraId="3EED6CB4" w14:textId="77777777" w:rsidR="00BF2100" w:rsidRPr="00A52DF4" w:rsidRDefault="00BF2100" w:rsidP="00BF2100">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Okrem postupov uvedených v Príručke pre žiadateľa a podmienok poskytnutia NFP určených vo výzve je pre žiadateľa počas prípravy a predkladania PZ resp.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záväzné rešpektovať podmienky, postupy a pravidlá, ktoré sú uvedené najmä v nasledovných dokumentoch:</w:t>
      </w:r>
    </w:p>
    <w:p w14:paraId="3570141A" w14:textId="77777777"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IROP;</w:t>
      </w:r>
    </w:p>
    <w:p w14:paraId="27BFF3B3" w14:textId="59CBDC42"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Príručka k analýze nákladov a výnosov  projektov</w:t>
      </w:r>
      <w:r w:rsidR="00FB6AAF" w:rsidRPr="00A52DF4">
        <w:rPr>
          <w:rFonts w:asciiTheme="majorHAnsi" w:hAnsiTheme="majorHAnsi" w:cstheme="majorHAnsi"/>
          <w:szCs w:val="19"/>
          <w:lang w:val="sk-SK"/>
        </w:rPr>
        <w:t xml:space="preserve"> cestnej infraštruktúry IROP</w:t>
      </w:r>
      <w:r w:rsidRPr="00A52DF4">
        <w:rPr>
          <w:rFonts w:asciiTheme="majorHAnsi" w:hAnsiTheme="majorHAnsi" w:cstheme="majorHAnsi"/>
          <w:szCs w:val="19"/>
          <w:lang w:val="sk-SK"/>
        </w:rPr>
        <w:t xml:space="preserve">; </w:t>
      </w:r>
    </w:p>
    <w:p w14:paraId="09F4F418" w14:textId="77777777"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Ďalšie riadiace dokumenty IROP, na ktoré sa príručka </w:t>
      </w:r>
      <w:r w:rsidR="00831DAE" w:rsidRPr="00A52DF4">
        <w:rPr>
          <w:rFonts w:asciiTheme="majorHAnsi" w:hAnsiTheme="majorHAnsi" w:cstheme="majorHAnsi"/>
          <w:szCs w:val="19"/>
          <w:lang w:val="sk-SK"/>
        </w:rPr>
        <w:t xml:space="preserve">resp. výzva </w:t>
      </w:r>
      <w:r w:rsidRPr="00A52DF4">
        <w:rPr>
          <w:rFonts w:asciiTheme="majorHAnsi" w:hAnsiTheme="majorHAnsi" w:cstheme="majorHAnsi"/>
          <w:szCs w:val="19"/>
          <w:lang w:val="sk-SK"/>
        </w:rPr>
        <w:t>odvoláva;</w:t>
      </w:r>
    </w:p>
    <w:p w14:paraId="1544FCEF" w14:textId="44D0B7D0" w:rsidR="00831DAE" w:rsidRPr="00A52DF4" w:rsidRDefault="00831DAE"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Metodické </w:t>
      </w:r>
      <w:r w:rsidR="00872E4C" w:rsidRPr="00A52DF4">
        <w:rPr>
          <w:rFonts w:asciiTheme="majorHAnsi" w:hAnsiTheme="majorHAnsi" w:cstheme="majorHAnsi"/>
          <w:szCs w:val="19"/>
          <w:lang w:val="sk-SK"/>
        </w:rPr>
        <w:t xml:space="preserve">usmernenia </w:t>
      </w:r>
      <w:r w:rsidRPr="00A52DF4">
        <w:rPr>
          <w:rFonts w:asciiTheme="majorHAnsi" w:hAnsiTheme="majorHAnsi" w:cstheme="majorHAnsi"/>
          <w:szCs w:val="19"/>
          <w:lang w:val="sk-SK"/>
        </w:rPr>
        <w:t>RO IROP</w:t>
      </w:r>
      <w:r w:rsidR="00CE0D6A">
        <w:rPr>
          <w:rFonts w:asciiTheme="majorHAnsi" w:hAnsiTheme="majorHAnsi" w:cstheme="majorHAnsi"/>
          <w:szCs w:val="19"/>
          <w:lang w:val="sk-SK"/>
        </w:rPr>
        <w:t>;</w:t>
      </w:r>
    </w:p>
    <w:p w14:paraId="12A829DB" w14:textId="77777777"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Metodické pokyny Centrálneho koordinačného orgánu, na ktoré sa príručka odvoláva;</w:t>
      </w:r>
    </w:p>
    <w:p w14:paraId="585A5F8B" w14:textId="77777777"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Systém riadenia európskych štrukturálnych a investičných fondov;</w:t>
      </w:r>
    </w:p>
    <w:p w14:paraId="1E103F0D" w14:textId="77777777"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Systém finančného riadenia štrukturálnych fondov, Kohézneho fondu a Európskeho námorného a rybného fondu na programové obdobie 2014 – 2020;</w:t>
      </w:r>
    </w:p>
    <w:p w14:paraId="704F8A3F" w14:textId="77777777"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Základné právne predpisy EÚ;</w:t>
      </w:r>
    </w:p>
    <w:p w14:paraId="36777964" w14:textId="549D8924"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Základné právne predpisy SR (zákon č. 292/2014 o príspevku poskytovanom z európskych štrukturálny</w:t>
      </w:r>
      <w:r w:rsidR="002108BB">
        <w:rPr>
          <w:rFonts w:asciiTheme="majorHAnsi" w:hAnsiTheme="majorHAnsi" w:cstheme="majorHAnsi"/>
          <w:szCs w:val="19"/>
          <w:lang w:val="sk-SK"/>
        </w:rPr>
        <w:t>ch a investičných fondov a iné);</w:t>
      </w:r>
    </w:p>
    <w:p w14:paraId="2078B763" w14:textId="1D47041C" w:rsidR="00BF2100" w:rsidRPr="00A52DF4" w:rsidRDefault="002108BB"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Pr>
          <w:rFonts w:asciiTheme="majorHAnsi" w:hAnsiTheme="majorHAnsi" w:cstheme="majorHAnsi"/>
          <w:szCs w:val="19"/>
          <w:lang w:val="sk-SK"/>
        </w:rPr>
        <w:t>Schéma štátnej pomoci;</w:t>
      </w:r>
    </w:p>
    <w:p w14:paraId="5220246F" w14:textId="5D8092FC" w:rsidR="00BF2100" w:rsidRPr="00A52DF4" w:rsidRDefault="00BF2100" w:rsidP="0022455F">
      <w:pPr>
        <w:numPr>
          <w:ilvl w:val="0"/>
          <w:numId w:val="60"/>
        </w:num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Schéma pomoci </w:t>
      </w:r>
      <w:proofErr w:type="spellStart"/>
      <w:r w:rsidRPr="00A52DF4">
        <w:rPr>
          <w:rFonts w:asciiTheme="majorHAnsi" w:hAnsiTheme="majorHAnsi" w:cstheme="majorHAnsi"/>
          <w:szCs w:val="19"/>
          <w:lang w:val="sk-SK"/>
        </w:rPr>
        <w:t>de</w:t>
      </w:r>
      <w:proofErr w:type="spellEnd"/>
      <w:r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mini</w:t>
      </w:r>
      <w:r w:rsidR="0081098E" w:rsidRPr="00A52DF4">
        <w:rPr>
          <w:rFonts w:asciiTheme="majorHAnsi" w:hAnsiTheme="majorHAnsi" w:cstheme="majorHAnsi"/>
          <w:szCs w:val="19"/>
          <w:lang w:val="sk-SK"/>
        </w:rPr>
        <w:t>mi</w:t>
      </w:r>
      <w:r w:rsidR="002108BB">
        <w:rPr>
          <w:rFonts w:asciiTheme="majorHAnsi" w:hAnsiTheme="majorHAnsi" w:cstheme="majorHAnsi"/>
          <w:szCs w:val="19"/>
          <w:lang w:val="sk-SK"/>
        </w:rPr>
        <w:t>s</w:t>
      </w:r>
      <w:proofErr w:type="spellEnd"/>
      <w:r w:rsidR="002108BB">
        <w:rPr>
          <w:rFonts w:asciiTheme="majorHAnsi" w:hAnsiTheme="majorHAnsi" w:cstheme="majorHAnsi"/>
          <w:szCs w:val="19"/>
          <w:lang w:val="sk-SK"/>
        </w:rPr>
        <w:t>.</w:t>
      </w:r>
    </w:p>
    <w:p w14:paraId="36229D80" w14:textId="77777777" w:rsidR="00BF2100" w:rsidRPr="00A52DF4" w:rsidRDefault="00BF2100" w:rsidP="00BF2100">
      <w:pPr>
        <w:spacing w:before="120" w:after="120" w:line="288" w:lineRule="auto"/>
        <w:rPr>
          <w:rFonts w:asciiTheme="majorHAnsi" w:hAnsiTheme="majorHAnsi" w:cstheme="majorHAnsi"/>
          <w:szCs w:val="19"/>
          <w:lang w:val="sk-SK"/>
        </w:rPr>
      </w:pPr>
    </w:p>
    <w:p w14:paraId="5AE0C94F" w14:textId="34D7F88A" w:rsidR="00BF2100" w:rsidRPr="00A52DF4" w:rsidRDefault="00BF2100" w:rsidP="008F28A3">
      <w:pPr>
        <w:spacing w:before="120" w:after="120" w:line="288" w:lineRule="auto"/>
        <w:rPr>
          <w:rFonts w:asciiTheme="majorHAnsi" w:hAnsiTheme="majorHAnsi" w:cstheme="majorHAnsi"/>
          <w:b/>
          <w:bCs/>
          <w:szCs w:val="19"/>
          <w:lang w:val="sk-SK"/>
        </w:rPr>
        <w:sectPr w:rsidR="00BF2100" w:rsidRPr="00A52DF4" w:rsidSect="00D14255">
          <w:pgSz w:w="11906" w:h="16838" w:code="9"/>
          <w:pgMar w:top="1418" w:right="1418" w:bottom="1418" w:left="1418" w:header="709" w:footer="709" w:gutter="0"/>
          <w:paperSrc w:first="15" w:other="15"/>
          <w:cols w:space="708"/>
          <w:titlePg/>
          <w:docGrid w:linePitch="360"/>
        </w:sectPr>
      </w:pPr>
      <w:r w:rsidRPr="00A52DF4">
        <w:rPr>
          <w:rFonts w:asciiTheme="majorHAnsi" w:hAnsiTheme="majorHAnsi" w:cstheme="majorHAnsi"/>
          <w:szCs w:val="19"/>
          <w:lang w:val="sk-SK"/>
        </w:rPr>
        <w:t xml:space="preserve">IROP, príručky vydané RO pre IROP a riadiace dokumenty RO pre IROP sú dostupné na webovej stránke </w:t>
      </w:r>
      <w:hyperlink r:id="rId28" w:history="1">
        <w:r w:rsidRPr="00A52DF4">
          <w:rPr>
            <w:rStyle w:val="Hypertextovprepojenie"/>
            <w:rFonts w:asciiTheme="majorHAnsi" w:hAnsiTheme="majorHAnsi" w:cstheme="majorHAnsi"/>
            <w:szCs w:val="19"/>
            <w:lang w:val="sk-SK"/>
          </w:rPr>
          <w:t>www.mpsr.sk</w:t>
        </w:r>
      </w:hyperlink>
      <w:r w:rsidRPr="00A52DF4">
        <w:rPr>
          <w:rFonts w:asciiTheme="majorHAnsi" w:hAnsiTheme="majorHAnsi" w:cstheme="majorHAnsi"/>
          <w:szCs w:val="19"/>
          <w:lang w:val="sk-SK"/>
        </w:rPr>
        <w:t xml:space="preserve">. Ostatné dokumenty a právne predpisy sú zverejnené na webových stránkach: </w:t>
      </w:r>
      <w:hyperlink r:id="rId29" w:history="1">
        <w:r w:rsidRPr="00A52DF4">
          <w:rPr>
            <w:rStyle w:val="Hypertextovprepojenie"/>
            <w:rFonts w:asciiTheme="majorHAnsi" w:hAnsiTheme="majorHAnsi" w:cstheme="majorHAnsi"/>
            <w:szCs w:val="19"/>
            <w:lang w:val="sk-SK"/>
          </w:rPr>
          <w:t>www.partnerskadohoda.gov.sk</w:t>
        </w:r>
      </w:hyperlink>
      <w:r w:rsidRPr="00A52DF4">
        <w:rPr>
          <w:rFonts w:asciiTheme="majorHAnsi" w:hAnsiTheme="majorHAnsi" w:cstheme="majorHAnsi"/>
          <w:szCs w:val="19"/>
          <w:lang w:val="sk-SK"/>
        </w:rPr>
        <w:t xml:space="preserve">, </w:t>
      </w:r>
      <w:hyperlink r:id="rId30" w:history="1">
        <w:r w:rsidRPr="00A52DF4">
          <w:rPr>
            <w:rStyle w:val="Hypertextovprepojenie"/>
            <w:rFonts w:asciiTheme="majorHAnsi" w:hAnsiTheme="majorHAnsi" w:cstheme="majorHAnsi"/>
            <w:szCs w:val="19"/>
            <w:lang w:val="sk-SK"/>
          </w:rPr>
          <w:t>www.finance.gov.sk</w:t>
        </w:r>
      </w:hyperlink>
      <w:r w:rsidRPr="00A52DF4">
        <w:rPr>
          <w:rFonts w:asciiTheme="majorHAnsi" w:hAnsiTheme="majorHAnsi" w:cstheme="majorHAnsi"/>
          <w:szCs w:val="19"/>
          <w:lang w:val="sk-SK"/>
        </w:rPr>
        <w:t>.</w:t>
      </w:r>
    </w:p>
    <w:p w14:paraId="7C97B7B5" w14:textId="4132D416"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
          <w:bCs/>
          <w:szCs w:val="19"/>
          <w:lang w:val="sk-SK"/>
        </w:rPr>
        <w:lastRenderedPageBreak/>
        <w:t xml:space="preserve">V podmienkach IROP sa uplatňujú 2 modely výberu projektov – jednokolový a dvojkolový proces výberu. </w:t>
      </w:r>
      <w:r w:rsidRPr="00A52DF4">
        <w:rPr>
          <w:rFonts w:asciiTheme="majorHAnsi" w:hAnsiTheme="majorHAnsi" w:cstheme="majorHAnsi"/>
          <w:bCs/>
          <w:szCs w:val="19"/>
          <w:lang w:val="sk-SK"/>
        </w:rPr>
        <w:t xml:space="preserve">Jednokolový proces výberu pozostáva z výzvy na predkladanie </w:t>
      </w:r>
      <w:proofErr w:type="spellStart"/>
      <w:r w:rsidRPr="00A52DF4">
        <w:rPr>
          <w:rFonts w:asciiTheme="majorHAnsi" w:hAnsiTheme="majorHAnsi" w:cstheme="majorHAnsi"/>
          <w:bCs/>
          <w:szCs w:val="19"/>
          <w:lang w:val="sk-SK"/>
        </w:rPr>
        <w:t>ŽoNFP</w:t>
      </w:r>
      <w:proofErr w:type="spellEnd"/>
      <w:r w:rsidR="007B7B79" w:rsidRPr="00A52DF4">
        <w:rPr>
          <w:rFonts w:asciiTheme="majorHAnsi" w:hAnsiTheme="majorHAnsi" w:cstheme="majorHAnsi"/>
          <w:bCs/>
          <w:szCs w:val="19"/>
          <w:lang w:val="sk-SK"/>
        </w:rPr>
        <w:t xml:space="preserve"> (ďalej aj „výzva</w:t>
      </w:r>
      <w:r w:rsidR="00820B1B">
        <w:rPr>
          <w:rFonts w:asciiTheme="majorHAnsi" w:hAnsiTheme="majorHAnsi" w:cstheme="majorHAnsi"/>
          <w:bCs/>
          <w:szCs w:val="19"/>
          <w:lang w:val="sk-SK"/>
        </w:rPr>
        <w:t xml:space="preserve"> na predkladanie </w:t>
      </w:r>
      <w:proofErr w:type="spellStart"/>
      <w:r w:rsidR="00820B1B">
        <w:rPr>
          <w:rFonts w:asciiTheme="majorHAnsi" w:hAnsiTheme="majorHAnsi" w:cstheme="majorHAnsi"/>
          <w:bCs/>
          <w:szCs w:val="19"/>
          <w:lang w:val="sk-SK"/>
        </w:rPr>
        <w:t>ŽoNFP</w:t>
      </w:r>
      <w:proofErr w:type="spellEnd"/>
      <w:r w:rsidR="007B7B79" w:rsidRPr="00A52DF4">
        <w:rPr>
          <w:rFonts w:asciiTheme="majorHAnsi" w:hAnsiTheme="majorHAnsi" w:cstheme="majorHAnsi"/>
          <w:bCs/>
          <w:szCs w:val="19"/>
          <w:lang w:val="sk-SK"/>
        </w:rPr>
        <w:t>“)</w:t>
      </w:r>
      <w:r w:rsidRPr="00A52DF4">
        <w:rPr>
          <w:rFonts w:asciiTheme="majorHAnsi" w:hAnsiTheme="majorHAnsi" w:cstheme="majorHAnsi"/>
          <w:bCs/>
          <w:szCs w:val="19"/>
          <w:lang w:val="sk-SK"/>
        </w:rPr>
        <w:t xml:space="preserve">. Dvojkolový proces výberu pozostáva z výzvy na predkladanie </w:t>
      </w:r>
      <w:r w:rsidR="005B4FCD" w:rsidRPr="00A52DF4">
        <w:rPr>
          <w:rFonts w:asciiTheme="majorHAnsi" w:hAnsiTheme="majorHAnsi" w:cstheme="majorHAnsi"/>
          <w:bCs/>
          <w:szCs w:val="19"/>
          <w:lang w:val="sk-SK"/>
        </w:rPr>
        <w:t>Projektového zámeru</w:t>
      </w:r>
      <w:r w:rsidR="00AE28B8" w:rsidRPr="00A52DF4">
        <w:rPr>
          <w:rFonts w:asciiTheme="majorHAnsi" w:hAnsiTheme="majorHAnsi" w:cstheme="majorHAnsi"/>
          <w:bCs/>
          <w:szCs w:val="19"/>
          <w:lang w:val="sk-SK"/>
        </w:rPr>
        <w:t xml:space="preserve"> </w:t>
      </w:r>
      <w:r w:rsidR="007B7B79" w:rsidRPr="00A52DF4">
        <w:rPr>
          <w:rFonts w:asciiTheme="majorHAnsi" w:hAnsiTheme="majorHAnsi" w:cstheme="majorHAnsi"/>
          <w:bCs/>
          <w:szCs w:val="19"/>
          <w:lang w:val="sk-SK"/>
        </w:rPr>
        <w:t xml:space="preserve">(ďalej aj „ výzva na predkladanie PZ“) </w:t>
      </w:r>
      <w:r w:rsidRPr="00A52DF4">
        <w:rPr>
          <w:rFonts w:asciiTheme="majorHAnsi" w:hAnsiTheme="majorHAnsi" w:cstheme="majorHAnsi"/>
          <w:bCs/>
          <w:szCs w:val="19"/>
          <w:lang w:val="sk-SK"/>
        </w:rPr>
        <w:t xml:space="preserve">a výzvy na predkladanie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w:t>
      </w:r>
    </w:p>
    <w:p w14:paraId="636F9D0D" w14:textId="77777777" w:rsidR="005B4FCD" w:rsidRPr="00A52DF4" w:rsidRDefault="005B4FCD" w:rsidP="00DE538E">
      <w:pPr>
        <w:spacing w:before="360" w:after="120" w:line="288" w:lineRule="auto"/>
        <w:jc w:val="both"/>
        <w:rPr>
          <w:rFonts w:asciiTheme="majorHAnsi" w:hAnsiTheme="majorHAnsi" w:cstheme="majorHAnsi"/>
          <w:bCs/>
          <w:color w:val="0077A6" w:themeColor="accent3" w:themeShade="BF"/>
          <w:szCs w:val="19"/>
          <w:lang w:val="sk-SK"/>
        </w:rPr>
      </w:pPr>
      <w:r w:rsidRPr="00A52DF4">
        <w:rPr>
          <w:rFonts w:asciiTheme="majorHAnsi" w:hAnsiTheme="majorHAnsi" w:cstheme="majorHAnsi"/>
          <w:b/>
          <w:bCs/>
          <w:color w:val="0077A6" w:themeColor="accent3" w:themeShade="BF"/>
          <w:szCs w:val="19"/>
          <w:lang w:val="sk-SK"/>
        </w:rPr>
        <w:t>Jednokolový proces výberu projektov</w:t>
      </w:r>
    </w:p>
    <w:p w14:paraId="4BE8F721" w14:textId="77777777" w:rsidR="005B4FCD" w:rsidRPr="00A52DF4" w:rsidRDefault="005B4FCD" w:rsidP="005B4FCD">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Jednokolový proces výberu projektov sa uplatňuje pri PO2 (ŠC 2.1.3), </w:t>
      </w:r>
      <w:r w:rsidR="00CF7875" w:rsidRPr="00A52DF4">
        <w:rPr>
          <w:rFonts w:asciiTheme="majorHAnsi" w:hAnsiTheme="majorHAnsi" w:cstheme="majorHAnsi"/>
          <w:bCs/>
          <w:szCs w:val="19"/>
          <w:lang w:val="sk-SK"/>
        </w:rPr>
        <w:t>PO4 (ŠC 4.1).</w:t>
      </w:r>
      <w:r w:rsidRPr="00A52DF4">
        <w:rPr>
          <w:rFonts w:asciiTheme="majorHAnsi" w:hAnsiTheme="majorHAnsi" w:cstheme="majorHAnsi"/>
          <w:bCs/>
          <w:szCs w:val="19"/>
          <w:lang w:val="sk-SK"/>
        </w:rPr>
        <w:t xml:space="preserve"> Jednokolový proces pozostáva z nasledovných krokov:</w:t>
      </w:r>
    </w:p>
    <w:p w14:paraId="435D8D0C" w14:textId="439F11D2" w:rsidR="005B4FCD" w:rsidRPr="00A52DF4" w:rsidRDefault="003F3269" w:rsidP="0022455F">
      <w:pPr>
        <w:pStyle w:val="Odsekzoznamu"/>
        <w:numPr>
          <w:ilvl w:val="3"/>
          <w:numId w:val="58"/>
        </w:numPr>
        <w:spacing w:before="24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noProof/>
          <w:szCs w:val="19"/>
          <w:lang w:val="sk-SK" w:eastAsia="sk-SK"/>
        </w:rPr>
        <mc:AlternateContent>
          <mc:Choice Requires="wps">
            <w:drawing>
              <wp:anchor distT="0" distB="0" distL="114300" distR="114300" simplePos="0" relativeHeight="251653632" behindDoc="0" locked="0" layoutInCell="1" allowOverlap="1" wp14:anchorId="01F9BE51" wp14:editId="60D1C3C3">
                <wp:simplePos x="0" y="0"/>
                <wp:positionH relativeFrom="column">
                  <wp:posOffset>37465</wp:posOffset>
                </wp:positionH>
                <wp:positionV relativeFrom="paragraph">
                  <wp:posOffset>98425</wp:posOffset>
                </wp:positionV>
                <wp:extent cx="344170" cy="112585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1125855"/>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65956" w14:textId="77777777" w:rsidR="00652BF7" w:rsidRPr="00DE538E" w:rsidRDefault="00652BF7" w:rsidP="00DE538E">
                            <w:pPr>
                              <w:jc w:val="center"/>
                              <w:rPr>
                                <w:b/>
                                <w:sz w:val="20"/>
                                <w:lang w:val="sk-SK"/>
                              </w:rPr>
                            </w:pPr>
                            <w:r w:rsidRPr="00DE538E">
                              <w:rPr>
                                <w:b/>
                                <w:sz w:val="20"/>
                                <w:lang w:val="sk-SK"/>
                              </w:rPr>
                              <w:t>1, kolo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5" o:spid="_x0000_s1026" style="position:absolute;left:0;text-align:left;margin-left:2.95pt;margin-top:7.75pt;width:27.1pt;height:88.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" fillcolor="#28a9da [2407]" stroked="f" strokeweight="1pt">
                <v:path arrowok="t"/>
                <v:textbox style="layout-flow:vertical;mso-layout-flow-alt:bottom-to-top">
                  <w:txbxContent>
                    <w:p w14:paraId="7A765956" w14:textId="77777777" w:rsidR="00652BF7" w:rsidRPr="00DE538E" w:rsidRDefault="00652BF7" w:rsidP="00DE538E">
                      <w:pPr>
                        <w:jc w:val="center"/>
                        <w:rPr>
                          <w:b/>
                          <w:sz w:val="20"/>
                          <w:lang w:val="sk-SK"/>
                        </w:rPr>
                      </w:pPr>
                      <w:r w:rsidRPr="00DE538E">
                        <w:rPr>
                          <w:b/>
                          <w:sz w:val="20"/>
                          <w:lang w:val="sk-SK"/>
                        </w:rPr>
                        <w:t>1, kolo</w:t>
                      </w:r>
                    </w:p>
                  </w:txbxContent>
                </v:textbox>
              </v:rect>
            </w:pict>
          </mc:Fallback>
        </mc:AlternateContent>
      </w:r>
      <w:r w:rsidR="005B4FCD" w:rsidRPr="00A52DF4">
        <w:rPr>
          <w:rFonts w:asciiTheme="majorHAnsi" w:hAnsiTheme="majorHAnsi" w:cstheme="majorHAnsi"/>
          <w:bCs/>
          <w:szCs w:val="19"/>
          <w:lang w:val="sk-SK"/>
        </w:rPr>
        <w:t xml:space="preserve">Vyhlásenie </w:t>
      </w:r>
      <w:r w:rsidR="005B4FCD" w:rsidRPr="00D56EDB">
        <w:rPr>
          <w:rFonts w:asciiTheme="majorHAnsi" w:hAnsiTheme="majorHAnsi" w:cstheme="majorHAnsi"/>
          <w:b/>
          <w:bCs/>
          <w:szCs w:val="19"/>
          <w:lang w:val="sk-SK"/>
        </w:rPr>
        <w:t>výzvy na predkladanie</w:t>
      </w:r>
      <w:r w:rsidR="005B4FCD" w:rsidRPr="00A52DF4">
        <w:rPr>
          <w:rFonts w:asciiTheme="majorHAnsi" w:hAnsiTheme="majorHAnsi" w:cstheme="majorHAnsi"/>
          <w:b/>
          <w:bCs/>
          <w:szCs w:val="19"/>
          <w:lang w:val="sk-SK"/>
        </w:rPr>
        <w:t xml:space="preserve"> </w:t>
      </w:r>
      <w:proofErr w:type="spellStart"/>
      <w:r w:rsidR="005B4FCD" w:rsidRPr="00A52DF4">
        <w:rPr>
          <w:rFonts w:asciiTheme="majorHAnsi" w:hAnsiTheme="majorHAnsi" w:cstheme="majorHAnsi"/>
          <w:b/>
          <w:bCs/>
          <w:szCs w:val="19"/>
          <w:lang w:val="sk-SK"/>
        </w:rPr>
        <w:t>ŽoNFP</w:t>
      </w:r>
      <w:proofErr w:type="spellEnd"/>
      <w:r w:rsidR="005B4FCD" w:rsidRPr="00A52DF4">
        <w:rPr>
          <w:rFonts w:asciiTheme="majorHAnsi" w:hAnsiTheme="majorHAnsi" w:cstheme="majorHAnsi"/>
          <w:bCs/>
          <w:szCs w:val="19"/>
          <w:lang w:val="sk-SK"/>
        </w:rPr>
        <w:t xml:space="preserve"> jej zverejnením na </w:t>
      </w:r>
      <w:r w:rsidR="00A01F8A" w:rsidRPr="00A52DF4">
        <w:rPr>
          <w:rFonts w:asciiTheme="majorHAnsi" w:hAnsiTheme="majorHAnsi" w:cstheme="majorHAnsi"/>
          <w:bCs/>
          <w:szCs w:val="19"/>
          <w:lang w:val="sk-SK"/>
        </w:rPr>
        <w:t>webovom sídle RO</w:t>
      </w:r>
      <w:r w:rsidR="00B66A38">
        <w:rPr>
          <w:rFonts w:asciiTheme="majorHAnsi" w:hAnsiTheme="majorHAnsi" w:cstheme="majorHAnsi"/>
          <w:bCs/>
          <w:szCs w:val="19"/>
          <w:lang w:val="sk-SK"/>
        </w:rPr>
        <w:t xml:space="preserve"> pre IROP</w:t>
      </w:r>
      <w:r w:rsidR="00026E8D">
        <w:rPr>
          <w:rFonts w:asciiTheme="majorHAnsi" w:hAnsiTheme="majorHAnsi" w:cstheme="majorHAnsi"/>
          <w:bCs/>
          <w:szCs w:val="19"/>
          <w:lang w:val="sk-SK"/>
        </w:rPr>
        <w:t>/SO</w:t>
      </w:r>
      <w:r w:rsidR="00A01F8A" w:rsidRPr="00A52DF4">
        <w:rPr>
          <w:rFonts w:asciiTheme="majorHAnsi" w:hAnsiTheme="majorHAnsi" w:cstheme="majorHAnsi"/>
          <w:bCs/>
          <w:szCs w:val="19"/>
          <w:lang w:val="sk-SK"/>
        </w:rPr>
        <w:t xml:space="preserve"> pre IROP</w:t>
      </w:r>
      <w:r w:rsidR="00B66A38">
        <w:rPr>
          <w:rFonts w:asciiTheme="majorHAnsi" w:hAnsiTheme="majorHAnsi" w:cstheme="majorHAnsi"/>
          <w:bCs/>
          <w:szCs w:val="19"/>
          <w:lang w:val="sk-SK"/>
        </w:rPr>
        <w:t xml:space="preserve"> MZ</w:t>
      </w:r>
      <w:r w:rsidR="00A01F8A" w:rsidRPr="00A52DF4">
        <w:rPr>
          <w:rFonts w:asciiTheme="majorHAnsi" w:hAnsiTheme="majorHAnsi" w:cstheme="majorHAnsi"/>
          <w:bCs/>
          <w:szCs w:val="19"/>
          <w:lang w:val="sk-SK"/>
        </w:rPr>
        <w:t>;</w:t>
      </w:r>
    </w:p>
    <w:p w14:paraId="76F8D9F3" w14:textId="5AC28A4E" w:rsidR="005B4FCD" w:rsidRPr="00A52DF4" w:rsidRDefault="005B4FCD" w:rsidP="0022455F">
      <w:pPr>
        <w:pStyle w:val="Odsekzoznamu"/>
        <w:numPr>
          <w:ilvl w:val="3"/>
          <w:numId w:val="58"/>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Žiadateľ predkladá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v lehote na predloženie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určenej vo výzve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00820B1B" w:rsidRPr="00A52DF4">
        <w:rPr>
          <w:rFonts w:asciiTheme="majorHAnsi" w:hAnsiTheme="majorHAnsi" w:cstheme="majorHAnsi"/>
          <w:bCs/>
          <w:szCs w:val="19"/>
          <w:lang w:val="sk-SK"/>
        </w:rPr>
        <w:t xml:space="preserve"> </w:t>
      </w:r>
      <w:r w:rsidRPr="00A52DF4">
        <w:rPr>
          <w:rFonts w:asciiTheme="majorHAnsi" w:hAnsiTheme="majorHAnsi" w:cstheme="majorHAnsi"/>
          <w:bCs/>
          <w:szCs w:val="19"/>
          <w:lang w:val="sk-SK"/>
        </w:rPr>
        <w:t>a vo forme a s obsahom uvedeným v kap. 3.</w:t>
      </w:r>
      <w:r w:rsidR="00DE538E" w:rsidRPr="00A52DF4">
        <w:rPr>
          <w:rFonts w:asciiTheme="majorHAnsi" w:hAnsiTheme="majorHAnsi" w:cstheme="majorHAnsi"/>
          <w:bCs/>
          <w:szCs w:val="19"/>
          <w:lang w:val="sk-SK"/>
        </w:rPr>
        <w:t>4</w:t>
      </w:r>
      <w:r w:rsidRPr="00A52DF4">
        <w:rPr>
          <w:rFonts w:asciiTheme="majorHAnsi" w:hAnsiTheme="majorHAnsi" w:cstheme="majorHAnsi"/>
          <w:bCs/>
          <w:szCs w:val="19"/>
          <w:lang w:val="sk-SK"/>
        </w:rPr>
        <w:t xml:space="preserve"> tejto príručky resp. uvedeným vo výzve</w:t>
      </w:r>
      <w:r w:rsidR="00820B1B" w:rsidRPr="00820B1B">
        <w:rPr>
          <w:rFonts w:asciiTheme="majorHAnsi" w:hAnsiTheme="majorHAnsi" w:cstheme="majorHAnsi"/>
          <w:bCs/>
          <w:szCs w:val="19"/>
          <w:lang w:val="sk-SK"/>
        </w:rPr>
        <w:t xml:space="preserve">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w:t>
      </w:r>
    </w:p>
    <w:p w14:paraId="43CE4241" w14:textId="5BFA8440" w:rsidR="005B4FCD" w:rsidRPr="00A52DF4" w:rsidRDefault="005B4FCD" w:rsidP="0022455F">
      <w:pPr>
        <w:pStyle w:val="Odsekzoznamu"/>
        <w:numPr>
          <w:ilvl w:val="3"/>
          <w:numId w:val="58"/>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Predložená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je následne predmetom </w:t>
      </w:r>
      <w:r w:rsidR="00DE538E" w:rsidRPr="00A52DF4">
        <w:rPr>
          <w:rFonts w:asciiTheme="majorHAnsi" w:hAnsiTheme="majorHAnsi" w:cstheme="majorHAnsi"/>
          <w:bCs/>
          <w:szCs w:val="19"/>
          <w:lang w:val="sk-SK"/>
        </w:rPr>
        <w:t xml:space="preserve">administratívneho overenia, </w:t>
      </w:r>
      <w:r w:rsidRPr="00A52DF4">
        <w:rPr>
          <w:rFonts w:asciiTheme="majorHAnsi" w:hAnsiTheme="majorHAnsi" w:cstheme="majorHAnsi"/>
          <w:bCs/>
          <w:szCs w:val="19"/>
          <w:lang w:val="sk-SK"/>
        </w:rPr>
        <w:t>odborného hodnote</w:t>
      </w:r>
      <w:r w:rsidR="00D56EDB">
        <w:rPr>
          <w:rFonts w:asciiTheme="majorHAnsi" w:hAnsiTheme="majorHAnsi" w:cstheme="majorHAnsi"/>
          <w:bCs/>
          <w:szCs w:val="19"/>
          <w:lang w:val="sk-SK"/>
        </w:rPr>
        <w:t xml:space="preserve">nia a výberu </w:t>
      </w:r>
      <w:proofErr w:type="spellStart"/>
      <w:r w:rsidR="00D56EDB">
        <w:rPr>
          <w:rFonts w:asciiTheme="majorHAnsi" w:hAnsiTheme="majorHAnsi" w:cstheme="majorHAnsi"/>
          <w:bCs/>
          <w:szCs w:val="19"/>
          <w:lang w:val="sk-SK"/>
        </w:rPr>
        <w:t>ŽoNFP</w:t>
      </w:r>
      <w:proofErr w:type="spellEnd"/>
      <w:r w:rsidR="00D56EDB">
        <w:rPr>
          <w:rFonts w:asciiTheme="majorHAnsi" w:hAnsiTheme="majorHAnsi" w:cstheme="majorHAnsi"/>
          <w:bCs/>
          <w:szCs w:val="19"/>
          <w:lang w:val="sk-SK"/>
        </w:rPr>
        <w:t xml:space="preserve"> (viď kap. 4);</w:t>
      </w:r>
    </w:p>
    <w:p w14:paraId="5AD07E92" w14:textId="77777777" w:rsidR="00DE538E" w:rsidRPr="00A52DF4" w:rsidRDefault="00DE538E" w:rsidP="0022455F">
      <w:pPr>
        <w:pStyle w:val="Odsekzoznamu"/>
        <w:numPr>
          <w:ilvl w:val="3"/>
          <w:numId w:val="58"/>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Vyhodnotenie výzvy na predkladanie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w:t>
      </w:r>
    </w:p>
    <w:p w14:paraId="0B948168" w14:textId="77777777" w:rsidR="005B4FCD" w:rsidRPr="00A52DF4" w:rsidRDefault="005B4FCD" w:rsidP="00DE538E">
      <w:pPr>
        <w:spacing w:before="360" w:after="120" w:line="288" w:lineRule="auto"/>
        <w:jc w:val="both"/>
        <w:rPr>
          <w:rFonts w:asciiTheme="majorHAnsi" w:hAnsiTheme="majorHAnsi" w:cstheme="majorHAnsi"/>
          <w:b/>
          <w:bCs/>
          <w:color w:val="0077A6" w:themeColor="accent3" w:themeShade="BF"/>
          <w:szCs w:val="19"/>
          <w:lang w:val="sk-SK"/>
        </w:rPr>
      </w:pPr>
      <w:r w:rsidRPr="00A52DF4">
        <w:rPr>
          <w:rFonts w:asciiTheme="majorHAnsi" w:hAnsiTheme="majorHAnsi" w:cstheme="majorHAnsi"/>
          <w:b/>
          <w:bCs/>
          <w:color w:val="0077A6" w:themeColor="accent3" w:themeShade="BF"/>
          <w:szCs w:val="19"/>
          <w:lang w:val="sk-SK"/>
        </w:rPr>
        <w:t>Dvojkolový proces výberu projektov</w:t>
      </w:r>
    </w:p>
    <w:p w14:paraId="5B352881" w14:textId="77777777" w:rsidR="00DE538E" w:rsidRPr="00A52DF4" w:rsidRDefault="005B4FCD"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V podmienkach IROP vo vzťahu k RIÚS/IÚS UMR je vo väzbe na charakter projektov navrhnutý dvojkolový výber projektov pri PO1 (ŠC 1.1, ŠC 1.2.1, ŠC 1.2.2), PO2 (ŠC 2.1.1, ŠC 2.</w:t>
      </w:r>
      <w:r w:rsidR="00CF7875" w:rsidRPr="00A52DF4">
        <w:rPr>
          <w:rFonts w:asciiTheme="majorHAnsi" w:hAnsiTheme="majorHAnsi" w:cstheme="majorHAnsi"/>
          <w:bCs/>
          <w:szCs w:val="19"/>
          <w:lang w:val="sk-SK"/>
        </w:rPr>
        <w:t xml:space="preserve">1.2, ŠC 2.2.1, </w:t>
      </w:r>
      <w:r w:rsidR="002A6BE5" w:rsidRPr="00A52DF4">
        <w:rPr>
          <w:rFonts w:asciiTheme="majorHAnsi" w:hAnsiTheme="majorHAnsi" w:cstheme="majorHAnsi"/>
          <w:bCs/>
          <w:szCs w:val="19"/>
          <w:lang w:val="sk-SK"/>
        </w:rPr>
        <w:t xml:space="preserve">ŠC </w:t>
      </w:r>
      <w:r w:rsidR="00CF7875" w:rsidRPr="00A52DF4">
        <w:rPr>
          <w:rFonts w:asciiTheme="majorHAnsi" w:hAnsiTheme="majorHAnsi" w:cstheme="majorHAnsi"/>
          <w:bCs/>
          <w:szCs w:val="19"/>
          <w:lang w:val="sk-SK"/>
        </w:rPr>
        <w:t>2.2.2, ŠC 2.2.3)</w:t>
      </w:r>
      <w:r w:rsidRPr="00A52DF4">
        <w:rPr>
          <w:rFonts w:asciiTheme="majorHAnsi" w:hAnsiTheme="majorHAnsi" w:cstheme="majorHAnsi"/>
          <w:bCs/>
          <w:szCs w:val="19"/>
          <w:lang w:val="sk-SK"/>
        </w:rPr>
        <w:t xml:space="preserve"> a PO4 (ŠC 4.2.1, ŠC 4.3.1).</w:t>
      </w:r>
    </w:p>
    <w:p w14:paraId="215FBFC5" w14:textId="5B99E3BF" w:rsidR="005B4FCD" w:rsidRPr="00A52DF4" w:rsidRDefault="005B4FCD"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Dvojkolový proces pozostáva z nasledovných </w:t>
      </w:r>
      <w:r w:rsidR="00EC3661">
        <w:rPr>
          <w:rFonts w:asciiTheme="majorHAnsi" w:hAnsiTheme="majorHAnsi" w:cstheme="majorHAnsi"/>
          <w:bCs/>
          <w:szCs w:val="19"/>
          <w:lang w:val="sk-SK"/>
        </w:rPr>
        <w:t>častí</w:t>
      </w:r>
      <w:r w:rsidRPr="00A52DF4">
        <w:rPr>
          <w:rFonts w:asciiTheme="majorHAnsi" w:hAnsiTheme="majorHAnsi" w:cstheme="majorHAnsi"/>
          <w:bCs/>
          <w:szCs w:val="19"/>
          <w:lang w:val="sk-SK"/>
        </w:rPr>
        <w:t>:</w:t>
      </w:r>
    </w:p>
    <w:p w14:paraId="714CB969" w14:textId="36269F6F" w:rsidR="005B4FCD" w:rsidRPr="00A52DF4" w:rsidRDefault="003F3269" w:rsidP="0022455F">
      <w:pPr>
        <w:pStyle w:val="Odsekzoznamu"/>
        <w:numPr>
          <w:ilvl w:val="0"/>
          <w:numId w:val="74"/>
        </w:numPr>
        <w:spacing w:before="24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noProof/>
          <w:szCs w:val="19"/>
          <w:lang w:val="sk-SK" w:eastAsia="sk-SK"/>
        </w:rPr>
        <mc:AlternateContent>
          <mc:Choice Requires="wps">
            <w:drawing>
              <wp:anchor distT="0" distB="0" distL="114300" distR="114300" simplePos="0" relativeHeight="251661824" behindDoc="0" locked="0" layoutInCell="1" allowOverlap="1" wp14:anchorId="6506D3C2" wp14:editId="75B753B2">
                <wp:simplePos x="0" y="0"/>
                <wp:positionH relativeFrom="column">
                  <wp:posOffset>37465</wp:posOffset>
                </wp:positionH>
                <wp:positionV relativeFrom="paragraph">
                  <wp:posOffset>106045</wp:posOffset>
                </wp:positionV>
                <wp:extent cx="344170" cy="105664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1056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56B979" w14:textId="77777777" w:rsidR="00652BF7" w:rsidRPr="00DE538E" w:rsidRDefault="00652BF7" w:rsidP="00DE538E">
                            <w:pPr>
                              <w:jc w:val="center"/>
                              <w:rPr>
                                <w:b/>
                                <w:sz w:val="20"/>
                                <w:lang w:val="sk-SK"/>
                              </w:rPr>
                            </w:pPr>
                            <w:r w:rsidRPr="00DE538E">
                              <w:rPr>
                                <w:b/>
                                <w:sz w:val="20"/>
                                <w:lang w:val="sk-SK"/>
                              </w:rPr>
                              <w:t>1, kolo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7" o:spid="_x0000_s1027" style="position:absolute;left:0;text-align:left;margin-left:2.95pt;margin-top:8.35pt;width:27.1pt;height:8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" fillcolor="#92d400 [3205]" stroked="f" strokeweight="1pt">
                <v:path arrowok="t"/>
                <v:textbox style="layout-flow:vertical;mso-layout-flow-alt:bottom-to-top">
                  <w:txbxContent>
                    <w:p w14:paraId="3956B979" w14:textId="77777777" w:rsidR="00652BF7" w:rsidRPr="00DE538E" w:rsidRDefault="00652BF7" w:rsidP="00DE538E">
                      <w:pPr>
                        <w:jc w:val="center"/>
                        <w:rPr>
                          <w:b/>
                          <w:sz w:val="20"/>
                          <w:lang w:val="sk-SK"/>
                        </w:rPr>
                      </w:pPr>
                      <w:r w:rsidRPr="00DE538E">
                        <w:rPr>
                          <w:b/>
                          <w:sz w:val="20"/>
                          <w:lang w:val="sk-SK"/>
                        </w:rPr>
                        <w:t>1, kolo</w:t>
                      </w:r>
                    </w:p>
                  </w:txbxContent>
                </v:textbox>
              </v:rect>
            </w:pict>
          </mc:Fallback>
        </mc:AlternateContent>
      </w:r>
      <w:r w:rsidR="005B4FCD" w:rsidRPr="00A52DF4">
        <w:rPr>
          <w:rFonts w:asciiTheme="majorHAnsi" w:hAnsiTheme="majorHAnsi" w:cstheme="majorHAnsi"/>
          <w:bCs/>
          <w:szCs w:val="19"/>
          <w:lang w:val="sk-SK"/>
        </w:rPr>
        <w:t xml:space="preserve">Vyhlásenie </w:t>
      </w:r>
      <w:r w:rsidR="005B4FCD" w:rsidRPr="00D56EDB">
        <w:rPr>
          <w:rFonts w:asciiTheme="majorHAnsi" w:hAnsiTheme="majorHAnsi" w:cstheme="majorHAnsi"/>
          <w:b/>
          <w:bCs/>
          <w:szCs w:val="19"/>
          <w:lang w:val="sk-SK"/>
        </w:rPr>
        <w:t>výzvy na predkladanie</w:t>
      </w:r>
      <w:r w:rsidR="005B4FCD" w:rsidRPr="00A52DF4">
        <w:rPr>
          <w:rFonts w:asciiTheme="majorHAnsi" w:hAnsiTheme="majorHAnsi" w:cstheme="majorHAnsi"/>
          <w:b/>
          <w:bCs/>
          <w:szCs w:val="19"/>
          <w:lang w:val="sk-SK"/>
        </w:rPr>
        <w:t xml:space="preserve"> projektových zámerov</w:t>
      </w:r>
      <w:r w:rsidR="00984EC8" w:rsidRPr="00A52DF4">
        <w:rPr>
          <w:rFonts w:asciiTheme="majorHAnsi" w:hAnsiTheme="majorHAnsi" w:cstheme="majorHAnsi"/>
          <w:b/>
          <w:bCs/>
          <w:szCs w:val="19"/>
          <w:lang w:val="sk-SK"/>
        </w:rPr>
        <w:t xml:space="preserve"> </w:t>
      </w:r>
      <w:r w:rsidR="005B4FCD" w:rsidRPr="00A52DF4">
        <w:rPr>
          <w:rFonts w:asciiTheme="majorHAnsi" w:hAnsiTheme="majorHAnsi" w:cstheme="majorHAnsi"/>
          <w:bCs/>
          <w:szCs w:val="19"/>
          <w:lang w:val="sk-SK"/>
        </w:rPr>
        <w:t xml:space="preserve">jej zverejnením na webovom sídle </w:t>
      </w:r>
      <w:r w:rsidR="00A01F8A" w:rsidRPr="00A52DF4">
        <w:rPr>
          <w:rFonts w:asciiTheme="majorHAnsi" w:hAnsiTheme="majorHAnsi" w:cstheme="majorHAnsi"/>
          <w:bCs/>
          <w:szCs w:val="19"/>
          <w:lang w:val="sk-SK"/>
        </w:rPr>
        <w:t>vyhlasovateľa výzvy</w:t>
      </w:r>
      <w:r w:rsidR="00026E8D">
        <w:rPr>
          <w:rFonts w:asciiTheme="majorHAnsi" w:hAnsiTheme="majorHAnsi" w:cstheme="majorHAnsi"/>
          <w:bCs/>
          <w:szCs w:val="19"/>
          <w:lang w:val="sk-SK"/>
        </w:rPr>
        <w:t xml:space="preserve"> (príslušné SO pre IROP)</w:t>
      </w:r>
      <w:r w:rsidR="00A01F8A" w:rsidRPr="00A52DF4">
        <w:rPr>
          <w:rFonts w:asciiTheme="majorHAnsi" w:hAnsiTheme="majorHAnsi" w:cstheme="majorHAnsi"/>
          <w:bCs/>
          <w:szCs w:val="19"/>
          <w:lang w:val="sk-SK"/>
        </w:rPr>
        <w:t xml:space="preserve"> a webovom sídle </w:t>
      </w:r>
      <w:r w:rsidR="005B4FCD" w:rsidRPr="00A52DF4">
        <w:rPr>
          <w:rFonts w:asciiTheme="majorHAnsi" w:hAnsiTheme="majorHAnsi" w:cstheme="majorHAnsi"/>
          <w:bCs/>
          <w:szCs w:val="19"/>
          <w:lang w:val="sk-SK"/>
        </w:rPr>
        <w:t>RO</w:t>
      </w:r>
      <w:r w:rsidR="00026E8D">
        <w:rPr>
          <w:rFonts w:asciiTheme="majorHAnsi" w:hAnsiTheme="majorHAnsi" w:cstheme="majorHAnsi"/>
          <w:bCs/>
          <w:szCs w:val="19"/>
          <w:lang w:val="sk-SK"/>
        </w:rPr>
        <w:t>/SO</w:t>
      </w:r>
      <w:r w:rsidR="005B4FCD" w:rsidRPr="00A52DF4">
        <w:rPr>
          <w:rFonts w:asciiTheme="majorHAnsi" w:hAnsiTheme="majorHAnsi" w:cstheme="majorHAnsi"/>
          <w:bCs/>
          <w:szCs w:val="19"/>
          <w:lang w:val="sk-SK"/>
        </w:rPr>
        <w:t xml:space="preserve"> pre IROP</w:t>
      </w:r>
      <w:r w:rsidR="00026E8D">
        <w:rPr>
          <w:rFonts w:asciiTheme="majorHAnsi" w:hAnsiTheme="majorHAnsi" w:cstheme="majorHAnsi"/>
          <w:bCs/>
          <w:szCs w:val="19"/>
          <w:lang w:val="sk-SK"/>
        </w:rPr>
        <w:t>;</w:t>
      </w:r>
    </w:p>
    <w:p w14:paraId="2771F0F9" w14:textId="77777777" w:rsidR="00DE538E" w:rsidRPr="00A52DF4" w:rsidRDefault="00DE538E" w:rsidP="0022455F">
      <w:pPr>
        <w:pStyle w:val="Odsekzoznamu"/>
        <w:numPr>
          <w:ilvl w:val="0"/>
          <w:numId w:val="74"/>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Žiadateľ predkladá PZ v lehote na predloženie PZ určenej vo výzve</w:t>
      </w:r>
      <w:r w:rsidR="0081098E" w:rsidRPr="00A52DF4">
        <w:rPr>
          <w:rFonts w:asciiTheme="majorHAnsi" w:hAnsiTheme="majorHAnsi" w:cstheme="majorHAnsi"/>
          <w:bCs/>
          <w:szCs w:val="19"/>
          <w:lang w:val="sk-SK"/>
        </w:rPr>
        <w:t xml:space="preserve"> na predkladanie PZ</w:t>
      </w:r>
      <w:r w:rsidRPr="00A52DF4">
        <w:rPr>
          <w:rFonts w:asciiTheme="majorHAnsi" w:hAnsiTheme="majorHAnsi" w:cstheme="majorHAnsi"/>
          <w:bCs/>
          <w:szCs w:val="19"/>
          <w:lang w:val="sk-SK"/>
        </w:rPr>
        <w:t xml:space="preserve"> a vo forme a s obsahom uvedeným v kap. 3.2 tejto príručky resp. uvedeným vo výzve;</w:t>
      </w:r>
    </w:p>
    <w:p w14:paraId="593655CD" w14:textId="77777777" w:rsidR="00DE538E" w:rsidRPr="00A52DF4" w:rsidRDefault="00DE538E" w:rsidP="0022455F">
      <w:pPr>
        <w:pStyle w:val="Odsekzoznamu"/>
        <w:numPr>
          <w:ilvl w:val="0"/>
          <w:numId w:val="74"/>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Predložený PZ je následne predmetom posúdenia PZ (viď kap.4);</w:t>
      </w:r>
    </w:p>
    <w:p w14:paraId="14866F0B" w14:textId="77777777" w:rsidR="005B4FCD" w:rsidRPr="00A52DF4" w:rsidRDefault="00DE538E" w:rsidP="0022455F">
      <w:pPr>
        <w:pStyle w:val="Odsekzoznamu"/>
        <w:numPr>
          <w:ilvl w:val="0"/>
          <w:numId w:val="74"/>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Vyhodnotenie výzvy na predkladanie PZ;</w:t>
      </w:r>
    </w:p>
    <w:p w14:paraId="045EBD1C" w14:textId="77777777" w:rsidR="00DE538E" w:rsidRPr="00A52DF4" w:rsidRDefault="00DE538E" w:rsidP="00DE538E">
      <w:pPr>
        <w:pStyle w:val="Odsekzoznamu"/>
        <w:spacing w:before="120" w:after="120" w:line="288" w:lineRule="auto"/>
        <w:ind w:left="993"/>
        <w:jc w:val="both"/>
        <w:rPr>
          <w:rFonts w:asciiTheme="majorHAnsi" w:hAnsiTheme="majorHAnsi" w:cstheme="majorHAnsi"/>
          <w:bCs/>
          <w:szCs w:val="19"/>
          <w:lang w:val="sk-SK"/>
        </w:rPr>
      </w:pPr>
    </w:p>
    <w:p w14:paraId="418992EB" w14:textId="0FFE75CB" w:rsidR="00DE538E" w:rsidRPr="00A52DF4" w:rsidRDefault="003F3269" w:rsidP="00DE538E">
      <w:pPr>
        <w:pStyle w:val="Odsekzoznamu"/>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noProof/>
          <w:szCs w:val="19"/>
          <w:lang w:val="sk-SK" w:eastAsia="sk-SK"/>
        </w:rPr>
        <mc:AlternateContent>
          <mc:Choice Requires="wps">
            <w:drawing>
              <wp:anchor distT="0" distB="0" distL="114300" distR="114300" simplePos="0" relativeHeight="251666944" behindDoc="0" locked="0" layoutInCell="1" allowOverlap="1" wp14:anchorId="51F6AB5E" wp14:editId="2177E7A5">
                <wp:simplePos x="0" y="0"/>
                <wp:positionH relativeFrom="column">
                  <wp:posOffset>37465</wp:posOffset>
                </wp:positionH>
                <wp:positionV relativeFrom="paragraph">
                  <wp:posOffset>120015</wp:posOffset>
                </wp:positionV>
                <wp:extent cx="344170" cy="103314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1033145"/>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798A4" w14:textId="77777777" w:rsidR="00652BF7" w:rsidRPr="00DE538E" w:rsidRDefault="00652BF7" w:rsidP="00DE538E">
                            <w:pPr>
                              <w:jc w:val="center"/>
                              <w:rPr>
                                <w:b/>
                                <w:sz w:val="20"/>
                                <w:lang w:val="sk-SK"/>
                              </w:rPr>
                            </w:pPr>
                            <w:r>
                              <w:rPr>
                                <w:b/>
                                <w:sz w:val="20"/>
                                <w:lang w:val="sk-SK"/>
                              </w:rPr>
                              <w:t>2.</w:t>
                            </w:r>
                            <w:r w:rsidRPr="00DE538E">
                              <w:rPr>
                                <w:b/>
                                <w:sz w:val="20"/>
                                <w:lang w:val="sk-SK"/>
                              </w:rPr>
                              <w:t xml:space="preserve"> kolo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8" o:spid="_x0000_s1028" style="position:absolute;left:0;text-align:left;margin-left:2.95pt;margin-top:9.45pt;width:27.1pt;height:8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" fillcolor="#28a9da [2407]" stroked="f" strokeweight="1pt">
                <v:path arrowok="t"/>
                <v:textbox style="layout-flow:vertical;mso-layout-flow-alt:bottom-to-top">
                  <w:txbxContent>
                    <w:p w14:paraId="1E2798A4" w14:textId="77777777" w:rsidR="00652BF7" w:rsidRPr="00DE538E" w:rsidRDefault="00652BF7" w:rsidP="00DE538E">
                      <w:pPr>
                        <w:jc w:val="center"/>
                        <w:rPr>
                          <w:b/>
                          <w:sz w:val="20"/>
                          <w:lang w:val="sk-SK"/>
                        </w:rPr>
                      </w:pPr>
                      <w:r>
                        <w:rPr>
                          <w:b/>
                          <w:sz w:val="20"/>
                          <w:lang w:val="sk-SK"/>
                        </w:rPr>
                        <w:t>2.</w:t>
                      </w:r>
                      <w:r w:rsidRPr="00DE538E">
                        <w:rPr>
                          <w:b/>
                          <w:sz w:val="20"/>
                          <w:lang w:val="sk-SK"/>
                        </w:rPr>
                        <w:t xml:space="preserve"> kolo</w:t>
                      </w:r>
                    </w:p>
                  </w:txbxContent>
                </v:textbox>
              </v:rect>
            </w:pict>
          </mc:Fallback>
        </mc:AlternateContent>
      </w:r>
    </w:p>
    <w:p w14:paraId="55D6209B" w14:textId="721F8540" w:rsidR="00DE538E" w:rsidRPr="00A52DF4" w:rsidRDefault="00DE538E" w:rsidP="00EC3661">
      <w:pPr>
        <w:pStyle w:val="Odsekzoznamu"/>
        <w:numPr>
          <w:ilvl w:val="0"/>
          <w:numId w:val="104"/>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Vyhlásenie </w:t>
      </w:r>
      <w:r w:rsidRPr="00D56EDB">
        <w:rPr>
          <w:rFonts w:asciiTheme="majorHAnsi" w:hAnsiTheme="majorHAnsi" w:cstheme="majorHAnsi"/>
          <w:b/>
          <w:bCs/>
          <w:szCs w:val="19"/>
          <w:lang w:val="sk-SK"/>
        </w:rPr>
        <w:t>výzvy na predkladanie</w:t>
      </w:r>
      <w:r w:rsidRPr="00A52DF4">
        <w:rPr>
          <w:rFonts w:asciiTheme="majorHAnsi" w:hAnsiTheme="majorHAnsi" w:cstheme="majorHAnsi"/>
          <w:b/>
          <w:bCs/>
          <w:szCs w:val="19"/>
          <w:lang w:val="sk-SK"/>
        </w:rPr>
        <w:t xml:space="preserve"> </w:t>
      </w:r>
      <w:proofErr w:type="spellStart"/>
      <w:r w:rsidRPr="00A52DF4">
        <w:rPr>
          <w:rFonts w:asciiTheme="majorHAnsi" w:hAnsiTheme="majorHAnsi" w:cstheme="majorHAnsi"/>
          <w:b/>
          <w:bCs/>
          <w:szCs w:val="19"/>
          <w:lang w:val="sk-SK"/>
        </w:rPr>
        <w:t>ŽoNFP</w:t>
      </w:r>
      <w:proofErr w:type="spellEnd"/>
      <w:r w:rsidR="00984EC8" w:rsidRPr="00A52DF4">
        <w:rPr>
          <w:rFonts w:asciiTheme="majorHAnsi" w:hAnsiTheme="majorHAnsi" w:cstheme="majorHAnsi"/>
          <w:b/>
          <w:bCs/>
          <w:szCs w:val="19"/>
          <w:lang w:val="sk-SK"/>
        </w:rPr>
        <w:t xml:space="preserve"> </w:t>
      </w:r>
      <w:r w:rsidRPr="00A52DF4">
        <w:rPr>
          <w:rFonts w:asciiTheme="majorHAnsi" w:hAnsiTheme="majorHAnsi" w:cstheme="majorHAnsi"/>
          <w:bCs/>
          <w:szCs w:val="19"/>
          <w:lang w:val="sk-SK"/>
        </w:rPr>
        <w:t>jej zverejnením na webovom sídle</w:t>
      </w:r>
      <w:r w:rsidR="00A01F8A" w:rsidRPr="00A52DF4">
        <w:rPr>
          <w:rFonts w:asciiTheme="majorHAnsi" w:hAnsiTheme="majorHAnsi" w:cstheme="majorHAnsi"/>
          <w:bCs/>
          <w:szCs w:val="19"/>
          <w:lang w:val="sk-SK"/>
        </w:rPr>
        <w:t xml:space="preserve"> </w:t>
      </w:r>
      <w:r w:rsidRPr="00A52DF4">
        <w:rPr>
          <w:rFonts w:asciiTheme="majorHAnsi" w:hAnsiTheme="majorHAnsi" w:cstheme="majorHAnsi"/>
          <w:bCs/>
          <w:szCs w:val="19"/>
          <w:lang w:val="sk-SK"/>
        </w:rPr>
        <w:t>RO</w:t>
      </w:r>
      <w:r w:rsidR="00F27211">
        <w:rPr>
          <w:rFonts w:asciiTheme="majorHAnsi" w:hAnsiTheme="majorHAnsi" w:cstheme="majorHAnsi"/>
          <w:bCs/>
          <w:szCs w:val="19"/>
          <w:lang w:val="sk-SK"/>
        </w:rPr>
        <w:t xml:space="preserve"> pre IROP</w:t>
      </w:r>
      <w:r w:rsidR="00026E8D">
        <w:rPr>
          <w:rFonts w:asciiTheme="majorHAnsi" w:hAnsiTheme="majorHAnsi" w:cstheme="majorHAnsi"/>
          <w:bCs/>
          <w:szCs w:val="19"/>
          <w:lang w:val="sk-SK"/>
        </w:rPr>
        <w:t>/SO</w:t>
      </w:r>
      <w:r w:rsidRPr="00A52DF4">
        <w:rPr>
          <w:rFonts w:asciiTheme="majorHAnsi" w:hAnsiTheme="majorHAnsi" w:cstheme="majorHAnsi"/>
          <w:bCs/>
          <w:szCs w:val="19"/>
          <w:lang w:val="sk-SK"/>
        </w:rPr>
        <w:t xml:space="preserve"> pre IROP</w:t>
      </w:r>
      <w:r w:rsidR="00F27211">
        <w:rPr>
          <w:rFonts w:asciiTheme="majorHAnsi" w:hAnsiTheme="majorHAnsi" w:cstheme="majorHAnsi"/>
          <w:bCs/>
          <w:szCs w:val="19"/>
          <w:lang w:val="sk-SK"/>
        </w:rPr>
        <w:t xml:space="preserve"> MZ</w:t>
      </w:r>
      <w:r w:rsidRPr="00A52DF4">
        <w:rPr>
          <w:rFonts w:asciiTheme="majorHAnsi" w:hAnsiTheme="majorHAnsi" w:cstheme="majorHAnsi"/>
          <w:bCs/>
          <w:szCs w:val="19"/>
          <w:lang w:val="sk-SK"/>
        </w:rPr>
        <w:t>;</w:t>
      </w:r>
    </w:p>
    <w:p w14:paraId="12ADAEFB" w14:textId="3999F1B2" w:rsidR="00DE538E" w:rsidRPr="00A52DF4" w:rsidRDefault="00DE538E" w:rsidP="00EC3661">
      <w:pPr>
        <w:pStyle w:val="Odsekzoznamu"/>
        <w:numPr>
          <w:ilvl w:val="0"/>
          <w:numId w:val="104"/>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Predloženie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v lehote na predloženie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určenej vo výzve</w:t>
      </w:r>
      <w:r w:rsidR="00820B1B">
        <w:rPr>
          <w:rFonts w:asciiTheme="majorHAnsi" w:hAnsiTheme="majorHAnsi" w:cstheme="majorHAnsi"/>
          <w:bCs/>
          <w:szCs w:val="19"/>
          <w:lang w:val="sk-SK"/>
        </w:rPr>
        <w:t xml:space="preserve"> na predkladanie </w:t>
      </w:r>
      <w:proofErr w:type="spellStart"/>
      <w:r w:rsidR="00820B1B">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a vo forme a s obsahom uvedeným v kap. 3.4 tejto príručky resp. uvedeným vo výzve</w:t>
      </w:r>
      <w:r w:rsidR="00820B1B">
        <w:rPr>
          <w:rFonts w:asciiTheme="majorHAnsi" w:hAnsiTheme="majorHAnsi" w:cstheme="majorHAnsi"/>
          <w:bCs/>
          <w:szCs w:val="19"/>
          <w:lang w:val="sk-SK"/>
        </w:rPr>
        <w:t xml:space="preserve"> na predkladanie </w:t>
      </w:r>
      <w:proofErr w:type="spellStart"/>
      <w:r w:rsidR="00820B1B">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w:t>
      </w:r>
    </w:p>
    <w:p w14:paraId="0C68DC8E" w14:textId="4884AC50" w:rsidR="00D56EDB" w:rsidRPr="00A52DF4" w:rsidRDefault="00D56EDB" w:rsidP="00EC3661">
      <w:pPr>
        <w:pStyle w:val="Odsekzoznamu"/>
        <w:numPr>
          <w:ilvl w:val="0"/>
          <w:numId w:val="104"/>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Predložená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je následne predmetom administratívneho overenia, odborného hodnote</w:t>
      </w:r>
      <w:r>
        <w:rPr>
          <w:rFonts w:asciiTheme="majorHAnsi" w:hAnsiTheme="majorHAnsi" w:cstheme="majorHAnsi"/>
          <w:bCs/>
          <w:szCs w:val="19"/>
          <w:lang w:val="sk-SK"/>
        </w:rPr>
        <w:t xml:space="preserve">nia a výberu </w:t>
      </w:r>
      <w:proofErr w:type="spellStart"/>
      <w:r>
        <w:rPr>
          <w:rFonts w:asciiTheme="majorHAnsi" w:hAnsiTheme="majorHAnsi" w:cstheme="majorHAnsi"/>
          <w:bCs/>
          <w:szCs w:val="19"/>
          <w:lang w:val="sk-SK"/>
        </w:rPr>
        <w:t>ŽoNFP</w:t>
      </w:r>
      <w:proofErr w:type="spellEnd"/>
      <w:r>
        <w:rPr>
          <w:rFonts w:asciiTheme="majorHAnsi" w:hAnsiTheme="majorHAnsi" w:cstheme="majorHAnsi"/>
          <w:bCs/>
          <w:szCs w:val="19"/>
          <w:lang w:val="sk-SK"/>
        </w:rPr>
        <w:t xml:space="preserve"> (viď kap. 4);</w:t>
      </w:r>
    </w:p>
    <w:p w14:paraId="2B968241" w14:textId="77777777" w:rsidR="00DE538E" w:rsidRDefault="00DE538E" w:rsidP="00EC3661">
      <w:pPr>
        <w:pStyle w:val="Odsekzoznamu"/>
        <w:numPr>
          <w:ilvl w:val="0"/>
          <w:numId w:val="104"/>
        </w:numPr>
        <w:spacing w:before="120" w:after="120" w:line="288" w:lineRule="auto"/>
        <w:ind w:left="993" w:hanging="284"/>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Vyhodnotenie výzvy na predkladanie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w:t>
      </w:r>
    </w:p>
    <w:p w14:paraId="5D31A001" w14:textId="77777777" w:rsidR="00EC3661" w:rsidRPr="00EC3661" w:rsidRDefault="00EC3661" w:rsidP="00EC3661">
      <w:pPr>
        <w:spacing w:before="120" w:after="120" w:line="288" w:lineRule="auto"/>
        <w:jc w:val="both"/>
        <w:rPr>
          <w:rFonts w:asciiTheme="majorHAnsi" w:hAnsiTheme="majorHAnsi" w:cstheme="majorHAnsi"/>
          <w:bCs/>
          <w:szCs w:val="19"/>
          <w:lang w:val="sk-SK"/>
        </w:rPr>
      </w:pPr>
      <w:bookmarkStart w:id="38" w:name="_Toc441090789"/>
      <w:r w:rsidRPr="00EC3661">
        <w:rPr>
          <w:rFonts w:asciiTheme="majorHAnsi" w:hAnsiTheme="majorHAnsi" w:cstheme="majorHAnsi"/>
          <w:bCs/>
          <w:szCs w:val="19"/>
          <w:lang w:val="sk-SK"/>
        </w:rPr>
        <w:t xml:space="preserve">Vyhlásenie výzvy na predkladanie </w:t>
      </w:r>
      <w:proofErr w:type="spellStart"/>
      <w:r w:rsidRPr="00EC3661">
        <w:rPr>
          <w:rFonts w:asciiTheme="majorHAnsi" w:hAnsiTheme="majorHAnsi" w:cstheme="majorHAnsi"/>
          <w:bCs/>
          <w:szCs w:val="19"/>
          <w:lang w:val="sk-SK"/>
        </w:rPr>
        <w:t>ŽoNFP</w:t>
      </w:r>
      <w:proofErr w:type="spellEnd"/>
      <w:r w:rsidRPr="00EC3661">
        <w:rPr>
          <w:rFonts w:asciiTheme="majorHAnsi" w:hAnsiTheme="majorHAnsi" w:cstheme="majorHAnsi"/>
          <w:bCs/>
          <w:szCs w:val="19"/>
          <w:lang w:val="sk-SK"/>
        </w:rPr>
        <w:t xml:space="preserve"> môže predchádzať vyhláseniu výzvy na predkladanie PZ.</w:t>
      </w:r>
    </w:p>
    <w:p w14:paraId="22059F43" w14:textId="74E73FED" w:rsidR="00DE538E" w:rsidRPr="00A52DF4" w:rsidRDefault="00DE538E" w:rsidP="00DE538E">
      <w:pPr>
        <w:pStyle w:val="Nadpis2"/>
        <w:rPr>
          <w:rFonts w:asciiTheme="majorHAnsi" w:hAnsiTheme="majorHAnsi" w:cstheme="majorHAnsi"/>
          <w:lang w:val="sk-SK"/>
        </w:rPr>
      </w:pPr>
      <w:r w:rsidRPr="00A52DF4">
        <w:rPr>
          <w:rFonts w:asciiTheme="majorHAnsi" w:hAnsiTheme="majorHAnsi" w:cstheme="majorHAnsi"/>
          <w:lang w:val="sk-SK"/>
        </w:rPr>
        <w:t>Nástroje na zacielenie podpory</w:t>
      </w:r>
      <w:r w:rsidR="005720EA" w:rsidRPr="00A52DF4">
        <w:rPr>
          <w:rFonts w:asciiTheme="majorHAnsi" w:hAnsiTheme="majorHAnsi" w:cstheme="majorHAnsi"/>
          <w:lang w:val="sk-SK"/>
        </w:rPr>
        <w:t xml:space="preserve"> IROP</w:t>
      </w:r>
      <w:r w:rsidR="008F28A3">
        <w:rPr>
          <w:rFonts w:asciiTheme="majorHAnsi" w:hAnsiTheme="majorHAnsi" w:cstheme="majorHAnsi"/>
          <w:lang w:val="sk-SK"/>
        </w:rPr>
        <w:t xml:space="preserve"> pri dvojkolovom procese výberu projektov</w:t>
      </w:r>
      <w:bookmarkEnd w:id="38"/>
    </w:p>
    <w:p w14:paraId="4CBB9BA4" w14:textId="260F2E43" w:rsidR="0036399C" w:rsidRPr="00A52DF4" w:rsidRDefault="0036399C" w:rsidP="00DE538E">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podmienkach IROP sa pri dvojkolovom</w:t>
      </w:r>
      <w:r w:rsidR="00D86F02"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procese výberu projektov uplatňujú nasledovné nástroje na zacielenie podpory:</w:t>
      </w:r>
    </w:p>
    <w:p w14:paraId="544EB54C" w14:textId="77777777" w:rsidR="00DE538E" w:rsidRPr="00A52DF4" w:rsidRDefault="00DE538E" w:rsidP="00DE538E">
      <w:pPr>
        <w:autoSpaceDE w:val="0"/>
        <w:autoSpaceDN w:val="0"/>
        <w:adjustRightInd w:val="0"/>
        <w:spacing w:before="120" w:after="120" w:line="288" w:lineRule="auto"/>
        <w:jc w:val="both"/>
        <w:rPr>
          <w:rFonts w:asciiTheme="majorHAnsi" w:hAnsiTheme="majorHAnsi" w:cstheme="majorHAnsi"/>
          <w:b/>
          <w:color w:val="0077A6" w:themeColor="accent3" w:themeShade="BF"/>
          <w:szCs w:val="19"/>
          <w:lang w:val="sk-SK"/>
        </w:rPr>
      </w:pPr>
      <w:r w:rsidRPr="00A52DF4">
        <w:rPr>
          <w:rFonts w:asciiTheme="majorHAnsi" w:hAnsiTheme="majorHAnsi" w:cstheme="majorHAnsi"/>
          <w:b/>
          <w:color w:val="0077A6" w:themeColor="accent3" w:themeShade="BF"/>
          <w:szCs w:val="19"/>
          <w:lang w:val="sk-SK"/>
        </w:rPr>
        <w:t>INVESTIČNÁ ÚČINNOSŤ</w:t>
      </w:r>
    </w:p>
    <w:p w14:paraId="48DD8AA1" w14:textId="60EB6157" w:rsidR="00984EC8" w:rsidRPr="00A52DF4" w:rsidRDefault="00984EC8" w:rsidP="00984EC8">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Z dôvodu obmedzených finančných zdrojov pre územie je potrebné koncentrovať finančné prostriedky </w:t>
      </w:r>
      <w:r w:rsidR="002922C5">
        <w:rPr>
          <w:rFonts w:asciiTheme="majorHAnsi" w:hAnsiTheme="majorHAnsi" w:cstheme="majorHAnsi"/>
          <w:szCs w:val="19"/>
          <w:lang w:val="sk-SK"/>
        </w:rPr>
        <w:t>do území</w:t>
      </w:r>
      <w:r w:rsidRPr="00A52DF4">
        <w:rPr>
          <w:rFonts w:asciiTheme="majorHAnsi" w:hAnsiTheme="majorHAnsi" w:cstheme="majorHAnsi"/>
          <w:szCs w:val="19"/>
          <w:lang w:val="sk-SK"/>
        </w:rPr>
        <w:t>, kde bude investícia vo vzťahu k sledovaným cieľom IROP na</w:t>
      </w:r>
      <w:r w:rsidR="002922C5">
        <w:rPr>
          <w:rFonts w:asciiTheme="majorHAnsi" w:hAnsiTheme="majorHAnsi" w:cstheme="majorHAnsi"/>
          <w:szCs w:val="19"/>
          <w:lang w:val="sk-SK"/>
        </w:rPr>
        <w:t>júčinnejšia. Z uvedeného dôvodu</w:t>
      </w:r>
      <w:r w:rsidRPr="00A52DF4">
        <w:rPr>
          <w:rFonts w:asciiTheme="majorHAnsi" w:hAnsiTheme="majorHAnsi" w:cstheme="majorHAnsi"/>
          <w:szCs w:val="19"/>
          <w:lang w:val="sk-SK"/>
        </w:rPr>
        <w:t xml:space="preserve"> sa na </w:t>
      </w:r>
      <w:r w:rsidRPr="00A52DF4">
        <w:rPr>
          <w:rFonts w:asciiTheme="majorHAnsi" w:hAnsiTheme="majorHAnsi" w:cstheme="majorHAnsi"/>
          <w:szCs w:val="19"/>
          <w:lang w:val="sk-SK"/>
        </w:rPr>
        <w:lastRenderedPageBreak/>
        <w:t>zacielenie podpory IROP na územia, ktoré realizáciou vybraných aktivít dosiahnu čo najvyššiu možnú mieru investičnej účinnosti v podmienkach Regionálnych integrovaných územných stratégií/Integrovaných územných stratégií pre udržateľný mestský rozvoj (ďalej aj „</w:t>
      </w:r>
      <w:proofErr w:type="spellStart"/>
      <w:r w:rsidRPr="00A52DF4">
        <w:rPr>
          <w:rFonts w:asciiTheme="majorHAnsi" w:hAnsiTheme="majorHAnsi" w:cstheme="majorHAnsi"/>
          <w:szCs w:val="19"/>
          <w:lang w:val="sk-SK"/>
        </w:rPr>
        <w:t>RIÚS</w:t>
      </w:r>
      <w:proofErr w:type="spellEnd"/>
      <w:r w:rsidRPr="00A52DF4">
        <w:rPr>
          <w:rFonts w:asciiTheme="majorHAnsi" w:hAnsiTheme="majorHAnsi" w:cstheme="majorHAnsi"/>
          <w:szCs w:val="19"/>
          <w:lang w:val="sk-SK"/>
        </w:rPr>
        <w:t>/</w:t>
      </w:r>
      <w:proofErr w:type="spellStart"/>
      <w:r w:rsidRPr="00A52DF4">
        <w:rPr>
          <w:rFonts w:asciiTheme="majorHAnsi" w:hAnsiTheme="majorHAnsi" w:cstheme="majorHAnsi"/>
          <w:szCs w:val="19"/>
          <w:lang w:val="sk-SK"/>
        </w:rPr>
        <w:t>IÚS</w:t>
      </w:r>
      <w:proofErr w:type="spellEnd"/>
      <w:r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UMR</w:t>
      </w:r>
      <w:proofErr w:type="spellEnd"/>
      <w:r w:rsidRPr="00A52DF4">
        <w:rPr>
          <w:rFonts w:asciiTheme="majorHAnsi" w:hAnsiTheme="majorHAnsi" w:cstheme="majorHAnsi"/>
          <w:szCs w:val="19"/>
          <w:lang w:val="sk-SK"/>
        </w:rPr>
        <w:t xml:space="preserve">“) uplatňuje </w:t>
      </w:r>
      <w:proofErr w:type="spellStart"/>
      <w:r w:rsidRPr="00A52DF4">
        <w:rPr>
          <w:rFonts w:asciiTheme="majorHAnsi" w:hAnsiTheme="majorHAnsi" w:cstheme="majorHAnsi"/>
          <w:b/>
          <w:szCs w:val="19"/>
          <w:lang w:val="sk-SK"/>
        </w:rPr>
        <w:t>multikriteriálne</w:t>
      </w:r>
      <w:proofErr w:type="spellEnd"/>
      <w:r w:rsidRPr="00A52DF4">
        <w:rPr>
          <w:rFonts w:asciiTheme="majorHAnsi" w:hAnsiTheme="majorHAnsi" w:cstheme="majorHAnsi"/>
          <w:b/>
          <w:szCs w:val="19"/>
          <w:lang w:val="sk-SK"/>
        </w:rPr>
        <w:t xml:space="preserve"> hodnotenie územných investičných jednotiek</w:t>
      </w:r>
      <w:r w:rsidRPr="00A52DF4">
        <w:rPr>
          <w:rFonts w:asciiTheme="majorHAnsi" w:hAnsiTheme="majorHAnsi" w:cstheme="majorHAnsi"/>
          <w:szCs w:val="19"/>
          <w:lang w:val="sk-SK"/>
        </w:rPr>
        <w:t xml:space="preserve"> na základe zvolených objektívne overiteľných kritérií. </w:t>
      </w:r>
    </w:p>
    <w:p w14:paraId="00815CE4" w14:textId="5682A351" w:rsidR="00984EC8" w:rsidRPr="00A52DF4" w:rsidRDefault="00984EC8" w:rsidP="00710AC5">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b/>
          <w:szCs w:val="19"/>
          <w:lang w:val="sk-SK"/>
        </w:rPr>
        <w:t>Územná investičná jednotka</w:t>
      </w:r>
      <w:r w:rsidRPr="00A52DF4">
        <w:rPr>
          <w:rFonts w:asciiTheme="majorHAnsi" w:hAnsiTheme="majorHAnsi" w:cstheme="majorHAnsi"/>
          <w:szCs w:val="19"/>
          <w:lang w:val="sk-SK"/>
        </w:rPr>
        <w:t xml:space="preserve"> (ďalej aj „ÚIJ“)</w:t>
      </w:r>
      <w:r w:rsidR="008F28A3">
        <w:rPr>
          <w:rFonts w:asciiTheme="majorHAnsi" w:hAnsiTheme="majorHAnsi" w:cstheme="majorHAnsi"/>
          <w:szCs w:val="19"/>
          <w:lang w:val="sk-SK"/>
        </w:rPr>
        <w:t xml:space="preserve"> </w:t>
      </w:r>
      <w:r w:rsidRPr="00A52DF4">
        <w:rPr>
          <w:rFonts w:asciiTheme="majorHAnsi" w:hAnsiTheme="majorHAnsi" w:cstheme="majorHAnsi"/>
          <w:szCs w:val="19"/>
          <w:lang w:val="sk-SK"/>
        </w:rPr>
        <w:t xml:space="preserve">predstavuje územie, ktoré sa zvolí pre účely preskúmania potenciálu účinnosti plánovanej investície vo vzťahu k plneniu cieľov a ukazovateľov RIÚS/IÚS UMR. Môže ísť o územie jednej obce (úroveň LAU2) alebo územie zložené z viacerých obcí, spádové územie, územie mestskej funkčnej oblasti, okresu (úroveň LAU1), alebo vo vymedzených prípadoch aj územie vyššieho územného celku (úroveň NUTS3). Pre účely objektívneho porovnania územných investičných jednotiek </w:t>
      </w:r>
      <w:r w:rsidR="008F28A3">
        <w:rPr>
          <w:rFonts w:asciiTheme="majorHAnsi" w:hAnsiTheme="majorHAnsi" w:cstheme="majorHAnsi"/>
          <w:szCs w:val="19"/>
          <w:lang w:val="sk-SK"/>
        </w:rPr>
        <w:t>sú stanovené</w:t>
      </w:r>
      <w:r w:rsidRPr="00A52DF4">
        <w:rPr>
          <w:rFonts w:asciiTheme="majorHAnsi" w:hAnsiTheme="majorHAnsi" w:cstheme="majorHAnsi"/>
          <w:szCs w:val="19"/>
          <w:lang w:val="sk-SK"/>
        </w:rPr>
        <w:t xml:space="preserve"> kritériá, na základe ktorých je možné vyhodnotiť účinnosť investície a príspevok k plneniu cieľov RIÚS/IÚS UMR a IROP (odôvodniť, prečo je prínosnejšie investovať v územnej investičnej jednotke A (napr. na území obce A) a nie v územnej investičnej jednotke B (napr. na území obce B)</w:t>
      </w:r>
      <w:r w:rsidR="002922C5">
        <w:rPr>
          <w:rFonts w:asciiTheme="majorHAnsi" w:hAnsiTheme="majorHAnsi" w:cstheme="majorHAnsi"/>
          <w:szCs w:val="19"/>
          <w:lang w:val="sk-SK"/>
        </w:rPr>
        <w:t>)</w:t>
      </w:r>
      <w:r w:rsidRPr="00A52DF4">
        <w:rPr>
          <w:rFonts w:asciiTheme="majorHAnsi" w:hAnsiTheme="majorHAnsi" w:cstheme="majorHAnsi"/>
          <w:szCs w:val="19"/>
          <w:lang w:val="sk-SK"/>
        </w:rPr>
        <w:t xml:space="preserve">. </w:t>
      </w:r>
      <w:r w:rsidR="00710AC5">
        <w:rPr>
          <w:rFonts w:asciiTheme="majorHAnsi" w:hAnsiTheme="majorHAnsi" w:cstheme="majorHAnsi"/>
          <w:szCs w:val="19"/>
          <w:lang w:val="sk-SK"/>
        </w:rPr>
        <w:t>K</w:t>
      </w:r>
      <w:r w:rsidR="00710AC5" w:rsidRPr="00A52DF4">
        <w:rPr>
          <w:rFonts w:asciiTheme="majorHAnsi" w:hAnsiTheme="majorHAnsi" w:cstheme="majorHAnsi"/>
          <w:szCs w:val="19"/>
          <w:lang w:val="sk-SK"/>
        </w:rPr>
        <w:t xml:space="preserve">ritéria sú jednoznačne kvantifikovateľné pre zvolenú ÚIJ a sú definované pre každý špecifický cieľ, prípadne opatrenie. </w:t>
      </w:r>
      <w:r w:rsidRPr="00A52DF4">
        <w:rPr>
          <w:rFonts w:asciiTheme="majorHAnsi" w:hAnsiTheme="majorHAnsi" w:cstheme="majorHAnsi"/>
          <w:szCs w:val="19"/>
          <w:lang w:val="sk-SK"/>
        </w:rPr>
        <w:t>V prípade investície, ktorú výrazne ovplyvňujú lokálne podmienky prostredia a investícia rieši primárne lokálne/miestne potreby, ako napr. v prípade materských škôl, niektorých typov sociálnych služieb, zlepšenie environmentálnych aspektov v mestách a mestských oblastiach a </w:t>
      </w:r>
      <w:proofErr w:type="spellStart"/>
      <w:r w:rsidRPr="00A52DF4">
        <w:rPr>
          <w:rFonts w:asciiTheme="majorHAnsi" w:hAnsiTheme="majorHAnsi" w:cstheme="majorHAnsi"/>
          <w:szCs w:val="19"/>
          <w:lang w:val="sk-SK"/>
        </w:rPr>
        <w:t>cyklodopravy</w:t>
      </w:r>
      <w:proofErr w:type="spellEnd"/>
      <w:r w:rsidRPr="00A52DF4">
        <w:rPr>
          <w:rFonts w:asciiTheme="majorHAnsi" w:hAnsiTheme="majorHAnsi" w:cstheme="majorHAnsi"/>
          <w:szCs w:val="19"/>
          <w:lang w:val="sk-SK"/>
        </w:rPr>
        <w:t xml:space="preserve">, je vhodné určiť ÚIJ na úrovni obce (LAU2). V prípade investovania do environmentálnej infraštruktúry – ako sú opatrenia zamerané na budovanie infraštruktúry vodného hospodárstva, kde infraštruktúru využíva viac ako jedna obec (napojenie na ČOV viacerých obcí – systém aglomerácií definovaný MŽP SR), je vhodné kombinovať ÚIJ (LAU1+LAU2, LAU2+LAU2), </w:t>
      </w:r>
      <w:r w:rsidR="002922C5">
        <w:rPr>
          <w:rFonts w:asciiTheme="majorHAnsi" w:hAnsiTheme="majorHAnsi" w:cstheme="majorHAnsi"/>
          <w:szCs w:val="19"/>
          <w:lang w:val="sk-SK"/>
        </w:rPr>
        <w:t>resp.</w:t>
      </w:r>
      <w:r w:rsidRPr="00A52DF4">
        <w:rPr>
          <w:rFonts w:asciiTheme="majorHAnsi" w:hAnsiTheme="majorHAnsi" w:cstheme="majorHAnsi"/>
          <w:szCs w:val="19"/>
          <w:lang w:val="sk-SK"/>
        </w:rPr>
        <w:t xml:space="preserve"> zvoliť ÚIJ na úrovni okresu (LAU1). Tento prístup je možné použiť aj v prípade niektorých typov sociálnych služieb na </w:t>
      </w:r>
      <w:proofErr w:type="spellStart"/>
      <w:r w:rsidRPr="00A52DF4">
        <w:rPr>
          <w:rFonts w:asciiTheme="majorHAnsi" w:hAnsiTheme="majorHAnsi" w:cstheme="majorHAnsi"/>
          <w:szCs w:val="19"/>
          <w:lang w:val="sk-SK"/>
        </w:rPr>
        <w:t>komunitnej</w:t>
      </w:r>
      <w:proofErr w:type="spellEnd"/>
      <w:r w:rsidRPr="00A52DF4">
        <w:rPr>
          <w:rFonts w:asciiTheme="majorHAnsi" w:hAnsiTheme="majorHAnsi" w:cstheme="majorHAnsi"/>
          <w:szCs w:val="19"/>
          <w:lang w:val="sk-SK"/>
        </w:rPr>
        <w:t xml:space="preserve"> úrovni. V prípade, ak je potrebné posúdiť investície, ktoré majú regionálny dosah a zároveň aj podmienky regiónu výrazne </w:t>
      </w:r>
      <w:r w:rsidR="002922C5">
        <w:rPr>
          <w:rFonts w:asciiTheme="majorHAnsi" w:hAnsiTheme="majorHAnsi" w:cstheme="majorHAnsi"/>
          <w:szCs w:val="19"/>
          <w:lang w:val="sk-SK"/>
        </w:rPr>
        <w:t>vplývajú na účinnosť investície</w:t>
      </w:r>
      <w:r w:rsidRPr="00A52DF4">
        <w:rPr>
          <w:rFonts w:asciiTheme="majorHAnsi" w:hAnsiTheme="majorHAnsi" w:cstheme="majorHAnsi"/>
          <w:szCs w:val="19"/>
          <w:lang w:val="sk-SK"/>
        </w:rPr>
        <w:t xml:space="preserve"> </w:t>
      </w:r>
      <w:r w:rsidR="002922C5">
        <w:rPr>
          <w:rFonts w:asciiTheme="majorHAnsi" w:hAnsiTheme="majorHAnsi" w:cstheme="majorHAnsi"/>
          <w:szCs w:val="19"/>
          <w:lang w:val="sk-SK"/>
        </w:rPr>
        <w:t xml:space="preserve">sa </w:t>
      </w:r>
      <w:r w:rsidR="008F28A3" w:rsidRPr="00A52DF4">
        <w:rPr>
          <w:rFonts w:asciiTheme="majorHAnsi" w:hAnsiTheme="majorHAnsi" w:cstheme="majorHAnsi"/>
          <w:szCs w:val="19"/>
          <w:lang w:val="sk-SK"/>
        </w:rPr>
        <w:t xml:space="preserve">na základe zvolených kritérií </w:t>
      </w:r>
      <w:r w:rsidRPr="00A52DF4">
        <w:rPr>
          <w:rFonts w:asciiTheme="majorHAnsi" w:hAnsiTheme="majorHAnsi" w:cstheme="majorHAnsi"/>
          <w:szCs w:val="19"/>
          <w:lang w:val="sk-SK"/>
        </w:rPr>
        <w:t>porovnáv</w:t>
      </w:r>
      <w:r w:rsidR="008F28A3">
        <w:rPr>
          <w:rFonts w:asciiTheme="majorHAnsi" w:hAnsiTheme="majorHAnsi" w:cstheme="majorHAnsi"/>
          <w:szCs w:val="19"/>
          <w:lang w:val="sk-SK"/>
        </w:rPr>
        <w:t>a</w:t>
      </w:r>
      <w:r w:rsidRPr="00A52DF4">
        <w:rPr>
          <w:rFonts w:asciiTheme="majorHAnsi" w:hAnsiTheme="majorHAnsi" w:cstheme="majorHAnsi"/>
          <w:szCs w:val="19"/>
          <w:lang w:val="sk-SK"/>
        </w:rPr>
        <w:t xml:space="preserve"> účinnosť investície pre </w:t>
      </w:r>
      <w:r w:rsidR="002922C5">
        <w:rPr>
          <w:rFonts w:asciiTheme="majorHAnsi" w:hAnsiTheme="majorHAnsi" w:cstheme="majorHAnsi"/>
          <w:szCs w:val="19"/>
          <w:lang w:val="sk-SK"/>
        </w:rPr>
        <w:t>jednotlivé</w:t>
      </w:r>
      <w:r w:rsidRPr="00A52DF4">
        <w:rPr>
          <w:rFonts w:asciiTheme="majorHAnsi" w:hAnsiTheme="majorHAnsi" w:cstheme="majorHAnsi"/>
          <w:szCs w:val="19"/>
          <w:lang w:val="sk-SK"/>
        </w:rPr>
        <w:t xml:space="preserve"> operácie. </w:t>
      </w:r>
    </w:p>
    <w:p w14:paraId="7DD5546A" w14:textId="5ED56CBF" w:rsidR="00984EC8" w:rsidRPr="00A52DF4" w:rsidRDefault="00984EC8" w:rsidP="00984EC8">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Vo všeobecnosti platí, že čím menšia je analyzovaná jednotka, tým je </w:t>
      </w:r>
      <w:proofErr w:type="spellStart"/>
      <w:r w:rsidRPr="00A52DF4">
        <w:rPr>
          <w:rFonts w:asciiTheme="majorHAnsi" w:hAnsiTheme="majorHAnsi" w:cstheme="majorHAnsi"/>
          <w:szCs w:val="19"/>
          <w:lang w:val="sk-SK"/>
        </w:rPr>
        <w:t>multikriteriálna</w:t>
      </w:r>
      <w:proofErr w:type="spellEnd"/>
      <w:r w:rsidRPr="00A52DF4">
        <w:rPr>
          <w:rFonts w:asciiTheme="majorHAnsi" w:hAnsiTheme="majorHAnsi" w:cstheme="majorHAnsi"/>
          <w:szCs w:val="19"/>
          <w:lang w:val="sk-SK"/>
        </w:rPr>
        <w:t xml:space="preserve"> analýza presnejšia. V prípade projektov, ktoré územne presahujú veľkosť jednej ÚIJ sa kritériá spoločne prepočítavajú na konkrétne územie dopadu realizácie projektu s využitím získaných údajov jednotlivých ÚIJ, ktoré projekt zahŕňa. Uvedený mechanizmus je realizovaný na </w:t>
      </w:r>
      <w:r w:rsidRPr="00A52DF4">
        <w:rPr>
          <w:rFonts w:asciiTheme="majorHAnsi" w:hAnsiTheme="majorHAnsi" w:cstheme="majorHAnsi"/>
          <w:b/>
          <w:szCs w:val="19"/>
          <w:lang w:val="sk-SK"/>
        </w:rPr>
        <w:t>princípe územného partnerstva</w:t>
      </w:r>
      <w:r w:rsidRPr="00A52DF4">
        <w:rPr>
          <w:rFonts w:asciiTheme="majorHAnsi" w:hAnsiTheme="majorHAnsi" w:cstheme="majorHAnsi"/>
          <w:szCs w:val="19"/>
          <w:lang w:val="sk-SK"/>
        </w:rPr>
        <w:t>.</w:t>
      </w:r>
    </w:p>
    <w:p w14:paraId="3AF2A305" w14:textId="77777777" w:rsidR="00B4325E" w:rsidRPr="00A52DF4" w:rsidRDefault="00B4325E" w:rsidP="00984EC8">
      <w:pPr>
        <w:autoSpaceDE w:val="0"/>
        <w:autoSpaceDN w:val="0"/>
        <w:adjustRightInd w:val="0"/>
        <w:spacing w:before="120" w:after="120" w:line="288" w:lineRule="auto"/>
        <w:jc w:val="both"/>
        <w:rPr>
          <w:rFonts w:asciiTheme="majorHAnsi" w:hAnsiTheme="majorHAnsi" w:cstheme="majorHAnsi"/>
          <w:szCs w:val="19"/>
          <w:lang w:val="sk-SK"/>
        </w:rPr>
      </w:pPr>
      <w:proofErr w:type="spellStart"/>
      <w:r w:rsidRPr="00A52DF4">
        <w:rPr>
          <w:rFonts w:asciiTheme="majorHAnsi" w:hAnsiTheme="majorHAnsi" w:cstheme="majorHAnsi"/>
          <w:b/>
          <w:szCs w:val="19"/>
          <w:lang w:val="sk-SK"/>
        </w:rPr>
        <w:t>Multikriteriálnym</w:t>
      </w:r>
      <w:proofErr w:type="spellEnd"/>
      <w:r w:rsidRPr="00A52DF4">
        <w:rPr>
          <w:rFonts w:asciiTheme="majorHAnsi" w:hAnsiTheme="majorHAnsi" w:cstheme="majorHAnsi"/>
          <w:b/>
          <w:szCs w:val="19"/>
          <w:lang w:val="sk-SK"/>
        </w:rPr>
        <w:t xml:space="preserve"> </w:t>
      </w:r>
      <w:r w:rsidR="00984EC8" w:rsidRPr="00A52DF4">
        <w:rPr>
          <w:rFonts w:asciiTheme="majorHAnsi" w:hAnsiTheme="majorHAnsi" w:cstheme="majorHAnsi"/>
          <w:b/>
          <w:szCs w:val="19"/>
          <w:lang w:val="sk-SK"/>
        </w:rPr>
        <w:t xml:space="preserve">hodnotením </w:t>
      </w:r>
      <w:proofErr w:type="spellStart"/>
      <w:r w:rsidRPr="00A52DF4">
        <w:rPr>
          <w:rFonts w:asciiTheme="majorHAnsi" w:hAnsiTheme="majorHAnsi" w:cstheme="majorHAnsi"/>
          <w:b/>
          <w:szCs w:val="19"/>
          <w:lang w:val="sk-SK"/>
        </w:rPr>
        <w:t>ÚIJ</w:t>
      </w:r>
      <w:proofErr w:type="spellEnd"/>
      <w:r w:rsidRPr="00A52DF4">
        <w:rPr>
          <w:rFonts w:asciiTheme="majorHAnsi" w:hAnsiTheme="majorHAnsi" w:cstheme="majorHAnsi"/>
          <w:szCs w:val="19"/>
          <w:lang w:val="sk-SK"/>
        </w:rPr>
        <w:t xml:space="preserve"> </w:t>
      </w:r>
      <w:r w:rsidR="00984EC8" w:rsidRPr="00A52DF4">
        <w:rPr>
          <w:rFonts w:asciiTheme="majorHAnsi" w:hAnsiTheme="majorHAnsi" w:cstheme="majorHAnsi"/>
          <w:szCs w:val="19"/>
          <w:lang w:val="sk-SK"/>
        </w:rPr>
        <w:t xml:space="preserve">sa dosiahne zacielenie príspevku predovšetkým na také územia, pri ktorých sa realizáciou vybraných aktivít dosiahne najvyššia možná </w:t>
      </w:r>
      <w:r w:rsidR="00984EC8" w:rsidRPr="00A52DF4">
        <w:rPr>
          <w:rFonts w:asciiTheme="majorHAnsi" w:hAnsiTheme="majorHAnsi" w:cstheme="majorHAnsi"/>
          <w:b/>
          <w:szCs w:val="19"/>
          <w:lang w:val="sk-SK"/>
        </w:rPr>
        <w:t>miera investičnej účinnosti</w:t>
      </w:r>
      <w:r w:rsidR="00984EC8" w:rsidRPr="00A52DF4">
        <w:rPr>
          <w:rFonts w:asciiTheme="majorHAnsi" w:hAnsiTheme="majorHAnsi" w:cstheme="majorHAnsi"/>
          <w:szCs w:val="19"/>
          <w:lang w:val="sk-SK"/>
        </w:rPr>
        <w:t xml:space="preserve">. Takúto účinnosť dosiahnu projekty len v prípade, ak budú realizované na území s preukázateľne vyšším investičným potenciálom. </w:t>
      </w:r>
    </w:p>
    <w:p w14:paraId="00EF453A" w14:textId="0046E351" w:rsidR="003E4B59" w:rsidRPr="00A52DF4" w:rsidRDefault="00984EC8" w:rsidP="00984EC8">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Celkový investičný potenciál je vyjadrený </w:t>
      </w:r>
      <w:r w:rsidRPr="00A52DF4">
        <w:rPr>
          <w:rFonts w:asciiTheme="majorHAnsi" w:hAnsiTheme="majorHAnsi" w:cstheme="majorHAnsi"/>
          <w:b/>
          <w:szCs w:val="19"/>
          <w:lang w:val="sk-SK"/>
        </w:rPr>
        <w:t>Indexom investičnej účinnosti</w:t>
      </w:r>
      <w:r w:rsidRPr="00A52DF4">
        <w:rPr>
          <w:rFonts w:asciiTheme="majorHAnsi" w:hAnsiTheme="majorHAnsi" w:cstheme="majorHAnsi"/>
          <w:szCs w:val="19"/>
          <w:lang w:val="sk-SK"/>
        </w:rPr>
        <w:t xml:space="preserve">. Tento index je vypočítaný na základe dostupných informačných zdrojov o území aplikáciou zvolených kritérií ku ktorým sú priradené váhy podľa ich dôležitosti a strategického zamerania </w:t>
      </w:r>
      <w:r w:rsidR="00B4325E" w:rsidRPr="00A52DF4">
        <w:rPr>
          <w:rFonts w:asciiTheme="majorHAnsi" w:hAnsiTheme="majorHAnsi" w:cstheme="majorHAnsi"/>
          <w:szCs w:val="19"/>
          <w:lang w:val="sk-SK"/>
        </w:rPr>
        <w:t>RIÚS/IÚS UMR.</w:t>
      </w:r>
      <w:r w:rsidRPr="00A52DF4">
        <w:rPr>
          <w:rFonts w:asciiTheme="majorHAnsi" w:hAnsiTheme="majorHAnsi" w:cstheme="majorHAnsi"/>
          <w:szCs w:val="19"/>
          <w:lang w:val="sk-SK"/>
        </w:rPr>
        <w:t xml:space="preserve"> Index investičnej účinnosti je </w:t>
      </w:r>
      <w:r w:rsidRPr="00A52DF4">
        <w:rPr>
          <w:rFonts w:asciiTheme="majorHAnsi" w:hAnsiTheme="majorHAnsi" w:cstheme="majorHAnsi"/>
          <w:b/>
          <w:szCs w:val="19"/>
          <w:lang w:val="sk-SK"/>
        </w:rPr>
        <w:t>hodnotovým vyjadrením investičného potenciálu územia realizácie projektu</w:t>
      </w:r>
      <w:r w:rsidRPr="00A52DF4">
        <w:rPr>
          <w:rFonts w:asciiTheme="majorHAnsi" w:hAnsiTheme="majorHAnsi" w:cstheme="majorHAnsi"/>
          <w:szCs w:val="19"/>
          <w:lang w:val="sk-SK"/>
        </w:rPr>
        <w:t>, pričom vzhľadom na charakter projektu môže byť vypočítaný pre jednu</w:t>
      </w:r>
      <w:r w:rsidR="005538B5">
        <w:rPr>
          <w:rFonts w:asciiTheme="majorHAnsi" w:hAnsiTheme="majorHAnsi" w:cstheme="majorHAnsi"/>
          <w:szCs w:val="19"/>
          <w:lang w:val="sk-SK"/>
        </w:rPr>
        <w:t>,</w:t>
      </w:r>
      <w:r w:rsidRPr="00A52DF4">
        <w:rPr>
          <w:rFonts w:asciiTheme="majorHAnsi" w:hAnsiTheme="majorHAnsi" w:cstheme="majorHAnsi"/>
          <w:szCs w:val="19"/>
          <w:lang w:val="sk-SK"/>
        </w:rPr>
        <w:t xml:space="preserve"> alebo viac obcí, ktoré sú realizáciou projektu ovplyvnené</w:t>
      </w:r>
      <w:r w:rsidR="00B4325E" w:rsidRPr="00A52DF4">
        <w:rPr>
          <w:rFonts w:asciiTheme="majorHAnsi" w:hAnsiTheme="majorHAnsi" w:cstheme="majorHAnsi"/>
          <w:szCs w:val="19"/>
          <w:lang w:val="sk-SK"/>
        </w:rPr>
        <w:t xml:space="preserve">. </w:t>
      </w:r>
    </w:p>
    <w:p w14:paraId="6A8E12D4" w14:textId="4CBE445A" w:rsidR="00DE538E" w:rsidRPr="00A52DF4" w:rsidRDefault="00DE538E" w:rsidP="00984EC8">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b/>
          <w:szCs w:val="19"/>
          <w:lang w:val="sk-SK"/>
        </w:rPr>
        <w:t>Príspevok poskytovaný z </w:t>
      </w:r>
      <w:r w:rsidR="003E4B59" w:rsidRPr="00A52DF4">
        <w:rPr>
          <w:rFonts w:asciiTheme="majorHAnsi" w:hAnsiTheme="majorHAnsi" w:cstheme="majorHAnsi"/>
          <w:b/>
          <w:szCs w:val="19"/>
          <w:lang w:val="sk-SK"/>
        </w:rPr>
        <w:t>IROP</w:t>
      </w:r>
      <w:r w:rsidRPr="00A52DF4">
        <w:rPr>
          <w:rFonts w:asciiTheme="majorHAnsi" w:hAnsiTheme="majorHAnsi" w:cstheme="majorHAnsi"/>
          <w:b/>
          <w:szCs w:val="19"/>
          <w:lang w:val="sk-SK"/>
        </w:rPr>
        <w:t xml:space="preserve"> bude poskytovaný predovšetkým na územia, ktoré majú najväčšiu potrebu realizácie podporovaných aktivít a ktorých realizáciou budú dosahované najväčšie prínosy.</w:t>
      </w:r>
      <w:r w:rsidRPr="00A52DF4">
        <w:rPr>
          <w:rFonts w:asciiTheme="majorHAnsi" w:hAnsiTheme="majorHAnsi" w:cstheme="majorHAnsi"/>
          <w:szCs w:val="19"/>
          <w:lang w:val="sk-SK"/>
        </w:rPr>
        <w:t xml:space="preserve"> </w:t>
      </w:r>
    </w:p>
    <w:p w14:paraId="67753045" w14:textId="77777777" w:rsidR="00DE538E" w:rsidRPr="00A52DF4" w:rsidRDefault="00DE538E" w:rsidP="00DE538E">
      <w:pPr>
        <w:autoSpaceDE w:val="0"/>
        <w:autoSpaceDN w:val="0"/>
        <w:adjustRightInd w:val="0"/>
        <w:spacing w:before="120" w:after="120" w:line="288" w:lineRule="auto"/>
        <w:jc w:val="both"/>
        <w:rPr>
          <w:rFonts w:asciiTheme="majorHAnsi" w:hAnsiTheme="majorHAnsi" w:cstheme="majorHAnsi"/>
          <w:szCs w:val="19"/>
          <w:lang w:val="sk-SK"/>
        </w:rPr>
      </w:pPr>
      <w:proofErr w:type="spellStart"/>
      <w:r w:rsidRPr="00A52DF4">
        <w:rPr>
          <w:rFonts w:asciiTheme="majorHAnsi" w:hAnsiTheme="majorHAnsi" w:cstheme="majorHAnsi"/>
          <w:szCs w:val="19"/>
          <w:lang w:val="sk-SK"/>
        </w:rPr>
        <w:t>Multikriteriálne</w:t>
      </w:r>
      <w:proofErr w:type="spellEnd"/>
      <w:r w:rsidRPr="00A52DF4">
        <w:rPr>
          <w:rFonts w:asciiTheme="majorHAnsi" w:hAnsiTheme="majorHAnsi" w:cstheme="majorHAnsi"/>
          <w:szCs w:val="19"/>
          <w:lang w:val="sk-SK"/>
        </w:rPr>
        <w:t xml:space="preserve"> hodnotenie územných investičných jednotiek</w:t>
      </w:r>
      <w:r w:rsidR="002A6BE5" w:rsidRPr="00A52DF4">
        <w:rPr>
          <w:rFonts w:asciiTheme="majorHAnsi" w:hAnsiTheme="majorHAnsi" w:cstheme="majorHAnsi"/>
          <w:szCs w:val="19"/>
          <w:lang w:val="sk-SK"/>
        </w:rPr>
        <w:t xml:space="preserve"> je využité</w:t>
      </w:r>
      <w:r w:rsidRPr="00A52DF4">
        <w:rPr>
          <w:rFonts w:asciiTheme="majorHAnsi" w:hAnsiTheme="majorHAnsi" w:cstheme="majorHAnsi"/>
          <w:szCs w:val="19"/>
          <w:lang w:val="sk-SK"/>
        </w:rPr>
        <w:t xml:space="preserve"> pri </w:t>
      </w:r>
      <w:r w:rsidRPr="00A52DF4">
        <w:rPr>
          <w:rFonts w:asciiTheme="majorHAnsi" w:hAnsiTheme="majorHAnsi" w:cstheme="majorHAnsi"/>
          <w:b/>
          <w:szCs w:val="19"/>
          <w:lang w:val="sk-SK"/>
        </w:rPr>
        <w:t xml:space="preserve">PO1 (ŠC 1.2.1, ŠC 1.2.2), PO2 (ŠC 2.1.1, ŠC 2.2.1, </w:t>
      </w:r>
      <w:r w:rsidR="007B7B79" w:rsidRPr="00A52DF4">
        <w:rPr>
          <w:rFonts w:asciiTheme="majorHAnsi" w:hAnsiTheme="majorHAnsi" w:cstheme="majorHAnsi"/>
          <w:b/>
          <w:szCs w:val="19"/>
          <w:lang w:val="sk-SK"/>
        </w:rPr>
        <w:t xml:space="preserve">ŠC </w:t>
      </w:r>
      <w:r w:rsidRPr="00A52DF4">
        <w:rPr>
          <w:rFonts w:asciiTheme="majorHAnsi" w:hAnsiTheme="majorHAnsi" w:cstheme="majorHAnsi"/>
          <w:b/>
          <w:szCs w:val="19"/>
          <w:lang w:val="sk-SK"/>
        </w:rPr>
        <w:t>2.2.2, ŠC 2.2.3) a PO4 (ŠC 4.2.1, ŠC 4.3.1).</w:t>
      </w:r>
    </w:p>
    <w:p w14:paraId="15C9BE6E" w14:textId="3A4576F1" w:rsidR="00CC48DF" w:rsidRDefault="00DE538E" w:rsidP="00DE538E">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rámci každého z posudzovaných špecifických cieľov</w:t>
      </w:r>
      <w:r w:rsidR="005538B5">
        <w:rPr>
          <w:rFonts w:asciiTheme="majorHAnsi" w:hAnsiTheme="majorHAnsi" w:cstheme="majorHAnsi"/>
          <w:szCs w:val="19"/>
          <w:lang w:val="sk-SK"/>
        </w:rPr>
        <w:t>,</w:t>
      </w:r>
      <w:r w:rsidRPr="00A52DF4">
        <w:rPr>
          <w:rFonts w:asciiTheme="majorHAnsi" w:hAnsiTheme="majorHAnsi" w:cstheme="majorHAnsi"/>
          <w:szCs w:val="19"/>
          <w:lang w:val="sk-SK"/>
        </w:rPr>
        <w:t xml:space="preserve"> pri ktorých bude uplatnené </w:t>
      </w:r>
      <w:proofErr w:type="spellStart"/>
      <w:r w:rsidRPr="00A52DF4">
        <w:rPr>
          <w:rFonts w:asciiTheme="majorHAnsi" w:hAnsiTheme="majorHAnsi" w:cstheme="majorHAnsi"/>
          <w:szCs w:val="19"/>
          <w:lang w:val="sk-SK"/>
        </w:rPr>
        <w:t>multikriteriálne</w:t>
      </w:r>
      <w:proofErr w:type="spellEnd"/>
      <w:r w:rsidRPr="00A52DF4">
        <w:rPr>
          <w:rFonts w:asciiTheme="majorHAnsi" w:hAnsiTheme="majorHAnsi" w:cstheme="majorHAnsi"/>
          <w:szCs w:val="19"/>
          <w:lang w:val="sk-SK"/>
        </w:rPr>
        <w:t xml:space="preserve"> hodnotenie </w:t>
      </w:r>
      <w:r w:rsidR="003E4B59" w:rsidRPr="00A52DF4">
        <w:rPr>
          <w:rFonts w:asciiTheme="majorHAnsi" w:hAnsiTheme="majorHAnsi" w:cstheme="majorHAnsi"/>
          <w:szCs w:val="19"/>
          <w:lang w:val="sk-SK"/>
        </w:rPr>
        <w:t xml:space="preserve">územných investičných jednotiek </w:t>
      </w:r>
      <w:r w:rsidR="007B7B79" w:rsidRPr="00A52DF4">
        <w:rPr>
          <w:rFonts w:asciiTheme="majorHAnsi" w:hAnsiTheme="majorHAnsi" w:cstheme="majorHAnsi"/>
          <w:szCs w:val="19"/>
          <w:lang w:val="sk-SK"/>
        </w:rPr>
        <w:t xml:space="preserve">SO </w:t>
      </w:r>
      <w:r w:rsidRPr="00A52DF4">
        <w:rPr>
          <w:rFonts w:asciiTheme="majorHAnsi" w:hAnsiTheme="majorHAnsi" w:cstheme="majorHAnsi"/>
          <w:szCs w:val="19"/>
          <w:lang w:val="sk-SK"/>
        </w:rPr>
        <w:t xml:space="preserve">pre IROP vytvorí poradie územných investičných jednotiek usporiadané od najvyššieho indexu investičnej účinnosti </w:t>
      </w:r>
      <w:r w:rsidR="002A6BE5" w:rsidRPr="00A52DF4">
        <w:rPr>
          <w:rFonts w:asciiTheme="majorHAnsi" w:hAnsiTheme="majorHAnsi" w:cstheme="majorHAnsi"/>
          <w:szCs w:val="19"/>
          <w:lang w:val="sk-SK"/>
        </w:rPr>
        <w:t xml:space="preserve">(ďalej aj „IIÚ“) </w:t>
      </w:r>
      <w:r w:rsidRPr="00A52DF4">
        <w:rPr>
          <w:rFonts w:asciiTheme="majorHAnsi" w:hAnsiTheme="majorHAnsi" w:cstheme="majorHAnsi"/>
          <w:szCs w:val="19"/>
          <w:lang w:val="sk-SK"/>
        </w:rPr>
        <w:t xml:space="preserve">po najnižší, nasledovne:  </w:t>
      </w:r>
    </w:p>
    <w:p w14:paraId="15F0CB0D" w14:textId="77777777" w:rsidR="00CC48DF" w:rsidRDefault="00CC48DF">
      <w:pPr>
        <w:rPr>
          <w:rFonts w:asciiTheme="majorHAnsi" w:hAnsiTheme="majorHAnsi" w:cstheme="majorHAnsi"/>
          <w:szCs w:val="19"/>
          <w:lang w:val="sk-SK"/>
        </w:rPr>
      </w:pPr>
      <w:r>
        <w:rPr>
          <w:rFonts w:asciiTheme="majorHAnsi" w:hAnsiTheme="majorHAnsi" w:cstheme="majorHAnsi"/>
          <w:szCs w:val="19"/>
          <w:lang w:val="sk-SK"/>
        </w:rPr>
        <w:br w:type="page"/>
      </w:r>
    </w:p>
    <w:tbl>
      <w:tblPr>
        <w:tblStyle w:val="Deloittetable31"/>
        <w:tblW w:w="4558" w:type="pct"/>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D9D9D9" w:themeFill="background1" w:themeFillShade="D9"/>
        <w:tblLook w:val="04A0" w:firstRow="1" w:lastRow="0" w:firstColumn="1" w:lastColumn="0" w:noHBand="0" w:noVBand="1"/>
      </w:tblPr>
      <w:tblGrid>
        <w:gridCol w:w="871"/>
        <w:gridCol w:w="2593"/>
        <w:gridCol w:w="5001"/>
      </w:tblGrid>
      <w:tr w:rsidR="00DE538E" w:rsidRPr="00A52DF4" w14:paraId="0E3C5B5D" w14:textId="77777777" w:rsidTr="00CC48DF">
        <w:trPr>
          <w:trHeight w:hRule="exact" w:val="340"/>
        </w:trPr>
        <w:tc>
          <w:tcPr>
            <w:tcW w:w="514" w:type="pct"/>
            <w:shd w:val="clear" w:color="auto" w:fill="E2F3FA" w:themeFill="accent4" w:themeFillTint="33"/>
            <w:noWrap/>
            <w:hideMark/>
          </w:tcPr>
          <w:p w14:paraId="779B42FF" w14:textId="77777777" w:rsidR="00DE538E" w:rsidRPr="00A52DF4" w:rsidRDefault="00DE538E" w:rsidP="00DE538E">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lastRenderedPageBreak/>
              <w:t>Poradie</w:t>
            </w:r>
          </w:p>
        </w:tc>
        <w:tc>
          <w:tcPr>
            <w:tcW w:w="1532" w:type="pct"/>
            <w:shd w:val="clear" w:color="auto" w:fill="E2F3FA" w:themeFill="accent4" w:themeFillTint="33"/>
            <w:noWrap/>
            <w:hideMark/>
          </w:tcPr>
          <w:p w14:paraId="1A6623F4" w14:textId="77777777" w:rsidR="00DE538E" w:rsidRPr="00A52DF4" w:rsidRDefault="00DE538E" w:rsidP="00DE538E">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Územná investičná jednotka</w:t>
            </w:r>
          </w:p>
        </w:tc>
        <w:tc>
          <w:tcPr>
            <w:tcW w:w="2954" w:type="pct"/>
            <w:shd w:val="clear" w:color="auto" w:fill="E2F3FA" w:themeFill="accent4" w:themeFillTint="33"/>
            <w:hideMark/>
          </w:tcPr>
          <w:p w14:paraId="5B7E1018" w14:textId="77777777" w:rsidR="00DE538E" w:rsidRPr="00A52DF4" w:rsidRDefault="00DE538E" w:rsidP="00DE538E">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Index investičnej účinnosti</w:t>
            </w:r>
          </w:p>
        </w:tc>
      </w:tr>
      <w:tr w:rsidR="007B7B79" w:rsidRPr="00A52DF4" w14:paraId="11A4A596" w14:textId="77777777" w:rsidTr="00CC48DF">
        <w:trPr>
          <w:trHeight w:hRule="exact" w:val="340"/>
        </w:trPr>
        <w:tc>
          <w:tcPr>
            <w:tcW w:w="514" w:type="pct"/>
            <w:shd w:val="clear" w:color="auto" w:fill="auto"/>
            <w:noWrap/>
            <w:hideMark/>
          </w:tcPr>
          <w:p w14:paraId="3C89AED1"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1</w:t>
            </w:r>
          </w:p>
        </w:tc>
        <w:tc>
          <w:tcPr>
            <w:tcW w:w="1532" w:type="pct"/>
            <w:shd w:val="clear" w:color="auto" w:fill="auto"/>
            <w:hideMark/>
          </w:tcPr>
          <w:p w14:paraId="09044BF7"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ÚIJ A</w:t>
            </w:r>
          </w:p>
        </w:tc>
        <w:tc>
          <w:tcPr>
            <w:tcW w:w="2954" w:type="pct"/>
            <w:shd w:val="clear" w:color="auto" w:fill="auto"/>
            <w:noWrap/>
            <w:hideMark/>
          </w:tcPr>
          <w:p w14:paraId="04E2F383"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themeColor="text1"/>
                <w:szCs w:val="19"/>
              </w:rPr>
              <w:t>IIÚ max.</w:t>
            </w:r>
          </w:p>
        </w:tc>
      </w:tr>
      <w:tr w:rsidR="007B7B79" w:rsidRPr="00A52DF4" w14:paraId="2EED6771" w14:textId="77777777" w:rsidTr="00CC48DF">
        <w:trPr>
          <w:trHeight w:hRule="exact" w:val="340"/>
        </w:trPr>
        <w:tc>
          <w:tcPr>
            <w:tcW w:w="514" w:type="pct"/>
            <w:shd w:val="clear" w:color="auto" w:fill="auto"/>
            <w:noWrap/>
            <w:hideMark/>
          </w:tcPr>
          <w:p w14:paraId="7471196C"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2</w:t>
            </w:r>
          </w:p>
        </w:tc>
        <w:tc>
          <w:tcPr>
            <w:tcW w:w="1532" w:type="pct"/>
            <w:shd w:val="clear" w:color="auto" w:fill="auto"/>
            <w:hideMark/>
          </w:tcPr>
          <w:p w14:paraId="31E92B56"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ÚIJ C</w:t>
            </w:r>
          </w:p>
        </w:tc>
        <w:tc>
          <w:tcPr>
            <w:tcW w:w="2954" w:type="pct"/>
            <w:shd w:val="clear" w:color="auto" w:fill="auto"/>
            <w:noWrap/>
            <w:hideMark/>
          </w:tcPr>
          <w:p w14:paraId="593059AF"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themeColor="text1"/>
                <w:szCs w:val="19"/>
              </w:rPr>
              <w:t>IIÚ X&lt; IIÚ max.</w:t>
            </w:r>
          </w:p>
        </w:tc>
      </w:tr>
      <w:tr w:rsidR="007B7B79" w:rsidRPr="00A52DF4" w14:paraId="513E4370" w14:textId="77777777" w:rsidTr="00CC48DF">
        <w:trPr>
          <w:trHeight w:hRule="exact" w:val="340"/>
        </w:trPr>
        <w:tc>
          <w:tcPr>
            <w:tcW w:w="514" w:type="pct"/>
            <w:shd w:val="clear" w:color="auto" w:fill="auto"/>
            <w:noWrap/>
            <w:hideMark/>
          </w:tcPr>
          <w:p w14:paraId="64A61DDC"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3</w:t>
            </w:r>
          </w:p>
        </w:tc>
        <w:tc>
          <w:tcPr>
            <w:tcW w:w="1532" w:type="pct"/>
            <w:shd w:val="clear" w:color="auto" w:fill="auto"/>
            <w:hideMark/>
          </w:tcPr>
          <w:p w14:paraId="53D46985"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ÚIJ B</w:t>
            </w:r>
          </w:p>
        </w:tc>
        <w:tc>
          <w:tcPr>
            <w:tcW w:w="2954" w:type="pct"/>
            <w:shd w:val="clear" w:color="auto" w:fill="auto"/>
            <w:noWrap/>
            <w:hideMark/>
          </w:tcPr>
          <w:p w14:paraId="16E1030A"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themeColor="text1"/>
                <w:szCs w:val="19"/>
              </w:rPr>
              <w:t xml:space="preserve">IIÚ Y&lt; IIÚ X </w:t>
            </w:r>
          </w:p>
        </w:tc>
      </w:tr>
      <w:tr w:rsidR="00DE538E" w:rsidRPr="00A52DF4" w14:paraId="279533B8" w14:textId="77777777" w:rsidTr="00CC48DF">
        <w:trPr>
          <w:trHeight w:hRule="exact" w:val="340"/>
        </w:trPr>
        <w:tc>
          <w:tcPr>
            <w:tcW w:w="514" w:type="pct"/>
            <w:shd w:val="clear" w:color="auto" w:fill="auto"/>
            <w:noWrap/>
            <w:hideMark/>
          </w:tcPr>
          <w:p w14:paraId="5CAE115A" w14:textId="77777777" w:rsidR="00DE538E" w:rsidRPr="00A52DF4" w:rsidRDefault="007B7B79" w:rsidP="00DE538E">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w:t>
            </w:r>
          </w:p>
        </w:tc>
        <w:tc>
          <w:tcPr>
            <w:tcW w:w="1532" w:type="pct"/>
            <w:shd w:val="clear" w:color="auto" w:fill="auto"/>
            <w:hideMark/>
          </w:tcPr>
          <w:p w14:paraId="1CDC9897" w14:textId="77777777" w:rsidR="00DE538E" w:rsidRPr="00A52DF4" w:rsidRDefault="00DE538E" w:rsidP="00DE538E">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w:t>
            </w:r>
          </w:p>
        </w:tc>
        <w:tc>
          <w:tcPr>
            <w:tcW w:w="2954" w:type="pct"/>
            <w:shd w:val="clear" w:color="auto" w:fill="auto"/>
            <w:noWrap/>
            <w:hideMark/>
          </w:tcPr>
          <w:p w14:paraId="55D6AC1A" w14:textId="77777777" w:rsidR="00DE538E" w:rsidRPr="00A52DF4" w:rsidRDefault="00DE538E" w:rsidP="00DE538E">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szCs w:val="19"/>
              </w:rPr>
              <w:t>...</w:t>
            </w:r>
          </w:p>
        </w:tc>
      </w:tr>
      <w:tr w:rsidR="007B7B79" w:rsidRPr="00A52DF4" w14:paraId="442F1C07" w14:textId="77777777" w:rsidTr="00CC48DF">
        <w:trPr>
          <w:trHeight w:hRule="exact" w:val="340"/>
        </w:trPr>
        <w:tc>
          <w:tcPr>
            <w:tcW w:w="514" w:type="pct"/>
            <w:shd w:val="clear" w:color="auto" w:fill="auto"/>
            <w:noWrap/>
            <w:vAlign w:val="center"/>
          </w:tcPr>
          <w:p w14:paraId="21EDDE41"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themeColor="text1"/>
                <w:szCs w:val="19"/>
              </w:rPr>
              <w:t>n</w:t>
            </w:r>
          </w:p>
        </w:tc>
        <w:tc>
          <w:tcPr>
            <w:tcW w:w="1532" w:type="pct"/>
            <w:shd w:val="clear" w:color="auto" w:fill="auto"/>
            <w:vAlign w:val="center"/>
          </w:tcPr>
          <w:p w14:paraId="3D74373C"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themeColor="text1"/>
                <w:szCs w:val="19"/>
              </w:rPr>
              <w:t>ÚIJ N</w:t>
            </w:r>
          </w:p>
        </w:tc>
        <w:tc>
          <w:tcPr>
            <w:tcW w:w="2954" w:type="pct"/>
            <w:shd w:val="clear" w:color="auto" w:fill="auto"/>
            <w:noWrap/>
          </w:tcPr>
          <w:p w14:paraId="2E77C78C" w14:textId="77777777" w:rsidR="007B7B79" w:rsidRPr="00A52DF4" w:rsidRDefault="007B7B79" w:rsidP="007B7B79">
            <w:pPr>
              <w:tabs>
                <w:tab w:val="left" w:pos="426"/>
              </w:tabs>
              <w:spacing w:before="120" w:after="120" w:line="288" w:lineRule="auto"/>
              <w:jc w:val="both"/>
              <w:rPr>
                <w:rFonts w:asciiTheme="majorHAnsi" w:hAnsiTheme="majorHAnsi" w:cstheme="majorHAnsi"/>
                <w:color w:val="000000"/>
                <w:szCs w:val="19"/>
              </w:rPr>
            </w:pPr>
            <w:r w:rsidRPr="00A52DF4">
              <w:rPr>
                <w:rFonts w:asciiTheme="majorHAnsi" w:hAnsiTheme="majorHAnsi" w:cstheme="majorHAnsi"/>
                <w:color w:val="000000" w:themeColor="text1"/>
                <w:szCs w:val="19"/>
              </w:rPr>
              <w:t>IIÚ - min. hodnota uvedená vo výzve na predkladanie PZ</w:t>
            </w:r>
          </w:p>
        </w:tc>
      </w:tr>
    </w:tbl>
    <w:p w14:paraId="5E530E09" w14:textId="77777777" w:rsidR="00DE538E" w:rsidRPr="00A52DF4" w:rsidRDefault="00DE538E" w:rsidP="00DE538E">
      <w:pPr>
        <w:autoSpaceDE w:val="0"/>
        <w:autoSpaceDN w:val="0"/>
        <w:adjustRightInd w:val="0"/>
        <w:spacing w:before="120" w:after="120" w:line="288" w:lineRule="auto"/>
        <w:jc w:val="both"/>
        <w:rPr>
          <w:rFonts w:asciiTheme="majorHAnsi" w:hAnsiTheme="majorHAnsi" w:cstheme="majorHAnsi"/>
          <w:sz w:val="16"/>
          <w:szCs w:val="16"/>
          <w:lang w:val="sk-SK"/>
        </w:rPr>
      </w:pPr>
      <w:r w:rsidRPr="00A52DF4">
        <w:rPr>
          <w:rFonts w:asciiTheme="majorHAnsi" w:hAnsiTheme="majorHAnsi" w:cstheme="majorHAnsi"/>
          <w:sz w:val="16"/>
          <w:szCs w:val="16"/>
          <w:lang w:val="sk-SK"/>
        </w:rPr>
        <w:t xml:space="preserve">Pozn.: Každá ÚIJ je označená poradovým číslom. V prípade ak ÚIJ dosiahnu rovnaký index, priradí sa im rovnaké poradové číslo. </w:t>
      </w:r>
    </w:p>
    <w:p w14:paraId="334E52C7" w14:textId="22790623" w:rsidR="00DE538E" w:rsidRPr="00A52DF4" w:rsidRDefault="00DE538E" w:rsidP="00DE538E">
      <w:pPr>
        <w:autoSpaceDE w:val="0"/>
        <w:autoSpaceDN w:val="0"/>
        <w:adjustRightInd w:val="0"/>
        <w:spacing w:before="120" w:after="120" w:line="288" w:lineRule="auto"/>
        <w:jc w:val="both"/>
        <w:rPr>
          <w:rFonts w:asciiTheme="majorHAnsi" w:hAnsiTheme="majorHAnsi" w:cstheme="majorHAnsi"/>
          <w:szCs w:val="19"/>
          <w:lang w:val="sk-SK"/>
        </w:rPr>
      </w:pPr>
      <w:proofErr w:type="spellStart"/>
      <w:r w:rsidRPr="00A52DF4">
        <w:rPr>
          <w:rFonts w:asciiTheme="majorHAnsi" w:hAnsiTheme="majorHAnsi" w:cstheme="majorHAnsi"/>
          <w:szCs w:val="19"/>
          <w:lang w:val="sk-SK"/>
        </w:rPr>
        <w:t>Multikriteriálne</w:t>
      </w:r>
      <w:proofErr w:type="spellEnd"/>
      <w:r w:rsidRPr="00A52DF4">
        <w:rPr>
          <w:rFonts w:asciiTheme="majorHAnsi" w:hAnsiTheme="majorHAnsi" w:cstheme="majorHAnsi"/>
          <w:szCs w:val="19"/>
          <w:lang w:val="sk-SK"/>
        </w:rPr>
        <w:t xml:space="preserve"> hodnotenie </w:t>
      </w:r>
      <w:proofErr w:type="spellStart"/>
      <w:r w:rsidRPr="00A52DF4">
        <w:rPr>
          <w:rFonts w:asciiTheme="majorHAnsi" w:hAnsiTheme="majorHAnsi" w:cstheme="majorHAnsi"/>
          <w:szCs w:val="19"/>
          <w:lang w:val="sk-SK"/>
        </w:rPr>
        <w:t>ÚIJ</w:t>
      </w:r>
      <w:proofErr w:type="spellEnd"/>
      <w:r w:rsidRPr="00A52DF4">
        <w:rPr>
          <w:rFonts w:asciiTheme="majorHAnsi" w:hAnsiTheme="majorHAnsi" w:cstheme="majorHAnsi"/>
          <w:szCs w:val="19"/>
          <w:lang w:val="sk-SK"/>
        </w:rPr>
        <w:t xml:space="preserve"> bude využité v procese posudzovania projektových zámerov. </w:t>
      </w:r>
      <w:r w:rsidRPr="00A52DF4">
        <w:rPr>
          <w:rFonts w:asciiTheme="majorHAnsi" w:hAnsiTheme="majorHAnsi" w:cstheme="majorHAnsi"/>
          <w:b/>
          <w:szCs w:val="19"/>
          <w:lang w:val="sk-SK"/>
        </w:rPr>
        <w:t>Súčasťou výzvy na predkladanie projektových zámerov bude definovaná minimálna hodno</w:t>
      </w:r>
      <w:r w:rsidR="005538B5">
        <w:rPr>
          <w:rFonts w:asciiTheme="majorHAnsi" w:hAnsiTheme="majorHAnsi" w:cstheme="majorHAnsi"/>
          <w:b/>
          <w:szCs w:val="19"/>
          <w:lang w:val="sk-SK"/>
        </w:rPr>
        <w:t>ta indexu investičnej účinnosti</w:t>
      </w:r>
      <w:r w:rsidRPr="00A52DF4">
        <w:rPr>
          <w:rFonts w:asciiTheme="majorHAnsi" w:hAnsiTheme="majorHAnsi" w:cstheme="majorHAnsi"/>
          <w:b/>
          <w:szCs w:val="19"/>
          <w:lang w:val="sk-SK"/>
        </w:rPr>
        <w:t xml:space="preserve"> stanovená SO</w:t>
      </w:r>
      <w:r w:rsidR="004B603B" w:rsidRPr="00A52DF4">
        <w:rPr>
          <w:rFonts w:asciiTheme="majorHAnsi" w:hAnsiTheme="majorHAnsi" w:cstheme="majorHAnsi"/>
          <w:b/>
          <w:szCs w:val="19"/>
          <w:lang w:val="sk-SK"/>
        </w:rPr>
        <w:t xml:space="preserve"> pre IROP</w:t>
      </w:r>
      <w:r w:rsidRPr="00A52DF4">
        <w:rPr>
          <w:rFonts w:asciiTheme="majorHAnsi" w:hAnsiTheme="majorHAnsi" w:cstheme="majorHAnsi"/>
          <w:b/>
          <w:szCs w:val="19"/>
          <w:lang w:val="sk-SK"/>
        </w:rPr>
        <w:t xml:space="preserve"> na základe alokácie na výzvu na predkladanie </w:t>
      </w:r>
      <w:r w:rsidR="002A6BE5" w:rsidRPr="00A52DF4">
        <w:rPr>
          <w:rFonts w:asciiTheme="majorHAnsi" w:hAnsiTheme="majorHAnsi" w:cstheme="majorHAnsi"/>
          <w:b/>
          <w:szCs w:val="19"/>
          <w:lang w:val="sk-SK"/>
        </w:rPr>
        <w:t>PZ</w:t>
      </w:r>
      <w:r w:rsidRPr="00A52DF4">
        <w:rPr>
          <w:rFonts w:asciiTheme="majorHAnsi" w:hAnsiTheme="majorHAnsi" w:cstheme="majorHAnsi"/>
          <w:b/>
          <w:szCs w:val="19"/>
          <w:lang w:val="sk-SK"/>
        </w:rPr>
        <w:t xml:space="preserve"> a odhadovaných smerných hodnôt rozpočtových nákladov na jeden projekt.</w:t>
      </w:r>
    </w:p>
    <w:p w14:paraId="13A4FBC2" w14:textId="77777777" w:rsidR="009929D0" w:rsidRPr="00A52DF4" w:rsidRDefault="009929D0" w:rsidP="00DE538E">
      <w:pPr>
        <w:autoSpaceDE w:val="0"/>
        <w:autoSpaceDN w:val="0"/>
        <w:adjustRightInd w:val="0"/>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 xml:space="preserve">Index investičnej účinnosti si môže žiadateľ pre pripravovaný projekt overiť prostredníctvom webovej aplikácie „Index investičnej účinnosti“ dostupnej na webovom sídle IROP </w:t>
      </w:r>
      <w:hyperlink r:id="rId31" w:history="1">
        <w:r w:rsidRPr="00A52DF4">
          <w:rPr>
            <w:rStyle w:val="Hypertextovprepojenie"/>
            <w:rFonts w:asciiTheme="majorHAnsi" w:hAnsiTheme="majorHAnsi" w:cstheme="majorHAnsi"/>
            <w:b/>
            <w:szCs w:val="19"/>
            <w:lang w:val="sk-SK"/>
          </w:rPr>
          <w:t>www.mpsr.sk</w:t>
        </w:r>
      </w:hyperlink>
      <w:r w:rsidRPr="00A52DF4">
        <w:rPr>
          <w:rFonts w:asciiTheme="majorHAnsi" w:hAnsiTheme="majorHAnsi" w:cstheme="majorHAnsi"/>
          <w:b/>
          <w:szCs w:val="19"/>
          <w:lang w:val="sk-SK"/>
        </w:rPr>
        <w:t xml:space="preserve">. </w:t>
      </w:r>
    </w:p>
    <w:p w14:paraId="3B5AF34E" w14:textId="77777777" w:rsidR="00DE538E" w:rsidRPr="00A52DF4" w:rsidRDefault="00DE538E" w:rsidP="00DE538E">
      <w:pPr>
        <w:autoSpaceDE w:val="0"/>
        <w:autoSpaceDN w:val="0"/>
        <w:adjustRightInd w:val="0"/>
        <w:spacing w:before="360" w:after="120" w:line="288" w:lineRule="auto"/>
        <w:jc w:val="both"/>
        <w:rPr>
          <w:rFonts w:asciiTheme="majorHAnsi" w:hAnsiTheme="majorHAnsi" w:cstheme="majorHAnsi"/>
          <w:b/>
          <w:color w:val="0077A6" w:themeColor="accent3" w:themeShade="BF"/>
          <w:szCs w:val="19"/>
          <w:lang w:val="sk-SK"/>
        </w:rPr>
      </w:pPr>
      <w:r w:rsidRPr="00A52DF4">
        <w:rPr>
          <w:rFonts w:asciiTheme="majorHAnsi" w:hAnsiTheme="majorHAnsi" w:cstheme="majorHAnsi"/>
          <w:b/>
          <w:color w:val="0077A6" w:themeColor="accent3" w:themeShade="BF"/>
          <w:szCs w:val="19"/>
          <w:lang w:val="sk-SK"/>
        </w:rPr>
        <w:t>MECHANIZMUS SPOLOČNÝCH PROJEKTOV</w:t>
      </w:r>
    </w:p>
    <w:p w14:paraId="2B34C929" w14:textId="17ED33C0" w:rsidR="003B2524" w:rsidRPr="00A52DF4" w:rsidRDefault="00BC3569" w:rsidP="00BC3569">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Žiadatelia </w:t>
      </w:r>
      <w:r w:rsidR="006B0AFD" w:rsidRPr="00A52DF4">
        <w:rPr>
          <w:rFonts w:asciiTheme="majorHAnsi" w:hAnsiTheme="majorHAnsi" w:cstheme="majorHAnsi"/>
          <w:szCs w:val="19"/>
          <w:lang w:val="sk-SK"/>
        </w:rPr>
        <w:t xml:space="preserve">môžu </w:t>
      </w:r>
      <w:r w:rsidRPr="00A52DF4">
        <w:rPr>
          <w:rFonts w:asciiTheme="majorHAnsi" w:hAnsiTheme="majorHAnsi" w:cstheme="majorHAnsi"/>
          <w:szCs w:val="19"/>
          <w:lang w:val="sk-SK"/>
        </w:rPr>
        <w:t xml:space="preserve">kumulovať potenciál </w:t>
      </w:r>
      <w:r w:rsidR="002A6BE5" w:rsidRPr="00A52DF4">
        <w:rPr>
          <w:rFonts w:asciiTheme="majorHAnsi" w:hAnsiTheme="majorHAnsi" w:cstheme="majorHAnsi"/>
          <w:szCs w:val="19"/>
          <w:lang w:val="sk-SK"/>
        </w:rPr>
        <w:t>územných investičných jednotiek</w:t>
      </w:r>
      <w:r w:rsidRPr="00A52DF4">
        <w:rPr>
          <w:rFonts w:asciiTheme="majorHAnsi" w:hAnsiTheme="majorHAnsi" w:cstheme="majorHAnsi"/>
          <w:szCs w:val="19"/>
          <w:lang w:val="sk-SK"/>
        </w:rPr>
        <w:t xml:space="preserve"> v posudzovanom území vytvorením </w:t>
      </w:r>
      <w:r w:rsidRPr="00A52DF4">
        <w:rPr>
          <w:rFonts w:asciiTheme="majorHAnsi" w:hAnsiTheme="majorHAnsi" w:cstheme="majorHAnsi"/>
          <w:b/>
          <w:szCs w:val="19"/>
          <w:lang w:val="sk-SK"/>
        </w:rPr>
        <w:t>spoločného projektu</w:t>
      </w:r>
      <w:r w:rsidRPr="00A52DF4">
        <w:rPr>
          <w:rFonts w:asciiTheme="majorHAnsi" w:hAnsiTheme="majorHAnsi" w:cstheme="majorHAnsi"/>
          <w:szCs w:val="19"/>
          <w:lang w:val="sk-SK"/>
        </w:rPr>
        <w:t>.</w:t>
      </w:r>
      <w:r w:rsidR="00B319C7"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 xml:space="preserve">Model spoločných projektov sa aplikuje </w:t>
      </w:r>
      <w:r w:rsidRPr="00A52DF4">
        <w:rPr>
          <w:rFonts w:asciiTheme="majorHAnsi" w:hAnsiTheme="majorHAnsi" w:cstheme="majorHAnsi"/>
          <w:b/>
          <w:szCs w:val="19"/>
          <w:lang w:val="sk-SK"/>
        </w:rPr>
        <w:t xml:space="preserve">na základe princípu </w:t>
      </w:r>
      <w:r w:rsidR="005538B5">
        <w:rPr>
          <w:rFonts w:asciiTheme="majorHAnsi" w:hAnsiTheme="majorHAnsi" w:cstheme="majorHAnsi"/>
          <w:b/>
          <w:szCs w:val="19"/>
          <w:lang w:val="sk-SK"/>
        </w:rPr>
        <w:t xml:space="preserve">územného </w:t>
      </w:r>
      <w:r w:rsidRPr="00A52DF4">
        <w:rPr>
          <w:rFonts w:asciiTheme="majorHAnsi" w:hAnsiTheme="majorHAnsi" w:cstheme="majorHAnsi"/>
          <w:b/>
          <w:szCs w:val="19"/>
          <w:lang w:val="sk-SK"/>
        </w:rPr>
        <w:t>partnerstva</w:t>
      </w:r>
      <w:r w:rsidR="002B1812" w:rsidRPr="00A52DF4">
        <w:rPr>
          <w:rFonts w:asciiTheme="majorHAnsi" w:hAnsiTheme="majorHAnsi" w:cstheme="majorHAnsi"/>
          <w:szCs w:val="19"/>
          <w:lang w:val="sk-SK"/>
        </w:rPr>
        <w:t xml:space="preserve"> a jeho presná špecifikácia </w:t>
      </w:r>
      <w:r w:rsidR="002B1812" w:rsidRPr="00710AC5">
        <w:rPr>
          <w:rFonts w:asciiTheme="majorHAnsi" w:hAnsiTheme="majorHAnsi" w:cstheme="majorHAnsi"/>
          <w:szCs w:val="19"/>
          <w:lang w:val="sk-SK"/>
        </w:rPr>
        <w:t xml:space="preserve">bude definovaná v konkrétnych výzvach na predkladanie PZ </w:t>
      </w:r>
      <w:r w:rsidR="003B2524" w:rsidRPr="00710AC5">
        <w:rPr>
          <w:rFonts w:asciiTheme="majorHAnsi" w:hAnsiTheme="majorHAnsi" w:cstheme="majorHAnsi"/>
          <w:szCs w:val="19"/>
          <w:lang w:val="sk-SK"/>
        </w:rPr>
        <w:t>v závislosti od</w:t>
      </w:r>
      <w:r w:rsidR="002B1812" w:rsidRPr="00710AC5">
        <w:rPr>
          <w:rFonts w:asciiTheme="majorHAnsi" w:hAnsiTheme="majorHAnsi" w:cstheme="majorHAnsi"/>
          <w:szCs w:val="19"/>
          <w:lang w:val="sk-SK"/>
        </w:rPr>
        <w:t xml:space="preserve"> jednotliv</w:t>
      </w:r>
      <w:r w:rsidR="003B2524" w:rsidRPr="00710AC5">
        <w:rPr>
          <w:rFonts w:asciiTheme="majorHAnsi" w:hAnsiTheme="majorHAnsi" w:cstheme="majorHAnsi"/>
          <w:szCs w:val="19"/>
          <w:lang w:val="sk-SK"/>
        </w:rPr>
        <w:t>ých</w:t>
      </w:r>
      <w:r w:rsidR="002B1812" w:rsidRPr="00710AC5">
        <w:rPr>
          <w:rFonts w:asciiTheme="majorHAnsi" w:hAnsiTheme="majorHAnsi" w:cstheme="majorHAnsi"/>
          <w:szCs w:val="19"/>
          <w:lang w:val="sk-SK"/>
        </w:rPr>
        <w:t xml:space="preserve"> špecifick</w:t>
      </w:r>
      <w:r w:rsidR="003B2524" w:rsidRPr="00710AC5">
        <w:rPr>
          <w:rFonts w:asciiTheme="majorHAnsi" w:hAnsiTheme="majorHAnsi" w:cstheme="majorHAnsi"/>
          <w:szCs w:val="19"/>
          <w:lang w:val="sk-SK"/>
        </w:rPr>
        <w:t>ých</w:t>
      </w:r>
      <w:r w:rsidR="002B1812" w:rsidRPr="00710AC5">
        <w:rPr>
          <w:rFonts w:asciiTheme="majorHAnsi" w:hAnsiTheme="majorHAnsi" w:cstheme="majorHAnsi"/>
          <w:szCs w:val="19"/>
          <w:lang w:val="sk-SK"/>
        </w:rPr>
        <w:t xml:space="preserve"> cie</w:t>
      </w:r>
      <w:r w:rsidR="003B2524" w:rsidRPr="00710AC5">
        <w:rPr>
          <w:rFonts w:asciiTheme="majorHAnsi" w:hAnsiTheme="majorHAnsi" w:cstheme="majorHAnsi"/>
          <w:szCs w:val="19"/>
          <w:lang w:val="sk-SK"/>
        </w:rPr>
        <w:t>ľov</w:t>
      </w:r>
      <w:r w:rsidRPr="00710AC5">
        <w:rPr>
          <w:rFonts w:asciiTheme="majorHAnsi" w:hAnsiTheme="majorHAnsi" w:cstheme="majorHAnsi"/>
          <w:szCs w:val="19"/>
          <w:lang w:val="sk-SK"/>
        </w:rPr>
        <w:t xml:space="preserve">. </w:t>
      </w:r>
      <w:r w:rsidR="007D50BE" w:rsidRPr="00710AC5">
        <w:rPr>
          <w:rFonts w:asciiTheme="majorHAnsi" w:hAnsiTheme="majorHAnsi" w:cstheme="majorHAnsi"/>
          <w:szCs w:val="19"/>
          <w:lang w:val="sk-SK"/>
        </w:rPr>
        <w:t>Oprávnenosť</w:t>
      </w:r>
      <w:r w:rsidR="007D50BE" w:rsidRPr="00A52DF4">
        <w:rPr>
          <w:rFonts w:asciiTheme="majorHAnsi" w:hAnsiTheme="majorHAnsi" w:cstheme="majorHAnsi"/>
          <w:szCs w:val="19"/>
          <w:lang w:val="sk-SK"/>
        </w:rPr>
        <w:t xml:space="preserve"> </w:t>
      </w:r>
      <w:r w:rsidR="009B3608" w:rsidRPr="00A52DF4">
        <w:rPr>
          <w:rFonts w:asciiTheme="majorHAnsi" w:hAnsiTheme="majorHAnsi" w:cstheme="majorHAnsi"/>
          <w:szCs w:val="19"/>
          <w:lang w:val="sk-SK"/>
        </w:rPr>
        <w:t>územného</w:t>
      </w:r>
      <w:r w:rsidR="007D50BE" w:rsidRPr="00A52DF4">
        <w:rPr>
          <w:rFonts w:asciiTheme="majorHAnsi" w:hAnsiTheme="majorHAnsi" w:cstheme="majorHAnsi"/>
          <w:szCs w:val="19"/>
          <w:lang w:val="sk-SK"/>
        </w:rPr>
        <w:t xml:space="preserve"> partnera sa bude overovať v rámci administratívneho overenia PZ.</w:t>
      </w:r>
    </w:p>
    <w:p w14:paraId="2315EADC" w14:textId="77777777" w:rsidR="00DE538E" w:rsidRPr="00A52DF4" w:rsidRDefault="00DE538E" w:rsidP="00BC3569">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Kumulovanú hodnotu nevyužitého potenciálu jednotlivých ÚIJ vyjadruje spoločný index investičnej účinnosti, ktorý vznikne prepočítaním všetkých kritérií </w:t>
      </w:r>
      <w:proofErr w:type="spellStart"/>
      <w:r w:rsidRPr="00A52DF4">
        <w:rPr>
          <w:rFonts w:asciiTheme="majorHAnsi" w:hAnsiTheme="majorHAnsi" w:cstheme="majorHAnsi"/>
          <w:szCs w:val="19"/>
          <w:lang w:val="sk-SK"/>
        </w:rPr>
        <w:t>multikriteriálneho</w:t>
      </w:r>
      <w:proofErr w:type="spellEnd"/>
      <w:r w:rsidRPr="00A52DF4">
        <w:rPr>
          <w:rFonts w:asciiTheme="majorHAnsi" w:hAnsiTheme="majorHAnsi" w:cstheme="majorHAnsi"/>
          <w:szCs w:val="19"/>
          <w:lang w:val="sk-SK"/>
        </w:rPr>
        <w:t xml:space="preserve"> hodnotenia pre dané </w:t>
      </w:r>
      <w:r w:rsidR="002A6BE5" w:rsidRPr="00A52DF4">
        <w:rPr>
          <w:rFonts w:asciiTheme="majorHAnsi" w:hAnsiTheme="majorHAnsi" w:cstheme="majorHAnsi"/>
          <w:szCs w:val="19"/>
          <w:lang w:val="sk-SK"/>
        </w:rPr>
        <w:t>územné investičné jednotky</w:t>
      </w:r>
      <w:r w:rsidRPr="00A52DF4">
        <w:rPr>
          <w:rFonts w:asciiTheme="majorHAnsi" w:hAnsiTheme="majorHAnsi" w:cstheme="majorHAnsi"/>
          <w:szCs w:val="19"/>
          <w:lang w:val="sk-SK"/>
        </w:rPr>
        <w:t>. Kombináciou územných investičných jednotiek sa kumuluje potenciál územia potrebný pre dosiahnutie minimálnej hranice indexu investičnej účinnosti.</w:t>
      </w:r>
    </w:p>
    <w:p w14:paraId="77DE685A" w14:textId="2E71E63B" w:rsidR="00CF6502" w:rsidRPr="00710AC5" w:rsidRDefault="00CF6502" w:rsidP="00BC3569">
      <w:pPr>
        <w:spacing w:before="120" w:after="120" w:line="288" w:lineRule="auto"/>
        <w:jc w:val="both"/>
        <w:rPr>
          <w:rFonts w:asciiTheme="majorHAnsi" w:hAnsiTheme="majorHAnsi" w:cstheme="majorHAnsi"/>
          <w:b/>
          <w:szCs w:val="19"/>
          <w:lang w:val="sk-SK"/>
        </w:rPr>
      </w:pPr>
      <w:r w:rsidRPr="00710AC5">
        <w:rPr>
          <w:rFonts w:asciiTheme="majorHAnsi" w:hAnsiTheme="majorHAnsi" w:cstheme="majorHAnsi"/>
          <w:b/>
          <w:szCs w:val="19"/>
          <w:lang w:val="sk-SK"/>
        </w:rPr>
        <w:t>Konkrétna definícia a aplikácia mechanizmu spoločných projektov bude súčasťou výzvy na predkladanie PZ.</w:t>
      </w:r>
    </w:p>
    <w:p w14:paraId="14D1F3C9" w14:textId="77777777" w:rsidR="00DE538E" w:rsidRPr="00A52DF4" w:rsidRDefault="00DE538E" w:rsidP="00DE538E">
      <w:pPr>
        <w:autoSpaceDE w:val="0"/>
        <w:autoSpaceDN w:val="0"/>
        <w:adjustRightInd w:val="0"/>
        <w:spacing w:before="360" w:after="120" w:line="288" w:lineRule="auto"/>
        <w:jc w:val="both"/>
        <w:rPr>
          <w:rFonts w:asciiTheme="majorHAnsi" w:hAnsiTheme="majorHAnsi" w:cstheme="majorHAnsi"/>
          <w:b/>
          <w:color w:val="0077A6" w:themeColor="accent3" w:themeShade="BF"/>
          <w:szCs w:val="19"/>
          <w:lang w:val="sk-SK"/>
        </w:rPr>
      </w:pPr>
      <w:r w:rsidRPr="00A52DF4">
        <w:rPr>
          <w:rFonts w:asciiTheme="majorHAnsi" w:hAnsiTheme="majorHAnsi" w:cstheme="majorHAnsi"/>
          <w:b/>
          <w:color w:val="0077A6" w:themeColor="accent3" w:themeShade="BF"/>
          <w:szCs w:val="19"/>
          <w:lang w:val="sk-SK"/>
        </w:rPr>
        <w:t>INTEGROVANÁ OPERÁCIA</w:t>
      </w:r>
    </w:p>
    <w:p w14:paraId="55822AF4" w14:textId="30A50FAC" w:rsidR="00DE538E" w:rsidRPr="00A52DF4" w:rsidRDefault="00DE538E" w:rsidP="00DE538E">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zmysle pokynov pre členské štáty k integrovanému udržateľnému miestnemu rozvoju „</w:t>
      </w:r>
      <w:proofErr w:type="spellStart"/>
      <w:r w:rsidRPr="00A52DF4">
        <w:rPr>
          <w:rFonts w:asciiTheme="majorHAnsi" w:hAnsiTheme="majorHAnsi" w:cstheme="majorHAnsi"/>
          <w:szCs w:val="19"/>
          <w:lang w:val="sk-SK"/>
        </w:rPr>
        <w:t>Guidance</w:t>
      </w:r>
      <w:proofErr w:type="spellEnd"/>
      <w:r w:rsidR="00CF6502"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for</w:t>
      </w:r>
      <w:proofErr w:type="spellEnd"/>
      <w:r w:rsidR="00CF6502"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Member</w:t>
      </w:r>
      <w:proofErr w:type="spellEnd"/>
      <w:r w:rsidR="00CF6502"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States</w:t>
      </w:r>
      <w:proofErr w:type="spellEnd"/>
      <w:r w:rsidRPr="00A52DF4">
        <w:rPr>
          <w:rFonts w:asciiTheme="majorHAnsi" w:hAnsiTheme="majorHAnsi" w:cstheme="majorHAnsi"/>
          <w:szCs w:val="19"/>
          <w:lang w:val="sk-SK"/>
        </w:rPr>
        <w:t xml:space="preserve"> on </w:t>
      </w:r>
      <w:proofErr w:type="spellStart"/>
      <w:r w:rsidRPr="00A52DF4">
        <w:rPr>
          <w:rFonts w:asciiTheme="majorHAnsi" w:hAnsiTheme="majorHAnsi" w:cstheme="majorHAnsi"/>
          <w:szCs w:val="19"/>
          <w:lang w:val="sk-SK"/>
        </w:rPr>
        <w:t>Integrated</w:t>
      </w:r>
      <w:proofErr w:type="spellEnd"/>
      <w:r w:rsidR="00CF6502"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Sustainable</w:t>
      </w:r>
      <w:proofErr w:type="spellEnd"/>
      <w:r w:rsidRPr="00A52DF4">
        <w:rPr>
          <w:rFonts w:asciiTheme="majorHAnsi" w:hAnsiTheme="majorHAnsi" w:cstheme="majorHAnsi"/>
          <w:szCs w:val="19"/>
          <w:lang w:val="sk-SK"/>
        </w:rPr>
        <w:t xml:space="preserve"> Urban </w:t>
      </w:r>
      <w:proofErr w:type="spellStart"/>
      <w:r w:rsidRPr="00A52DF4">
        <w:rPr>
          <w:rFonts w:asciiTheme="majorHAnsi" w:hAnsiTheme="majorHAnsi" w:cstheme="majorHAnsi"/>
          <w:szCs w:val="19"/>
          <w:lang w:val="sk-SK"/>
        </w:rPr>
        <w:t>Development</w:t>
      </w:r>
      <w:proofErr w:type="spellEnd"/>
      <w:r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Article</w:t>
      </w:r>
      <w:proofErr w:type="spellEnd"/>
      <w:r w:rsidRPr="00A52DF4">
        <w:rPr>
          <w:rFonts w:asciiTheme="majorHAnsi" w:hAnsiTheme="majorHAnsi" w:cstheme="majorHAnsi"/>
          <w:szCs w:val="19"/>
          <w:lang w:val="sk-SK"/>
        </w:rPr>
        <w:t xml:space="preserve"> 7 </w:t>
      </w:r>
      <w:proofErr w:type="spellStart"/>
      <w:r w:rsidRPr="00A52DF4">
        <w:rPr>
          <w:rFonts w:asciiTheme="majorHAnsi" w:hAnsiTheme="majorHAnsi" w:cstheme="majorHAnsi"/>
          <w:szCs w:val="19"/>
          <w:lang w:val="sk-SK"/>
        </w:rPr>
        <w:t>ERDF</w:t>
      </w:r>
      <w:proofErr w:type="spellEnd"/>
      <w:r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Regulation</w:t>
      </w:r>
      <w:proofErr w:type="spellEnd"/>
      <w:r w:rsidRPr="00A52DF4">
        <w:rPr>
          <w:rFonts w:asciiTheme="majorHAnsi" w:hAnsiTheme="majorHAnsi" w:cstheme="majorHAnsi"/>
          <w:szCs w:val="19"/>
          <w:lang w:val="sk-SK"/>
        </w:rPr>
        <w:t>)“ môžu byť  prostredníctvom IROP implementované integrované operácie, či už na funkčnom území miest, alebo na území mestských oblastí v jednotlivých regiónoch (napr. ekonomické centrá rastu, mestské oblasti).</w:t>
      </w:r>
    </w:p>
    <w:p w14:paraId="7DB6B0AC" w14:textId="77777777" w:rsidR="00DE538E" w:rsidRPr="00A52DF4" w:rsidRDefault="00DE538E" w:rsidP="00DE538E">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Hlavný prínos nástroja integrovaných operácií spočíva v tom, že umožňuje identifikovanie projektov, ktorých financovanie je z viac než jednej prioritnej osi alebo špecifického cieľa a umožňuje tak priniesť synergický efekt a v konečnom dôsledku efektívne nakladanie s verejnými prostriedkami.</w:t>
      </w:r>
    </w:p>
    <w:p w14:paraId="64A4B51C" w14:textId="77777777" w:rsidR="00DE538E" w:rsidRPr="00A52DF4" w:rsidRDefault="00DE538E" w:rsidP="00DE538E">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Podmienkou pre uplatnenie nástroja integrovaných operácií je existencia integrovanej stratégie oblasti s jasne identifikovanými spoločnými problémami a potrebami na danom území. Súčasťou integrovanej stratégie musí byť stanovenie špecifických cieľov a opatrení (skladajúcich sa z jedného alebo viacerých projektov), ktoré budú plne reflektovať identifikované problémy a potreby územia so zacielením na zlepšenie ekonomických, environmentálnych, klimatických, demografických a sociálnych podmienok.</w:t>
      </w:r>
    </w:p>
    <w:p w14:paraId="1DC4F27A" w14:textId="77777777" w:rsidR="00DE538E" w:rsidRPr="00A52DF4" w:rsidRDefault="00DE538E" w:rsidP="00DE538E">
      <w:pPr>
        <w:autoSpaceDE w:val="0"/>
        <w:autoSpaceDN w:val="0"/>
        <w:adjustRightInd w:val="0"/>
        <w:spacing w:before="120" w:after="120" w:line="288" w:lineRule="auto"/>
        <w:jc w:val="both"/>
        <w:rPr>
          <w:rFonts w:asciiTheme="majorHAnsi" w:hAnsiTheme="majorHAnsi" w:cstheme="majorHAnsi"/>
          <w:b/>
          <w:szCs w:val="19"/>
          <w:lang w:val="sk-SK"/>
        </w:rPr>
      </w:pPr>
      <w:r w:rsidRPr="00A52DF4">
        <w:rPr>
          <w:rFonts w:asciiTheme="majorHAnsi" w:hAnsiTheme="majorHAnsi" w:cstheme="majorHAnsi"/>
          <w:b/>
          <w:szCs w:val="19"/>
          <w:lang w:val="sk-SK"/>
        </w:rPr>
        <w:t xml:space="preserve">Integrované operácie musia byť definované v dokumente RIÚS/IÚS UMR. Nevyhnutnou podmienkou </w:t>
      </w:r>
      <w:proofErr w:type="spellStart"/>
      <w:r w:rsidRPr="00A52DF4">
        <w:rPr>
          <w:rFonts w:asciiTheme="majorHAnsi" w:hAnsiTheme="majorHAnsi" w:cstheme="majorHAnsi"/>
          <w:b/>
          <w:szCs w:val="19"/>
          <w:lang w:val="sk-SK"/>
        </w:rPr>
        <w:t>prioritizácie</w:t>
      </w:r>
      <w:proofErr w:type="spellEnd"/>
      <w:r w:rsidRPr="00A52DF4">
        <w:rPr>
          <w:rFonts w:asciiTheme="majorHAnsi" w:hAnsiTheme="majorHAnsi" w:cstheme="majorHAnsi"/>
          <w:b/>
          <w:szCs w:val="19"/>
          <w:lang w:val="sk-SK"/>
        </w:rPr>
        <w:t xml:space="preserve"> </w:t>
      </w:r>
      <w:proofErr w:type="spellStart"/>
      <w:r w:rsidRPr="00A52DF4">
        <w:rPr>
          <w:rFonts w:asciiTheme="majorHAnsi" w:hAnsiTheme="majorHAnsi" w:cstheme="majorHAnsi"/>
          <w:b/>
          <w:szCs w:val="19"/>
          <w:lang w:val="sk-SK"/>
        </w:rPr>
        <w:t>PZ</w:t>
      </w:r>
      <w:proofErr w:type="spellEnd"/>
      <w:r w:rsidRPr="00A52DF4">
        <w:rPr>
          <w:rFonts w:asciiTheme="majorHAnsi" w:hAnsiTheme="majorHAnsi" w:cstheme="majorHAnsi"/>
          <w:b/>
          <w:szCs w:val="19"/>
          <w:lang w:val="sk-SK"/>
        </w:rPr>
        <w:t>, ktoré sú súčasťou integrovanej operácie je schválenie integrovanej operácie RO pre IROP v procese schvaľovania RIÚS/IÚS UMR.</w:t>
      </w:r>
    </w:p>
    <w:p w14:paraId="2796FD1A" w14:textId="77777777" w:rsidR="00EA0FF7" w:rsidRPr="00A52DF4" w:rsidRDefault="00EA0FF7" w:rsidP="00EA0FF7">
      <w:pPr>
        <w:pStyle w:val="Nadpis2"/>
        <w:rPr>
          <w:rFonts w:asciiTheme="majorHAnsi" w:hAnsiTheme="majorHAnsi" w:cstheme="majorHAnsi"/>
          <w:sz w:val="19"/>
          <w:lang w:val="sk-SK"/>
        </w:rPr>
      </w:pPr>
      <w:bookmarkStart w:id="39" w:name="_Toc441090790"/>
      <w:r w:rsidRPr="00A52DF4">
        <w:rPr>
          <w:rFonts w:asciiTheme="majorHAnsi" w:hAnsiTheme="majorHAnsi" w:cstheme="majorHAnsi"/>
          <w:lang w:val="sk-SK"/>
        </w:rPr>
        <w:lastRenderedPageBreak/>
        <w:t>Forma a obsah PZ</w:t>
      </w:r>
      <w:bookmarkEnd w:id="39"/>
    </w:p>
    <w:p w14:paraId="66788C8F"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PZ sa skladá z formulára PZ a povinných príloh PZ.</w:t>
      </w:r>
    </w:p>
    <w:p w14:paraId="39B53A0B" w14:textId="740FDDBF"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b/>
          <w:szCs w:val="19"/>
          <w:lang w:val="sk-SK"/>
        </w:rPr>
        <w:t>Formulár PZ</w:t>
      </w:r>
      <w:r w:rsidRPr="00A52DF4">
        <w:rPr>
          <w:rFonts w:asciiTheme="majorHAnsi" w:eastAsia="Calibri" w:hAnsiTheme="majorHAnsi" w:cstheme="majorHAnsi"/>
          <w:szCs w:val="19"/>
          <w:lang w:val="sk-SK"/>
        </w:rPr>
        <w:t xml:space="preserve"> sumarizuje základné údaje o predkladanom projekte a kumuluje v prehľadnej a jednotnej forme najpodstatnejšie projektové informácie. Uvedené údaje a informácie sú nevyhnutné pre účely posudzovania projektu v rámci prvého kola dvojkolového výberového procesu. Postup pri vypĺňaní formulára PZ popisuje podkapitola </w:t>
      </w:r>
      <w:r w:rsidRPr="00A52DF4">
        <w:rPr>
          <w:rFonts w:asciiTheme="majorHAnsi" w:eastAsia="Calibri" w:hAnsiTheme="majorHAnsi" w:cstheme="majorHAnsi"/>
          <w:lang w:val="sk-SK"/>
        </w:rPr>
        <w:t>3.</w:t>
      </w:r>
      <w:r w:rsidR="00D15E23" w:rsidRPr="00A52DF4">
        <w:rPr>
          <w:rFonts w:asciiTheme="majorHAnsi" w:eastAsia="Calibri" w:hAnsiTheme="majorHAnsi" w:cstheme="majorHAnsi"/>
          <w:lang w:val="sk-SK"/>
        </w:rPr>
        <w:t>2</w:t>
      </w:r>
      <w:r w:rsidRPr="00A52DF4">
        <w:rPr>
          <w:rFonts w:asciiTheme="majorHAnsi" w:eastAsia="Calibri" w:hAnsiTheme="majorHAnsi" w:cstheme="majorHAnsi"/>
          <w:lang w:val="sk-SK"/>
        </w:rPr>
        <w:t>.1 príručky</w:t>
      </w:r>
      <w:r w:rsidRPr="00A52DF4">
        <w:rPr>
          <w:rFonts w:asciiTheme="majorHAnsi" w:eastAsia="Calibri" w:hAnsiTheme="majorHAnsi" w:cstheme="majorHAnsi"/>
          <w:szCs w:val="19"/>
          <w:lang w:val="sk-SK"/>
        </w:rPr>
        <w:t xml:space="preserve">. </w:t>
      </w:r>
    </w:p>
    <w:p w14:paraId="788087A4" w14:textId="47BBB2B9"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b/>
          <w:szCs w:val="19"/>
          <w:lang w:val="sk-SK"/>
        </w:rPr>
        <w:t>Povinné prílohy PZ</w:t>
      </w:r>
      <w:r w:rsidRPr="00A52DF4">
        <w:rPr>
          <w:rFonts w:asciiTheme="majorHAnsi" w:eastAsia="Calibri" w:hAnsiTheme="majorHAnsi" w:cstheme="majorHAnsi"/>
          <w:szCs w:val="19"/>
          <w:lang w:val="sk-SK"/>
        </w:rPr>
        <w:t xml:space="preserve"> sú vymedzené v podkapitole </w:t>
      </w:r>
      <w:r w:rsidRPr="00A52DF4">
        <w:rPr>
          <w:rFonts w:asciiTheme="majorHAnsi" w:eastAsia="Calibri" w:hAnsiTheme="majorHAnsi" w:cstheme="majorHAnsi"/>
          <w:lang w:val="sk-SK"/>
        </w:rPr>
        <w:t>3.</w:t>
      </w:r>
      <w:r w:rsidR="00D15E23" w:rsidRPr="00A52DF4">
        <w:rPr>
          <w:rFonts w:asciiTheme="majorHAnsi" w:eastAsia="Calibri" w:hAnsiTheme="majorHAnsi" w:cstheme="majorHAnsi"/>
          <w:lang w:val="sk-SK"/>
        </w:rPr>
        <w:t>2</w:t>
      </w:r>
      <w:r w:rsidRPr="00A52DF4">
        <w:rPr>
          <w:rFonts w:asciiTheme="majorHAnsi" w:eastAsia="Calibri" w:hAnsiTheme="majorHAnsi" w:cstheme="majorHAnsi"/>
          <w:lang w:val="sk-SK"/>
        </w:rPr>
        <w:t>.2</w:t>
      </w:r>
      <w:r w:rsidRPr="00A52DF4">
        <w:rPr>
          <w:rFonts w:asciiTheme="majorHAnsi" w:eastAsia="Calibri" w:hAnsiTheme="majorHAnsi" w:cstheme="majorHAnsi"/>
          <w:szCs w:val="19"/>
          <w:lang w:val="sk-SK"/>
        </w:rPr>
        <w:t xml:space="preserve"> príručky</w:t>
      </w:r>
      <w:r w:rsidR="00222434">
        <w:rPr>
          <w:rFonts w:asciiTheme="majorHAnsi" w:eastAsia="Calibri" w:hAnsiTheme="majorHAnsi" w:cstheme="majorHAnsi"/>
          <w:szCs w:val="19"/>
          <w:lang w:val="sk-SK"/>
        </w:rPr>
        <w:t xml:space="preserve"> a vo výzve na predkladanie PZ</w:t>
      </w:r>
      <w:r w:rsidRPr="00A52DF4">
        <w:rPr>
          <w:rFonts w:asciiTheme="majorHAnsi" w:eastAsia="Calibri" w:hAnsiTheme="majorHAnsi" w:cstheme="majorHAnsi"/>
          <w:szCs w:val="19"/>
          <w:lang w:val="sk-SK"/>
        </w:rPr>
        <w:t xml:space="preserve">. Prílohy dopĺňajú údaje o projekte uvedené vo formulári PZ. </w:t>
      </w:r>
    </w:p>
    <w:p w14:paraId="75E0A200" w14:textId="77777777" w:rsidR="008D7D7A" w:rsidRPr="00A52DF4" w:rsidRDefault="008D7D7A" w:rsidP="008D7D7A">
      <w:pPr>
        <w:spacing w:before="120" w:after="120" w:line="288" w:lineRule="auto"/>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Forma predkladania PZ vrátane povinných príloh je uvedená v nasledovnej tabuľke:</w:t>
      </w:r>
    </w:p>
    <w:p w14:paraId="45B3CAEB" w14:textId="77777777" w:rsidR="008D7D7A" w:rsidRPr="00A52DF4" w:rsidRDefault="008D7D7A" w:rsidP="008D7D7A">
      <w:pPr>
        <w:spacing w:before="120" w:line="288" w:lineRule="auto"/>
        <w:rPr>
          <w:rFonts w:asciiTheme="majorHAnsi" w:hAnsiTheme="majorHAnsi" w:cstheme="majorHAnsi"/>
          <w:b/>
          <w:bCs/>
          <w:color w:val="4F81BD"/>
          <w:szCs w:val="19"/>
          <w:lang w:val="sk-SK"/>
        </w:rPr>
      </w:pPr>
      <w:r w:rsidRPr="00A52DF4">
        <w:rPr>
          <w:rFonts w:asciiTheme="majorHAnsi" w:hAnsiTheme="majorHAnsi" w:cstheme="majorHAnsi"/>
          <w:b/>
          <w:bCs/>
          <w:color w:val="4F81BD"/>
          <w:szCs w:val="19"/>
          <w:lang w:val="sk-SK"/>
        </w:rPr>
        <w:t xml:space="preserve">Tabuľka: Forma predkladania PZ </w:t>
      </w:r>
    </w:p>
    <w:tbl>
      <w:tblPr>
        <w:tblW w:w="0" w:type="auto"/>
        <w:tblInd w:w="10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178"/>
      </w:tblGrid>
      <w:tr w:rsidR="008D7D7A" w:rsidRPr="00A52DF4" w14:paraId="48D5C1E1" w14:textId="77777777" w:rsidTr="00CC48DF">
        <w:trPr>
          <w:trHeight w:val="413"/>
        </w:trPr>
        <w:tc>
          <w:tcPr>
            <w:tcW w:w="9178" w:type="dxa"/>
            <w:tcBorders>
              <w:top w:val="single" w:sz="8" w:space="0" w:color="4F81BD"/>
              <w:left w:val="single" w:sz="8" w:space="0" w:color="4F81BD"/>
              <w:bottom w:val="nil"/>
              <w:right w:val="single" w:sz="8" w:space="0" w:color="4F81BD"/>
            </w:tcBorders>
            <w:shd w:val="clear" w:color="auto" w:fill="E2F3FA" w:themeFill="accent4" w:themeFillTint="33"/>
            <w:vAlign w:val="center"/>
            <w:hideMark/>
          </w:tcPr>
          <w:p w14:paraId="1D7C6906" w14:textId="77777777" w:rsidR="008D7D7A" w:rsidRPr="00A52DF4" w:rsidRDefault="008D7D7A" w:rsidP="008D7D7A">
            <w:pPr>
              <w:rPr>
                <w:rFonts w:asciiTheme="majorHAnsi" w:hAnsiTheme="majorHAnsi" w:cstheme="majorHAnsi"/>
                <w:b/>
                <w:bCs/>
                <w:lang w:val="sk-SK"/>
              </w:rPr>
            </w:pPr>
            <w:r w:rsidRPr="00CC48DF">
              <w:rPr>
                <w:rFonts w:asciiTheme="majorHAnsi" w:hAnsiTheme="majorHAnsi" w:cstheme="majorHAnsi"/>
                <w:b/>
                <w:bCs/>
                <w:color w:val="000000" w:themeColor="text1"/>
                <w:lang w:val="sk-SK"/>
              </w:rPr>
              <w:t>Forma predkladania PZ</w:t>
            </w:r>
          </w:p>
        </w:tc>
      </w:tr>
      <w:tr w:rsidR="008D7D7A" w:rsidRPr="00A52DF4" w14:paraId="60951014" w14:textId="77777777" w:rsidTr="00A01F8A">
        <w:trPr>
          <w:trHeight w:val="461"/>
        </w:trPr>
        <w:tc>
          <w:tcPr>
            <w:tcW w:w="9178" w:type="dxa"/>
            <w:tcBorders>
              <w:top w:val="single" w:sz="8" w:space="0" w:color="4F81BD"/>
              <w:left w:val="single" w:sz="8" w:space="0" w:color="4F81BD"/>
              <w:bottom w:val="single" w:sz="8" w:space="0" w:color="4F81BD"/>
              <w:right w:val="single" w:sz="8" w:space="0" w:color="4F81BD"/>
            </w:tcBorders>
            <w:vAlign w:val="center"/>
            <w:hideMark/>
          </w:tcPr>
          <w:p w14:paraId="4B7B9F24" w14:textId="77777777" w:rsidR="008D7D7A" w:rsidRPr="00A52DF4" w:rsidRDefault="008D7D7A" w:rsidP="00825781">
            <w:pPr>
              <w:rPr>
                <w:rFonts w:asciiTheme="majorHAnsi" w:hAnsiTheme="majorHAnsi" w:cstheme="majorHAnsi"/>
                <w:bCs/>
                <w:lang w:val="sk-SK"/>
              </w:rPr>
            </w:pPr>
            <w:r w:rsidRPr="00A52DF4">
              <w:rPr>
                <w:rFonts w:asciiTheme="majorHAnsi" w:hAnsiTheme="majorHAnsi" w:cstheme="majorHAnsi"/>
                <w:bCs/>
                <w:lang w:val="sk-SK"/>
              </w:rPr>
              <w:t xml:space="preserve">elektronicky prostredníctvom ITMS2014+ portálu </w:t>
            </w:r>
          </w:p>
        </w:tc>
      </w:tr>
      <w:tr w:rsidR="00A01F8A" w:rsidRPr="00A52DF4" w14:paraId="1C8EBAB9" w14:textId="77777777" w:rsidTr="00A01F8A">
        <w:trPr>
          <w:trHeight w:val="412"/>
        </w:trPr>
        <w:tc>
          <w:tcPr>
            <w:tcW w:w="9178" w:type="dxa"/>
            <w:tcBorders>
              <w:top w:val="nil"/>
              <w:left w:val="single" w:sz="8" w:space="0" w:color="4F81BD"/>
              <w:bottom w:val="nil"/>
              <w:right w:val="single" w:sz="8" w:space="0" w:color="4F81BD"/>
            </w:tcBorders>
            <w:vAlign w:val="center"/>
            <w:hideMark/>
          </w:tcPr>
          <w:p w14:paraId="5196AD99" w14:textId="0771A34E" w:rsidR="00A01F8A" w:rsidRPr="00A52DF4" w:rsidRDefault="00A01F8A" w:rsidP="00EA2530">
            <w:pPr>
              <w:rPr>
                <w:rFonts w:asciiTheme="majorHAnsi" w:hAnsiTheme="majorHAnsi" w:cstheme="majorHAnsi"/>
                <w:bCs/>
                <w:lang w:val="sk-SK"/>
              </w:rPr>
            </w:pPr>
            <w:r w:rsidRPr="00A52DF4">
              <w:rPr>
                <w:rFonts w:asciiTheme="majorHAnsi" w:hAnsiTheme="majorHAnsi" w:cstheme="majorHAnsi"/>
                <w:bCs/>
                <w:lang w:val="sk-SK"/>
              </w:rPr>
              <w:t xml:space="preserve">PZ </w:t>
            </w:r>
            <w:r w:rsidR="00825781" w:rsidRPr="00A52DF4">
              <w:rPr>
                <w:rFonts w:asciiTheme="majorHAnsi" w:hAnsiTheme="majorHAnsi" w:cstheme="majorHAnsi"/>
                <w:bCs/>
                <w:lang w:val="sk-SK"/>
              </w:rPr>
              <w:t>odoslaný prostredníctvom</w:t>
            </w:r>
            <w:r w:rsidRPr="00A52DF4">
              <w:rPr>
                <w:rFonts w:asciiTheme="majorHAnsi" w:hAnsiTheme="majorHAnsi" w:cstheme="majorHAnsi"/>
                <w:bCs/>
                <w:lang w:val="sk-SK"/>
              </w:rPr>
              <w:t> ITMS2014+ a</w:t>
            </w:r>
            <w:r w:rsidR="00D9418F" w:rsidRPr="00A52DF4">
              <w:rPr>
                <w:rFonts w:asciiTheme="majorHAnsi" w:hAnsiTheme="majorHAnsi" w:cstheme="majorHAnsi"/>
                <w:bCs/>
                <w:lang w:val="sk-SK"/>
              </w:rPr>
              <w:t xml:space="preserve"> následne vytlačený a </w:t>
            </w:r>
            <w:r w:rsidRPr="00A52DF4">
              <w:rPr>
                <w:rFonts w:asciiTheme="majorHAnsi" w:hAnsiTheme="majorHAnsi" w:cstheme="majorHAnsi"/>
                <w:bCs/>
                <w:lang w:val="sk-SK"/>
              </w:rPr>
              <w:t>podpísaný štatutárnym orgánom žiadateľa</w:t>
            </w:r>
            <w:r w:rsidR="00825781" w:rsidRPr="00A52DF4">
              <w:rPr>
                <w:rFonts w:asciiTheme="majorHAnsi" w:hAnsiTheme="majorHAnsi" w:cstheme="majorHAnsi"/>
                <w:bCs/>
                <w:lang w:val="sk-SK"/>
              </w:rPr>
              <w:t xml:space="preserve"> </w:t>
            </w:r>
            <w:r w:rsidR="00825781" w:rsidRPr="00A52DF4">
              <w:rPr>
                <w:rFonts w:asciiTheme="majorHAnsi" w:hAnsiTheme="majorHAnsi" w:cstheme="majorHAnsi"/>
                <w:bCs/>
                <w:szCs w:val="19"/>
                <w:lang w:val="sk-SK"/>
              </w:rPr>
              <w:t>(1 x originál a 1 x kópia)</w:t>
            </w:r>
          </w:p>
        </w:tc>
      </w:tr>
      <w:tr w:rsidR="00A01F8A" w:rsidRPr="00A52DF4" w14:paraId="0D5F6D4C" w14:textId="77777777" w:rsidTr="00A01F8A">
        <w:tc>
          <w:tcPr>
            <w:tcW w:w="9178" w:type="dxa"/>
            <w:tcBorders>
              <w:top w:val="single" w:sz="8" w:space="0" w:color="4F81BD"/>
              <w:left w:val="single" w:sz="8" w:space="0" w:color="4F81BD"/>
              <w:bottom w:val="single" w:sz="8" w:space="0" w:color="4F81BD"/>
              <w:right w:val="single" w:sz="8" w:space="0" w:color="4F81BD"/>
            </w:tcBorders>
            <w:vAlign w:val="center"/>
            <w:hideMark/>
          </w:tcPr>
          <w:p w14:paraId="2A9E1384" w14:textId="6C698DCF" w:rsidR="00A01F8A" w:rsidRPr="00A52DF4" w:rsidRDefault="00465ACF" w:rsidP="00EA2530">
            <w:pPr>
              <w:rPr>
                <w:rFonts w:asciiTheme="majorHAnsi" w:hAnsiTheme="majorHAnsi" w:cstheme="majorHAnsi"/>
                <w:bCs/>
                <w:lang w:val="sk-SK"/>
              </w:rPr>
            </w:pPr>
            <w:r w:rsidRPr="00A52DF4">
              <w:rPr>
                <w:rFonts w:asciiTheme="majorHAnsi" w:eastAsia="Calibri" w:hAnsiTheme="majorHAnsi" w:cstheme="majorHAnsi"/>
                <w:bCs/>
                <w:szCs w:val="19"/>
                <w:lang w:val="sk-SK"/>
              </w:rPr>
              <w:t>povinné prílohy PZ v písomnom vyhotovení v zmysle zoznamu povinných príloh a vo forme uvedenej vo výzve</w:t>
            </w:r>
            <w:r w:rsidR="00644097" w:rsidRPr="00A52DF4">
              <w:rPr>
                <w:rFonts w:asciiTheme="majorHAnsi" w:hAnsiTheme="majorHAnsi" w:cstheme="majorHAnsi"/>
                <w:bCs/>
                <w:lang w:val="sk-SK"/>
              </w:rPr>
              <w:t xml:space="preserve"> na predkladanie PZ</w:t>
            </w:r>
            <w:r w:rsidR="00825781" w:rsidRPr="00A52DF4">
              <w:rPr>
                <w:rFonts w:asciiTheme="majorHAnsi" w:hAnsiTheme="majorHAnsi" w:cstheme="majorHAnsi"/>
                <w:bCs/>
                <w:lang w:val="sk-SK"/>
              </w:rPr>
              <w:t xml:space="preserve"> </w:t>
            </w:r>
            <w:r w:rsidR="00825781" w:rsidRPr="00A52DF4">
              <w:rPr>
                <w:rFonts w:asciiTheme="majorHAnsi" w:hAnsiTheme="majorHAnsi" w:cstheme="majorHAnsi"/>
                <w:bCs/>
                <w:szCs w:val="19"/>
                <w:lang w:val="sk-SK"/>
              </w:rPr>
              <w:t>(1 x originál a 1 x kópia)</w:t>
            </w:r>
          </w:p>
        </w:tc>
      </w:tr>
      <w:tr w:rsidR="008D7D7A" w:rsidRPr="00A52DF4" w14:paraId="4D580563" w14:textId="77777777" w:rsidTr="00A01F8A">
        <w:tc>
          <w:tcPr>
            <w:tcW w:w="9178" w:type="dxa"/>
            <w:tcBorders>
              <w:top w:val="nil"/>
              <w:left w:val="single" w:sz="8" w:space="0" w:color="4F81BD"/>
              <w:bottom w:val="single" w:sz="8" w:space="0" w:color="4F81BD"/>
              <w:right w:val="single" w:sz="8" w:space="0" w:color="4F81BD"/>
            </w:tcBorders>
            <w:vAlign w:val="center"/>
            <w:hideMark/>
          </w:tcPr>
          <w:p w14:paraId="20F0B4E2" w14:textId="313C92EC" w:rsidR="008D7D7A" w:rsidRPr="00A52DF4" w:rsidRDefault="0039642E" w:rsidP="0039642E">
            <w:pPr>
              <w:rPr>
                <w:rFonts w:asciiTheme="majorHAnsi" w:hAnsiTheme="majorHAnsi" w:cstheme="majorHAnsi"/>
                <w:bCs/>
                <w:lang w:val="sk-SK"/>
              </w:rPr>
            </w:pPr>
            <w:r>
              <w:rPr>
                <w:rFonts w:asciiTheme="majorHAnsi" w:hAnsiTheme="majorHAnsi" w:cstheme="majorHAnsi"/>
                <w:bCs/>
                <w:lang w:val="sk-SK"/>
              </w:rPr>
              <w:t>2</w:t>
            </w:r>
            <w:r w:rsidR="008D7D7A" w:rsidRPr="00A52DF4">
              <w:rPr>
                <w:rFonts w:asciiTheme="majorHAnsi" w:hAnsiTheme="majorHAnsi" w:cstheme="majorHAnsi"/>
                <w:bCs/>
                <w:lang w:val="sk-SK"/>
              </w:rPr>
              <w:t xml:space="preserve"> x elektronická verzia PZ a </w:t>
            </w:r>
            <w:r w:rsidR="00D9418F" w:rsidRPr="00A52DF4">
              <w:rPr>
                <w:rFonts w:asciiTheme="majorHAnsi" w:hAnsiTheme="majorHAnsi" w:cstheme="majorHAnsi"/>
                <w:bCs/>
                <w:lang w:val="sk-SK"/>
              </w:rPr>
              <w:t xml:space="preserve">vybraných </w:t>
            </w:r>
            <w:r w:rsidR="008D7D7A" w:rsidRPr="00A52DF4">
              <w:rPr>
                <w:rFonts w:asciiTheme="majorHAnsi" w:hAnsiTheme="majorHAnsi" w:cstheme="majorHAnsi"/>
                <w:bCs/>
                <w:lang w:val="sk-SK"/>
              </w:rPr>
              <w:t>povinných príloh PZ na neprepisovateľnom elektronickom médiu , napr. CD/ DVD nosiči</w:t>
            </w:r>
            <w:r w:rsidR="00D9418F" w:rsidRPr="00A52DF4">
              <w:rPr>
                <w:rFonts w:asciiTheme="majorHAnsi" w:hAnsiTheme="majorHAnsi" w:cstheme="majorHAnsi"/>
                <w:bCs/>
                <w:lang w:val="sk-SK"/>
              </w:rPr>
              <w:t>, v zmysle zoznamu povinných príloh PZ</w:t>
            </w:r>
          </w:p>
        </w:tc>
      </w:tr>
    </w:tbl>
    <w:p w14:paraId="44D38526" w14:textId="77777777" w:rsidR="008D7D7A" w:rsidRPr="00A52DF4" w:rsidRDefault="008D7D7A" w:rsidP="008D7D7A">
      <w:pPr>
        <w:rPr>
          <w:rFonts w:asciiTheme="majorHAnsi" w:hAnsiTheme="majorHAnsi" w:cstheme="majorHAnsi"/>
          <w:lang w:val="sk-SK"/>
        </w:rPr>
      </w:pPr>
    </w:p>
    <w:p w14:paraId="01A7E903" w14:textId="3A911AC5" w:rsidR="008D7D7A" w:rsidRPr="00A52DF4" w:rsidRDefault="008D7D7A" w:rsidP="00D9418F">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PZ a je</w:t>
      </w:r>
      <w:r w:rsidR="00EA2530" w:rsidRPr="00A52DF4">
        <w:rPr>
          <w:rFonts w:asciiTheme="majorHAnsi" w:eastAsia="Calibri" w:hAnsiTheme="majorHAnsi" w:cstheme="majorHAnsi"/>
          <w:szCs w:val="19"/>
          <w:lang w:val="sk-SK"/>
        </w:rPr>
        <w:t>ho</w:t>
      </w:r>
      <w:r w:rsidRPr="00A52DF4">
        <w:rPr>
          <w:rFonts w:asciiTheme="majorHAnsi" w:eastAsia="Calibri" w:hAnsiTheme="majorHAnsi" w:cstheme="majorHAnsi"/>
          <w:szCs w:val="19"/>
          <w:lang w:val="sk-SK"/>
        </w:rPr>
        <w:t xml:space="preserve"> prílohy musia byť zviazané (hrebeňovou alebo tepelnou väzbou a pod.), prílohy musia byť zoradené podľa číslovania uvedeného v zozname príloh a viditeľne označené príslušným číslom podľa relevantného zoznamu príloh a PZ musí byť podpísan</w:t>
      </w:r>
      <w:r w:rsidR="00221559">
        <w:rPr>
          <w:rFonts w:asciiTheme="majorHAnsi" w:eastAsia="Calibri" w:hAnsiTheme="majorHAnsi" w:cstheme="majorHAnsi"/>
          <w:szCs w:val="19"/>
          <w:lang w:val="sk-SK"/>
        </w:rPr>
        <w:t>ý</w:t>
      </w:r>
      <w:r w:rsidRPr="00A52DF4">
        <w:rPr>
          <w:rFonts w:asciiTheme="majorHAnsi" w:eastAsia="Calibri" w:hAnsiTheme="majorHAnsi" w:cstheme="majorHAnsi"/>
          <w:szCs w:val="19"/>
          <w:lang w:val="sk-SK"/>
        </w:rPr>
        <w:t xml:space="preserve"> žiadateľom.</w:t>
      </w:r>
    </w:p>
    <w:p w14:paraId="21A2C247" w14:textId="77777777" w:rsidR="008D7D7A" w:rsidRPr="00A52DF4" w:rsidRDefault="008D7D7A" w:rsidP="008D7D7A">
      <w:pPr>
        <w:pStyle w:val="Nadpis3"/>
        <w:rPr>
          <w:rFonts w:asciiTheme="majorHAnsi" w:hAnsiTheme="majorHAnsi" w:cstheme="majorHAnsi"/>
          <w:lang w:val="sk-SK"/>
        </w:rPr>
      </w:pPr>
      <w:bookmarkStart w:id="40" w:name="_Toc441090791"/>
      <w:r w:rsidRPr="00A52DF4">
        <w:rPr>
          <w:rFonts w:asciiTheme="majorHAnsi" w:hAnsiTheme="majorHAnsi" w:cstheme="majorHAnsi"/>
          <w:lang w:val="sk-SK"/>
        </w:rPr>
        <w:t>Formulár PZ</w:t>
      </w:r>
      <w:bookmarkEnd w:id="40"/>
    </w:p>
    <w:p w14:paraId="7C03DB62"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Žiadateľ vypracováva formulár PZ prostredníctvom prístupu na por</w:t>
      </w:r>
      <w:r w:rsidR="0021423D" w:rsidRPr="00A52DF4">
        <w:rPr>
          <w:rFonts w:asciiTheme="majorHAnsi" w:hAnsiTheme="majorHAnsi" w:cstheme="majorHAnsi"/>
          <w:szCs w:val="19"/>
          <w:lang w:val="sk-SK"/>
        </w:rPr>
        <w:t>tál ITMS2014+</w:t>
      </w:r>
      <w:r w:rsidRPr="00A52DF4">
        <w:rPr>
          <w:rFonts w:asciiTheme="majorHAnsi" w:hAnsiTheme="majorHAnsi" w:cstheme="majorHAnsi"/>
          <w:szCs w:val="19"/>
          <w:lang w:val="sk-SK"/>
        </w:rPr>
        <w:t>, ktorý umožňuje vyplnenie elektronickej verzie formuláru PZ v štandardnom formáte.</w:t>
      </w:r>
    </w:p>
    <w:p w14:paraId="3B042FC8" w14:textId="57078B6D"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Žiadateľ pri vypĺňaní formulára PZ postupuje v zmysle pokynov uvedených priamo vo formulári PZ</w:t>
      </w:r>
      <w:r w:rsidR="00A01F8A" w:rsidRPr="00A52DF4">
        <w:rPr>
          <w:rFonts w:asciiTheme="majorHAnsi" w:hAnsiTheme="majorHAnsi" w:cstheme="majorHAnsi"/>
          <w:szCs w:val="19"/>
          <w:lang w:val="sk-SK"/>
        </w:rPr>
        <w:t>,</w:t>
      </w:r>
      <w:r w:rsidRPr="00A52DF4">
        <w:rPr>
          <w:rFonts w:asciiTheme="majorHAnsi" w:hAnsiTheme="majorHAnsi" w:cstheme="majorHAnsi"/>
          <w:szCs w:val="19"/>
          <w:lang w:val="sk-SK"/>
        </w:rPr>
        <w:t xml:space="preserve"> ktorý </w:t>
      </w:r>
      <w:r w:rsidR="00C412A3">
        <w:rPr>
          <w:rFonts w:asciiTheme="majorHAnsi" w:hAnsiTheme="majorHAnsi" w:cstheme="majorHAnsi"/>
          <w:szCs w:val="19"/>
          <w:lang w:val="sk-SK"/>
        </w:rPr>
        <w:t>je</w:t>
      </w:r>
      <w:r w:rsidR="0010091D" w:rsidRPr="00A52DF4">
        <w:rPr>
          <w:rFonts w:asciiTheme="majorHAnsi" w:hAnsiTheme="majorHAnsi" w:cstheme="majorHAnsi"/>
          <w:szCs w:val="19"/>
          <w:lang w:val="sk-SK"/>
        </w:rPr>
        <w:t xml:space="preserve"> prílohou výzvy na predkladanie PZ</w:t>
      </w:r>
      <w:r w:rsidRPr="00A52DF4">
        <w:rPr>
          <w:rFonts w:asciiTheme="majorHAnsi" w:hAnsiTheme="majorHAnsi" w:cstheme="majorHAnsi"/>
          <w:szCs w:val="19"/>
          <w:lang w:val="sk-SK"/>
        </w:rPr>
        <w:t xml:space="preserve">. </w:t>
      </w:r>
    </w:p>
    <w:p w14:paraId="2AA9E08D" w14:textId="009FDF62"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Aby sa žiadateľ mohol stať užívateľom verejného portálu ITMS2014+ a vyplniť PZ, musí požiadať správcu verejnej časti aplikácie ITMS2014+ o prístup. </w:t>
      </w:r>
      <w:r w:rsidR="00A57509" w:rsidRPr="00A52DF4">
        <w:rPr>
          <w:rFonts w:asciiTheme="majorHAnsi" w:hAnsiTheme="majorHAnsi" w:cstheme="majorHAnsi"/>
          <w:szCs w:val="19"/>
          <w:lang w:val="sk-SK"/>
        </w:rPr>
        <w:t>Postup vytvorenia prístupu do verejnej časti ITMS2014+ je popísaný v Usmernení CKO č.</w:t>
      </w:r>
      <w:r w:rsidR="00A57509">
        <w:rPr>
          <w:rFonts w:asciiTheme="majorHAnsi" w:hAnsiTheme="majorHAnsi" w:cstheme="majorHAnsi"/>
          <w:szCs w:val="19"/>
          <w:lang w:val="sk-SK"/>
        </w:rPr>
        <w:t xml:space="preserve">2 </w:t>
      </w:r>
      <w:r w:rsidR="00A57509" w:rsidRPr="00A57509">
        <w:rPr>
          <w:rFonts w:asciiTheme="majorHAnsi" w:hAnsiTheme="majorHAnsi" w:cstheme="majorHAnsi"/>
          <w:szCs w:val="19"/>
          <w:lang w:val="sk-SK"/>
        </w:rPr>
        <w:t xml:space="preserve">Záväzné podmienky používania verejnej časti ITMS2014+, zverejneného na </w:t>
      </w:r>
      <w:hyperlink r:id="rId32" w:history="1">
        <w:r w:rsidR="00A57509" w:rsidRPr="003C09B2">
          <w:rPr>
            <w:rStyle w:val="Hypertextovprepojenie"/>
            <w:rFonts w:asciiTheme="majorHAnsi" w:hAnsiTheme="majorHAnsi" w:cstheme="majorHAnsi"/>
            <w:bCs/>
            <w:szCs w:val="19"/>
            <w:lang w:val="sk-SK"/>
          </w:rPr>
          <w:t>http://www.partnerskadohoda.gov.sk/302-sk/usmernenia-a-manualy/</w:t>
        </w:r>
      </w:hyperlink>
      <w:r w:rsidR="00A01F8A" w:rsidRPr="00A52DF4">
        <w:rPr>
          <w:rFonts w:asciiTheme="majorHAnsi" w:hAnsiTheme="majorHAnsi" w:cstheme="majorHAnsi"/>
          <w:szCs w:val="19"/>
          <w:lang w:val="sk-SK"/>
        </w:rPr>
        <w:t>.</w:t>
      </w:r>
    </w:p>
    <w:p w14:paraId="52185358" w14:textId="0DA25F46"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bCs/>
          <w:szCs w:val="19"/>
          <w:lang w:val="sk-SK"/>
        </w:rPr>
        <w:t>Po vytvorení používateľského konta vyplní žiadateľ formulár PZ v ITMS2014+ v súlade s pokynmi uvedenými v </w:t>
      </w:r>
      <w:r w:rsidR="00A01F8A" w:rsidRPr="00A52DF4">
        <w:rPr>
          <w:rFonts w:asciiTheme="majorHAnsi" w:hAnsiTheme="majorHAnsi" w:cstheme="majorHAnsi"/>
          <w:bCs/>
          <w:szCs w:val="19"/>
          <w:lang w:val="sk-SK"/>
        </w:rPr>
        <w:t>U</w:t>
      </w:r>
      <w:r w:rsidR="0021423D" w:rsidRPr="00A52DF4">
        <w:rPr>
          <w:rFonts w:asciiTheme="majorHAnsi" w:hAnsiTheme="majorHAnsi" w:cstheme="majorHAnsi"/>
          <w:bCs/>
          <w:szCs w:val="19"/>
          <w:lang w:val="sk-SK"/>
        </w:rPr>
        <w:t>smernení</w:t>
      </w:r>
      <w:r w:rsidRPr="00A52DF4">
        <w:rPr>
          <w:rFonts w:asciiTheme="majorHAnsi" w:hAnsiTheme="majorHAnsi" w:cstheme="majorHAnsi"/>
          <w:bCs/>
          <w:szCs w:val="19"/>
          <w:lang w:val="sk-SK"/>
        </w:rPr>
        <w:t xml:space="preserve"> CKO č.</w:t>
      </w:r>
      <w:r w:rsidR="0021423D" w:rsidRPr="00A52DF4">
        <w:rPr>
          <w:rFonts w:asciiTheme="majorHAnsi" w:hAnsiTheme="majorHAnsi" w:cstheme="majorHAnsi"/>
          <w:bCs/>
          <w:szCs w:val="19"/>
          <w:lang w:val="sk-SK"/>
        </w:rPr>
        <w:t>1</w:t>
      </w:r>
      <w:r w:rsidRPr="00A52DF4">
        <w:rPr>
          <w:rFonts w:asciiTheme="majorHAnsi" w:hAnsiTheme="majorHAnsi" w:cstheme="majorHAnsi"/>
          <w:bCs/>
          <w:szCs w:val="19"/>
          <w:lang w:val="sk-SK"/>
        </w:rPr>
        <w:t>,</w:t>
      </w:r>
      <w:r w:rsidR="00A57509">
        <w:rPr>
          <w:rFonts w:asciiTheme="majorHAnsi" w:hAnsiTheme="majorHAnsi" w:cstheme="majorHAnsi"/>
          <w:bCs/>
          <w:szCs w:val="19"/>
          <w:lang w:val="sk-SK"/>
        </w:rPr>
        <w:t xml:space="preserve"> </w:t>
      </w:r>
      <w:r w:rsidR="00A57509" w:rsidRPr="00A57509">
        <w:rPr>
          <w:rFonts w:asciiTheme="majorHAnsi" w:hAnsiTheme="majorHAnsi" w:cstheme="majorHAnsi"/>
          <w:bCs/>
          <w:szCs w:val="19"/>
          <w:lang w:val="sk-SK"/>
        </w:rPr>
        <w:t>k postupu administrácie žiadosti o nenávratný finančný príspevok cez ITMS2014+</w:t>
      </w:r>
      <w:r w:rsidR="00A57509">
        <w:rPr>
          <w:rFonts w:asciiTheme="majorHAnsi" w:hAnsiTheme="majorHAnsi" w:cstheme="majorHAnsi"/>
          <w:bCs/>
          <w:szCs w:val="19"/>
          <w:lang w:val="sk-SK"/>
        </w:rPr>
        <w:t xml:space="preserve">, zverejneného na stránke </w:t>
      </w:r>
      <w:r w:rsidRPr="00A52DF4">
        <w:rPr>
          <w:rFonts w:asciiTheme="majorHAnsi" w:hAnsiTheme="majorHAnsi" w:cstheme="majorHAnsi"/>
          <w:bCs/>
          <w:szCs w:val="19"/>
          <w:lang w:val="sk-SK"/>
        </w:rPr>
        <w:t xml:space="preserve"> </w:t>
      </w:r>
      <w:hyperlink r:id="rId33" w:history="1">
        <w:r w:rsidR="00A57509" w:rsidRPr="003C09B2">
          <w:rPr>
            <w:rStyle w:val="Hypertextovprepojenie"/>
            <w:rFonts w:asciiTheme="majorHAnsi" w:hAnsiTheme="majorHAnsi" w:cstheme="majorHAnsi"/>
            <w:bCs/>
            <w:szCs w:val="19"/>
            <w:lang w:val="sk-SK"/>
          </w:rPr>
          <w:t>http://www.partnerskadohoda.gov.sk/302-sk/usmernenia-a-manualy/</w:t>
        </w:r>
      </w:hyperlink>
      <w:r w:rsidR="00A57509">
        <w:rPr>
          <w:rFonts w:asciiTheme="majorHAnsi" w:hAnsiTheme="majorHAnsi" w:cstheme="majorHAnsi"/>
          <w:bCs/>
          <w:szCs w:val="19"/>
          <w:lang w:val="sk-SK"/>
        </w:rPr>
        <w:t xml:space="preserve"> a </w:t>
      </w:r>
      <w:r w:rsidRPr="00A52DF4">
        <w:rPr>
          <w:rFonts w:asciiTheme="majorHAnsi" w:hAnsiTheme="majorHAnsi" w:cstheme="majorHAnsi"/>
          <w:szCs w:val="19"/>
          <w:lang w:val="sk-SK"/>
        </w:rPr>
        <w:t>ktorý detailne popisuje spôsob vypracovania PZ prostredníctvom ITMS2014+.</w:t>
      </w:r>
    </w:p>
    <w:p w14:paraId="0A4233CF"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Portál </w:t>
      </w:r>
      <w:r w:rsidRPr="00A52DF4">
        <w:rPr>
          <w:rFonts w:asciiTheme="majorHAnsi" w:hAnsiTheme="majorHAnsi" w:cstheme="majorHAnsi"/>
          <w:szCs w:val="19"/>
          <w:lang w:val="sk-SK"/>
        </w:rPr>
        <w:t>ITMS2014+</w:t>
      </w:r>
      <w:r w:rsidRPr="00A52DF4">
        <w:rPr>
          <w:rFonts w:asciiTheme="majorHAnsi" w:hAnsiTheme="majorHAnsi" w:cstheme="majorHAnsi"/>
          <w:bCs/>
          <w:szCs w:val="19"/>
          <w:lang w:val="sk-SK"/>
        </w:rPr>
        <w:t xml:space="preserve"> zabezpečuje používateľom prístup ku všetkým PZ žiadateľa. Nový PZ je možné zaevidovať len v rámci aktuálnych možností na predkladanie PZ definovaných </w:t>
      </w:r>
      <w:r w:rsidR="00BF2100" w:rsidRPr="00A52DF4">
        <w:rPr>
          <w:rFonts w:asciiTheme="majorHAnsi" w:hAnsiTheme="majorHAnsi" w:cstheme="majorHAnsi"/>
          <w:bCs/>
          <w:szCs w:val="19"/>
          <w:lang w:val="sk-SK"/>
        </w:rPr>
        <w:t>S</w:t>
      </w:r>
      <w:r w:rsidRPr="00A52DF4">
        <w:rPr>
          <w:rFonts w:asciiTheme="majorHAnsi" w:hAnsiTheme="majorHAnsi" w:cstheme="majorHAnsi"/>
          <w:bCs/>
          <w:szCs w:val="19"/>
          <w:lang w:val="sk-SK"/>
        </w:rPr>
        <w:t xml:space="preserve">O pre IROP v </w:t>
      </w:r>
      <w:r w:rsidRPr="00A52DF4">
        <w:rPr>
          <w:rFonts w:asciiTheme="majorHAnsi" w:hAnsiTheme="majorHAnsi" w:cstheme="majorHAnsi"/>
          <w:szCs w:val="19"/>
          <w:lang w:val="sk-SK"/>
        </w:rPr>
        <w:t>ITMS2014+</w:t>
      </w:r>
      <w:r w:rsidRPr="00A52DF4">
        <w:rPr>
          <w:rFonts w:asciiTheme="majorHAnsi" w:hAnsiTheme="majorHAnsi" w:cstheme="majorHAnsi"/>
          <w:bCs/>
          <w:szCs w:val="19"/>
          <w:lang w:val="sk-SK"/>
        </w:rPr>
        <w:t xml:space="preserve">. Portál </w:t>
      </w:r>
      <w:r w:rsidRPr="00A52DF4">
        <w:rPr>
          <w:rFonts w:asciiTheme="majorHAnsi" w:hAnsiTheme="majorHAnsi" w:cstheme="majorHAnsi"/>
          <w:szCs w:val="19"/>
          <w:lang w:val="sk-SK"/>
        </w:rPr>
        <w:t>ITMS2014+</w:t>
      </w:r>
      <w:r w:rsidRPr="00A52DF4">
        <w:rPr>
          <w:rFonts w:asciiTheme="majorHAnsi" w:hAnsiTheme="majorHAnsi" w:cstheme="majorHAnsi"/>
          <w:bCs/>
          <w:szCs w:val="19"/>
          <w:lang w:val="sk-SK"/>
        </w:rPr>
        <w:t xml:space="preserve"> rozlíši žiadateľa, ktorý je už evidovaný v systéme a žiadateľa, ktorý nie je evidovaný v systéme.</w:t>
      </w:r>
    </w:p>
    <w:p w14:paraId="28CA41B3"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V prípade žiadateľa, ktorý je už evidovaný v systéme sa údaje, ktoré sú už známe, prenesú do relevantných polí elektronického formulára PZ. V prípade, že prenesené údaje sú neaktuálne, používateľ má možnosť vybrané z nich editovať a zmeniť.</w:t>
      </w:r>
    </w:p>
    <w:p w14:paraId="72473E06" w14:textId="17EF6226"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Vypĺňanie PZ môže užívateľ kedykoľvek prerušiť a opätovne sa k vypĺňaniu vrátiť. Editovať je možné len </w:t>
      </w:r>
      <w:r w:rsidR="00221559">
        <w:rPr>
          <w:rFonts w:asciiTheme="majorHAnsi" w:hAnsiTheme="majorHAnsi" w:cstheme="majorHAnsi"/>
          <w:bCs/>
          <w:szCs w:val="19"/>
          <w:lang w:val="sk-SK"/>
        </w:rPr>
        <w:t>PZ</w:t>
      </w:r>
      <w:r w:rsidRPr="00A52DF4">
        <w:rPr>
          <w:rFonts w:asciiTheme="majorHAnsi" w:hAnsiTheme="majorHAnsi" w:cstheme="majorHAnsi"/>
          <w:bCs/>
          <w:szCs w:val="19"/>
          <w:lang w:val="sk-SK"/>
        </w:rPr>
        <w:t xml:space="preserve"> v stave „Otvoren</w:t>
      </w:r>
      <w:r w:rsidR="00221559">
        <w:rPr>
          <w:rFonts w:asciiTheme="majorHAnsi" w:hAnsiTheme="majorHAnsi" w:cstheme="majorHAnsi"/>
          <w:bCs/>
          <w:szCs w:val="19"/>
          <w:lang w:val="sk-SK"/>
        </w:rPr>
        <w:t>ý</w:t>
      </w:r>
      <w:r w:rsidRPr="00A52DF4">
        <w:rPr>
          <w:rFonts w:asciiTheme="majorHAnsi" w:hAnsiTheme="majorHAnsi" w:cstheme="majorHAnsi"/>
          <w:bCs/>
          <w:szCs w:val="19"/>
          <w:lang w:val="sk-SK"/>
        </w:rPr>
        <w:t xml:space="preserve">“. </w:t>
      </w:r>
    </w:p>
    <w:p w14:paraId="32236FC1" w14:textId="53371A9E"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lastRenderedPageBreak/>
        <w:t>Po vyplnení PZ je potrebné vykonať kontrolu vyplnených údajov. Používateľ môže zaslať PZ, ktor</w:t>
      </w:r>
      <w:r w:rsidR="00221559">
        <w:rPr>
          <w:rFonts w:asciiTheme="majorHAnsi" w:hAnsiTheme="majorHAnsi" w:cstheme="majorHAnsi"/>
          <w:bCs/>
          <w:szCs w:val="19"/>
          <w:lang w:val="sk-SK"/>
        </w:rPr>
        <w:t>ý</w:t>
      </w:r>
      <w:r w:rsidRPr="00A52DF4">
        <w:rPr>
          <w:rFonts w:asciiTheme="majorHAnsi" w:hAnsiTheme="majorHAnsi" w:cstheme="majorHAnsi"/>
          <w:bCs/>
          <w:szCs w:val="19"/>
          <w:lang w:val="sk-SK"/>
        </w:rPr>
        <w:t xml:space="preserve"> je v stave „Otvoren</w:t>
      </w:r>
      <w:r w:rsidR="00221559">
        <w:rPr>
          <w:rFonts w:asciiTheme="majorHAnsi" w:hAnsiTheme="majorHAnsi" w:cstheme="majorHAnsi"/>
          <w:bCs/>
          <w:szCs w:val="19"/>
          <w:lang w:val="sk-SK"/>
        </w:rPr>
        <w:t>ý</w:t>
      </w:r>
      <w:r w:rsidRPr="00A52DF4">
        <w:rPr>
          <w:rFonts w:asciiTheme="majorHAnsi" w:hAnsiTheme="majorHAnsi" w:cstheme="majorHAnsi"/>
          <w:bCs/>
          <w:szCs w:val="19"/>
          <w:lang w:val="sk-SK"/>
        </w:rPr>
        <w:t>“, ak kontrola zadaných údajov prebehne bez chýb, pričom stav PZ sa po odoslaní automaticky zmení na „Odoslan</w:t>
      </w:r>
      <w:r w:rsidR="00221559">
        <w:rPr>
          <w:rFonts w:asciiTheme="majorHAnsi" w:hAnsiTheme="majorHAnsi" w:cstheme="majorHAnsi"/>
          <w:bCs/>
          <w:szCs w:val="19"/>
          <w:lang w:val="sk-SK"/>
        </w:rPr>
        <w:t>ý</w:t>
      </w:r>
      <w:r w:rsidRPr="00A52DF4">
        <w:rPr>
          <w:rFonts w:asciiTheme="majorHAnsi" w:hAnsiTheme="majorHAnsi" w:cstheme="majorHAnsi"/>
          <w:bCs/>
          <w:szCs w:val="19"/>
          <w:lang w:val="sk-SK"/>
        </w:rPr>
        <w:t>“. V odoslan</w:t>
      </w:r>
      <w:r w:rsidR="00221559">
        <w:rPr>
          <w:rFonts w:asciiTheme="majorHAnsi" w:hAnsiTheme="majorHAnsi" w:cstheme="majorHAnsi"/>
          <w:bCs/>
          <w:szCs w:val="19"/>
          <w:lang w:val="sk-SK"/>
        </w:rPr>
        <w:t>om</w:t>
      </w:r>
      <w:r w:rsidRPr="00A52DF4">
        <w:rPr>
          <w:rFonts w:asciiTheme="majorHAnsi" w:hAnsiTheme="majorHAnsi" w:cstheme="majorHAnsi"/>
          <w:bCs/>
          <w:szCs w:val="19"/>
          <w:lang w:val="sk-SK"/>
        </w:rPr>
        <w:t xml:space="preserve"> PZ už nie sú možné ďalšie úpravy zo strany žiadateľa. Po odoslaní portál </w:t>
      </w:r>
      <w:r w:rsidRPr="00A52DF4">
        <w:rPr>
          <w:rFonts w:asciiTheme="majorHAnsi" w:hAnsiTheme="majorHAnsi" w:cstheme="majorHAnsi"/>
          <w:szCs w:val="19"/>
          <w:lang w:val="sk-SK"/>
        </w:rPr>
        <w:t>ITMS2014+</w:t>
      </w:r>
      <w:r w:rsidRPr="00A52DF4">
        <w:rPr>
          <w:rFonts w:asciiTheme="majorHAnsi" w:hAnsiTheme="majorHAnsi" w:cstheme="majorHAnsi"/>
          <w:bCs/>
          <w:szCs w:val="19"/>
          <w:lang w:val="sk-SK"/>
        </w:rPr>
        <w:t xml:space="preserve"> dan</w:t>
      </w:r>
      <w:r w:rsidR="00221559">
        <w:rPr>
          <w:rFonts w:asciiTheme="majorHAnsi" w:hAnsiTheme="majorHAnsi" w:cstheme="majorHAnsi"/>
          <w:bCs/>
          <w:szCs w:val="19"/>
          <w:lang w:val="sk-SK"/>
        </w:rPr>
        <w:t>ý</w:t>
      </w:r>
      <w:r w:rsidRPr="00A52DF4">
        <w:rPr>
          <w:rFonts w:asciiTheme="majorHAnsi" w:hAnsiTheme="majorHAnsi" w:cstheme="majorHAnsi"/>
          <w:bCs/>
          <w:szCs w:val="19"/>
          <w:lang w:val="sk-SK"/>
        </w:rPr>
        <w:t xml:space="preserve"> PZ prenesie do neverejnej časti </w:t>
      </w:r>
      <w:r w:rsidRPr="00A52DF4">
        <w:rPr>
          <w:rFonts w:asciiTheme="majorHAnsi" w:hAnsiTheme="majorHAnsi" w:cstheme="majorHAnsi"/>
          <w:szCs w:val="19"/>
          <w:lang w:val="sk-SK"/>
        </w:rPr>
        <w:t>ITMS2014+</w:t>
      </w:r>
      <w:r w:rsidRPr="00A52DF4">
        <w:rPr>
          <w:rFonts w:asciiTheme="majorHAnsi" w:hAnsiTheme="majorHAnsi" w:cstheme="majorHAnsi"/>
          <w:bCs/>
          <w:szCs w:val="19"/>
          <w:lang w:val="sk-SK"/>
        </w:rPr>
        <w:t xml:space="preserve">, ktorá je k dispozícii pre </w:t>
      </w:r>
      <w:r w:rsidR="00BF2100" w:rsidRPr="00A52DF4">
        <w:rPr>
          <w:rFonts w:asciiTheme="majorHAnsi" w:hAnsiTheme="majorHAnsi" w:cstheme="majorHAnsi"/>
          <w:bCs/>
          <w:szCs w:val="19"/>
          <w:lang w:val="sk-SK"/>
        </w:rPr>
        <w:t>S</w:t>
      </w:r>
      <w:r w:rsidRPr="00A52DF4">
        <w:rPr>
          <w:rFonts w:asciiTheme="majorHAnsi" w:hAnsiTheme="majorHAnsi" w:cstheme="majorHAnsi"/>
          <w:bCs/>
          <w:szCs w:val="19"/>
          <w:lang w:val="sk-SK"/>
        </w:rPr>
        <w:t xml:space="preserve">O pre IROP. </w:t>
      </w:r>
    </w:p>
    <w:p w14:paraId="14831775"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Odoslanie elektronickej formy PZ je potrebné vykonať do dátumu oprávnenosti na predkladanie PZ k projektom. Odoslanie elektronickej formy PZ pritom nemá vplyv na povinnosť včasného predloženia PZ fyzicky v papierovej forme</w:t>
      </w:r>
      <w:r w:rsidRPr="00A52DF4">
        <w:rPr>
          <w:rStyle w:val="Odkaznapoznmkupodiarou"/>
          <w:rFonts w:asciiTheme="majorHAnsi" w:hAnsiTheme="majorHAnsi" w:cstheme="majorHAnsi"/>
          <w:bCs/>
          <w:sz w:val="19"/>
          <w:szCs w:val="19"/>
          <w:lang w:val="sk-SK"/>
        </w:rPr>
        <w:footnoteReference w:id="38"/>
      </w:r>
      <w:r w:rsidRPr="00A52DF4">
        <w:rPr>
          <w:rFonts w:asciiTheme="majorHAnsi" w:hAnsiTheme="majorHAnsi" w:cstheme="majorHAnsi"/>
          <w:bCs/>
          <w:szCs w:val="19"/>
          <w:lang w:val="sk-SK"/>
        </w:rPr>
        <w:t>, v termíne určenom na predkladanie PZ.</w:t>
      </w:r>
    </w:p>
    <w:p w14:paraId="04279CE7" w14:textId="77777777" w:rsidR="008D7D7A" w:rsidRPr="00A52DF4" w:rsidRDefault="008D7D7A" w:rsidP="008D7D7A">
      <w:pPr>
        <w:spacing w:before="120" w:after="120" w:line="288" w:lineRule="auto"/>
        <w:jc w:val="both"/>
        <w:rPr>
          <w:rFonts w:asciiTheme="majorHAnsi" w:hAnsiTheme="majorHAnsi" w:cstheme="majorHAnsi"/>
          <w:bCs/>
          <w:i/>
          <w:szCs w:val="19"/>
          <w:lang w:val="sk-SK"/>
        </w:rPr>
      </w:pPr>
      <w:r w:rsidRPr="00A52DF4">
        <w:rPr>
          <w:rFonts w:asciiTheme="majorHAnsi" w:hAnsiTheme="majorHAnsi" w:cstheme="majorHAnsi"/>
          <w:bCs/>
          <w:i/>
          <w:szCs w:val="19"/>
          <w:lang w:val="sk-SK"/>
        </w:rPr>
        <w:t xml:space="preserve">Upozornenie: Automatická kontrola zadaných údajov, ktorú vykonáva systém </w:t>
      </w:r>
      <w:r w:rsidRPr="00A52DF4">
        <w:rPr>
          <w:rFonts w:asciiTheme="majorHAnsi" w:hAnsiTheme="majorHAnsi" w:cstheme="majorHAnsi"/>
          <w:i/>
          <w:szCs w:val="19"/>
          <w:lang w:val="sk-SK"/>
        </w:rPr>
        <w:t>ITMS2014+,</w:t>
      </w:r>
      <w:r w:rsidRPr="00A52DF4">
        <w:rPr>
          <w:rFonts w:asciiTheme="majorHAnsi" w:hAnsiTheme="majorHAnsi" w:cstheme="majorHAnsi"/>
          <w:bCs/>
          <w:i/>
          <w:szCs w:val="19"/>
          <w:lang w:val="sk-SK"/>
        </w:rPr>
        <w:t xml:space="preserve"> nemôže nahradiť fyzickú kontrolu vyplnenia údajov vo formulári PZ, a preto je potrebné údaje pred ich odoslaním skontrolovať s podmienkami uvedenými v príslušnej výzve na predkladanie PZ. Automatická kontrola ITMS2014+ sleduje len skutočnosť, či boli žiadateľom vyplnené všetky povinné polia, avšak nedokáže overiť správnosť zadaných údajov v súlade s podmienkami príslušnej výzvy.</w:t>
      </w:r>
    </w:p>
    <w:p w14:paraId="257C4212" w14:textId="43BB9BD6" w:rsidR="003042C5" w:rsidRPr="00EE4CB4" w:rsidRDefault="003042C5" w:rsidP="003042C5">
      <w:pPr>
        <w:jc w:val="both"/>
        <w:rPr>
          <w:lang w:val="sk-SK"/>
        </w:rPr>
      </w:pPr>
      <w:r w:rsidRPr="00EE4CB4">
        <w:rPr>
          <w:lang w:val="sk-SK"/>
        </w:rPr>
        <w:t xml:space="preserve">V rámci zverejneného vzorového formulára </w:t>
      </w:r>
      <w:r>
        <w:rPr>
          <w:lang w:val="sk-SK"/>
        </w:rPr>
        <w:t>PZ</w:t>
      </w:r>
      <w:r w:rsidRPr="00EE4CB4">
        <w:rPr>
          <w:lang w:val="sk-SK"/>
        </w:rPr>
        <w:t xml:space="preserve">, ktorý tvorí prílohu </w:t>
      </w:r>
      <w:r>
        <w:rPr>
          <w:lang w:val="sk-SK"/>
        </w:rPr>
        <w:t>jednotlivých výziev na predkladanie PZ</w:t>
      </w:r>
      <w:r w:rsidRPr="00EE4CB4">
        <w:rPr>
          <w:lang w:val="sk-SK"/>
        </w:rPr>
        <w:t xml:space="preserve">, sú v jednotlivých poliach ako aj formou odkazov pod čiarou uvedené podrobné inštrukcie a vysvetlivky k vyplneniu obsahových náležitostí jednotlivých častí formulára </w:t>
      </w:r>
      <w:r>
        <w:rPr>
          <w:lang w:val="sk-SK"/>
        </w:rPr>
        <w:t>PZ</w:t>
      </w:r>
      <w:r w:rsidRPr="00EE4CB4">
        <w:rPr>
          <w:lang w:val="sk-SK"/>
        </w:rPr>
        <w:t xml:space="preserve">. </w:t>
      </w:r>
      <w:r>
        <w:rPr>
          <w:lang w:val="sk-SK"/>
        </w:rPr>
        <w:t>V</w:t>
      </w:r>
      <w:r w:rsidRPr="00EE4CB4">
        <w:rPr>
          <w:lang w:val="sk-SK"/>
        </w:rPr>
        <w:t xml:space="preserve">zorový formulár </w:t>
      </w:r>
      <w:r>
        <w:rPr>
          <w:lang w:val="sk-SK"/>
        </w:rPr>
        <w:t>PZ</w:t>
      </w:r>
      <w:r w:rsidRPr="00EE4CB4">
        <w:rPr>
          <w:lang w:val="sk-SK"/>
        </w:rPr>
        <w:t xml:space="preserve"> takto predstavuje návod, s ktorým žiadateľ pracuje pri vypĺňaní elektronického formulára </w:t>
      </w:r>
      <w:r>
        <w:rPr>
          <w:lang w:val="sk-SK"/>
        </w:rPr>
        <w:t>PZ</w:t>
      </w:r>
      <w:r w:rsidRPr="00EE4CB4">
        <w:rPr>
          <w:lang w:val="sk-SK"/>
        </w:rPr>
        <w:t xml:space="preserve"> prostredníctvom verejnej časti ITMS2014+ s cieľom zníženia rizika nedostatočného alebo nesprávneho vyplnenia formulára </w:t>
      </w:r>
      <w:r>
        <w:rPr>
          <w:lang w:val="sk-SK"/>
        </w:rPr>
        <w:t>PZ</w:t>
      </w:r>
      <w:r w:rsidRPr="00EE4CB4">
        <w:rPr>
          <w:lang w:val="sk-SK"/>
        </w:rPr>
        <w:t xml:space="preserve">. </w:t>
      </w:r>
    </w:p>
    <w:p w14:paraId="4C641BF3" w14:textId="54A0D037" w:rsidR="00D9418F" w:rsidRPr="00A52DF4" w:rsidRDefault="00D9418F" w:rsidP="008D7D7A">
      <w:pPr>
        <w:spacing w:before="120" w:after="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V prípade, že funkcionalita ITMS2014+ neumožňuje žiadateľovi vypracovať formulár PZ prostredníctvom ITMS2014+, žiadateľ vypracuje a predloží formulár uvedený vo výzve na predkladanie PZ.</w:t>
      </w:r>
    </w:p>
    <w:p w14:paraId="6761144F" w14:textId="77777777" w:rsidR="008D7D7A" w:rsidRPr="00A52DF4" w:rsidRDefault="008D7D7A" w:rsidP="008D7D7A">
      <w:pPr>
        <w:pStyle w:val="Nadpis3"/>
        <w:rPr>
          <w:rFonts w:asciiTheme="majorHAnsi" w:hAnsiTheme="majorHAnsi" w:cstheme="majorHAnsi"/>
          <w:lang w:val="sk-SK"/>
        </w:rPr>
      </w:pPr>
      <w:bookmarkStart w:id="41" w:name="_Toc441090792"/>
      <w:r w:rsidRPr="00A52DF4">
        <w:rPr>
          <w:rFonts w:asciiTheme="majorHAnsi" w:hAnsiTheme="majorHAnsi" w:cstheme="majorHAnsi"/>
          <w:lang w:val="sk-SK"/>
        </w:rPr>
        <w:t>Zoznam povinných príloh</w:t>
      </w:r>
      <w:bookmarkEnd w:id="41"/>
    </w:p>
    <w:p w14:paraId="12550686" w14:textId="60F23FD1" w:rsidR="008D7D7A" w:rsidRPr="00A52DF4" w:rsidRDefault="008D7D7A" w:rsidP="0010091D">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K PZ vypracovanému v štandardnom formáte je žiadateľ povinný priložiť povinné prílohy</w:t>
      </w:r>
      <w:r w:rsidR="00441A3D">
        <w:rPr>
          <w:rFonts w:asciiTheme="majorHAnsi" w:hAnsiTheme="majorHAnsi" w:cstheme="majorHAnsi"/>
          <w:bCs/>
          <w:szCs w:val="19"/>
          <w:lang w:val="sk-SK"/>
        </w:rPr>
        <w:t xml:space="preserve"> podľa</w:t>
      </w:r>
      <w:r w:rsidRPr="00A52DF4">
        <w:rPr>
          <w:rFonts w:asciiTheme="majorHAnsi" w:hAnsiTheme="majorHAnsi" w:cstheme="majorHAnsi"/>
          <w:bCs/>
          <w:szCs w:val="19"/>
          <w:lang w:val="sk-SK"/>
        </w:rPr>
        <w:t xml:space="preserve"> nasledujúc</w:t>
      </w:r>
      <w:r w:rsidR="00441A3D">
        <w:rPr>
          <w:rFonts w:asciiTheme="majorHAnsi" w:hAnsiTheme="majorHAnsi" w:cstheme="majorHAnsi"/>
          <w:bCs/>
          <w:szCs w:val="19"/>
          <w:lang w:val="sk-SK"/>
        </w:rPr>
        <w:t>ej</w:t>
      </w:r>
      <w:r w:rsidRPr="00A52DF4">
        <w:rPr>
          <w:rFonts w:asciiTheme="majorHAnsi" w:hAnsiTheme="majorHAnsi" w:cstheme="majorHAnsi"/>
          <w:bCs/>
          <w:szCs w:val="19"/>
          <w:lang w:val="sk-SK"/>
        </w:rPr>
        <w:t xml:space="preserve"> tab</w:t>
      </w:r>
      <w:r w:rsidR="00441A3D">
        <w:rPr>
          <w:rFonts w:asciiTheme="majorHAnsi" w:hAnsiTheme="majorHAnsi" w:cstheme="majorHAnsi"/>
          <w:bCs/>
          <w:szCs w:val="19"/>
          <w:lang w:val="sk-SK"/>
        </w:rPr>
        <w:t>uľky</w:t>
      </w:r>
      <w:r w:rsidRPr="00A52DF4">
        <w:rPr>
          <w:rFonts w:asciiTheme="majorHAnsi" w:hAnsiTheme="majorHAnsi" w:cstheme="majorHAnsi"/>
          <w:bCs/>
          <w:szCs w:val="19"/>
          <w:lang w:val="sk-SK"/>
        </w:rPr>
        <w:t xml:space="preserve">, pričom žiadateľ je povinný zachovať </w:t>
      </w:r>
      <w:r w:rsidR="00394E7B">
        <w:rPr>
          <w:rFonts w:asciiTheme="majorHAnsi" w:hAnsiTheme="majorHAnsi" w:cstheme="majorHAnsi"/>
          <w:bCs/>
          <w:szCs w:val="19"/>
          <w:lang w:val="sk-SK"/>
        </w:rPr>
        <w:t xml:space="preserve">formu a </w:t>
      </w:r>
      <w:r w:rsidRPr="00A52DF4">
        <w:rPr>
          <w:rFonts w:asciiTheme="majorHAnsi" w:hAnsiTheme="majorHAnsi" w:cstheme="majorHAnsi"/>
          <w:bCs/>
          <w:szCs w:val="19"/>
          <w:lang w:val="sk-SK"/>
        </w:rPr>
        <w:t>poradie relevantných príloh tak ako sú uvedené v</w:t>
      </w:r>
      <w:r w:rsidR="00734F7D" w:rsidRPr="00A52DF4">
        <w:rPr>
          <w:rFonts w:asciiTheme="majorHAnsi" w:hAnsiTheme="majorHAnsi" w:cstheme="majorHAnsi"/>
          <w:bCs/>
          <w:szCs w:val="19"/>
          <w:lang w:val="sk-SK"/>
        </w:rPr>
        <w:t>o výzve na predkladanie PZ</w:t>
      </w:r>
      <w:r w:rsidRPr="00A52DF4">
        <w:rPr>
          <w:rFonts w:asciiTheme="majorHAnsi" w:hAnsiTheme="majorHAnsi" w:cstheme="majorHAnsi"/>
          <w:bCs/>
          <w:szCs w:val="19"/>
          <w:lang w:val="sk-SK"/>
        </w:rPr>
        <w:t>.</w:t>
      </w:r>
    </w:p>
    <w:p w14:paraId="62E804C4" w14:textId="77777777" w:rsidR="008D7D7A" w:rsidRPr="00A52DF4" w:rsidRDefault="008D7D7A" w:rsidP="008D7D7A">
      <w:pPr>
        <w:rPr>
          <w:rFonts w:asciiTheme="majorHAnsi" w:hAnsiTheme="majorHAnsi" w:cstheme="majorHAnsi"/>
          <w:b/>
          <w:color w:val="0077A6" w:themeColor="accent3" w:themeShade="BF"/>
          <w:lang w:val="sk-SK"/>
        </w:rPr>
      </w:pPr>
      <w:r w:rsidRPr="00A52DF4">
        <w:rPr>
          <w:rFonts w:asciiTheme="majorHAnsi" w:hAnsiTheme="majorHAnsi" w:cstheme="majorHAnsi"/>
          <w:b/>
          <w:bCs/>
          <w:color w:val="0077A6" w:themeColor="accent3" w:themeShade="BF"/>
          <w:lang w:val="sk-SK"/>
        </w:rPr>
        <w:t>Tabuľka:  Zoznam povinných príloh</w:t>
      </w:r>
    </w:p>
    <w:tbl>
      <w:tblPr>
        <w:tblW w:w="9781"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851"/>
        <w:gridCol w:w="8930"/>
      </w:tblGrid>
      <w:tr w:rsidR="008D7D7A" w:rsidRPr="00A52DF4" w14:paraId="431D61EC" w14:textId="77777777" w:rsidTr="00B03960">
        <w:trPr>
          <w:trHeight w:val="651"/>
        </w:trPr>
        <w:tc>
          <w:tcPr>
            <w:tcW w:w="851" w:type="dxa"/>
            <w:tcBorders>
              <w:top w:val="single" w:sz="8" w:space="0" w:color="4F81BD"/>
              <w:left w:val="single" w:sz="8" w:space="0" w:color="4F81BD"/>
              <w:bottom w:val="nil"/>
              <w:right w:val="single" w:sz="4" w:space="0" w:color="FFFFFF"/>
            </w:tcBorders>
            <w:shd w:val="clear" w:color="auto" w:fill="4F81BD"/>
            <w:vAlign w:val="center"/>
            <w:hideMark/>
          </w:tcPr>
          <w:p w14:paraId="7A0BB4FB" w14:textId="77777777" w:rsidR="008D7D7A" w:rsidRPr="00A52DF4" w:rsidRDefault="008D7D7A" w:rsidP="008D7D7A">
            <w:pPr>
              <w:rPr>
                <w:rFonts w:asciiTheme="majorHAnsi" w:hAnsiTheme="majorHAnsi" w:cstheme="majorHAnsi"/>
                <w:b/>
                <w:bCs/>
                <w:color w:val="FFFFFF" w:themeColor="background1"/>
                <w:lang w:val="sk-SK"/>
              </w:rPr>
            </w:pPr>
            <w:proofErr w:type="spellStart"/>
            <w:r w:rsidRPr="00A52DF4">
              <w:rPr>
                <w:rFonts w:asciiTheme="majorHAnsi" w:hAnsiTheme="majorHAnsi" w:cstheme="majorHAnsi"/>
                <w:b/>
                <w:bCs/>
                <w:color w:val="FFFFFF" w:themeColor="background1"/>
                <w:lang w:val="sk-SK"/>
              </w:rPr>
              <w:t>Porad</w:t>
            </w:r>
            <w:proofErr w:type="spellEnd"/>
            <w:r w:rsidRPr="00A52DF4">
              <w:rPr>
                <w:rFonts w:asciiTheme="majorHAnsi" w:hAnsiTheme="majorHAnsi" w:cstheme="majorHAnsi"/>
                <w:b/>
                <w:bCs/>
                <w:color w:val="FFFFFF" w:themeColor="background1"/>
                <w:lang w:val="sk-SK"/>
              </w:rPr>
              <w:t>. číslo</w:t>
            </w:r>
          </w:p>
        </w:tc>
        <w:tc>
          <w:tcPr>
            <w:tcW w:w="8930" w:type="dxa"/>
            <w:tcBorders>
              <w:top w:val="single" w:sz="8" w:space="0" w:color="4F81BD"/>
              <w:left w:val="single" w:sz="4" w:space="0" w:color="FFFFFF"/>
              <w:bottom w:val="nil"/>
              <w:right w:val="single" w:sz="4" w:space="0" w:color="FFFFFF"/>
            </w:tcBorders>
            <w:shd w:val="clear" w:color="auto" w:fill="4F81BD"/>
            <w:vAlign w:val="center"/>
            <w:hideMark/>
          </w:tcPr>
          <w:p w14:paraId="2E2B02F6" w14:textId="77777777" w:rsidR="008D7D7A" w:rsidRPr="00A52DF4" w:rsidRDefault="008D7D7A" w:rsidP="008D7D7A">
            <w:pPr>
              <w:rPr>
                <w:rFonts w:asciiTheme="majorHAnsi" w:hAnsiTheme="majorHAnsi" w:cstheme="majorHAnsi"/>
                <w:b/>
                <w:bCs/>
                <w:color w:val="FFFFFF" w:themeColor="background1"/>
                <w:lang w:val="sk-SK"/>
              </w:rPr>
            </w:pPr>
            <w:r w:rsidRPr="00A52DF4">
              <w:rPr>
                <w:rFonts w:asciiTheme="majorHAnsi" w:hAnsiTheme="majorHAnsi" w:cstheme="majorHAnsi"/>
                <w:b/>
                <w:bCs/>
                <w:color w:val="FFFFFF" w:themeColor="background1"/>
                <w:lang w:val="sk-SK"/>
              </w:rPr>
              <w:t>Povinné prílohy PZ</w:t>
            </w:r>
          </w:p>
        </w:tc>
      </w:tr>
      <w:tr w:rsidR="005D132F" w:rsidRPr="00A52DF4" w14:paraId="5010F045" w14:textId="77777777" w:rsidTr="00B03960">
        <w:tc>
          <w:tcPr>
            <w:tcW w:w="851" w:type="dxa"/>
            <w:tcBorders>
              <w:top w:val="single" w:sz="8" w:space="0" w:color="4F81BD"/>
              <w:left w:val="single" w:sz="8" w:space="0" w:color="4F81BD"/>
              <w:bottom w:val="single" w:sz="8" w:space="0" w:color="4F81BD"/>
              <w:right w:val="nil"/>
            </w:tcBorders>
            <w:shd w:val="clear" w:color="auto" w:fill="DBE5F1"/>
          </w:tcPr>
          <w:p w14:paraId="59426A4F" w14:textId="77777777" w:rsidR="005D132F" w:rsidRPr="00A52DF4" w:rsidRDefault="005D132F" w:rsidP="0022455F">
            <w:pPr>
              <w:numPr>
                <w:ilvl w:val="0"/>
                <w:numId w:val="61"/>
              </w:numPr>
              <w:rPr>
                <w:rFonts w:asciiTheme="majorHAnsi" w:hAnsiTheme="majorHAnsi" w:cstheme="majorHAnsi"/>
                <w:bCs/>
                <w:lang w:val="sk-SK"/>
              </w:rPr>
            </w:pPr>
          </w:p>
        </w:tc>
        <w:tc>
          <w:tcPr>
            <w:tcW w:w="8930" w:type="dxa"/>
            <w:tcBorders>
              <w:top w:val="single" w:sz="8" w:space="0" w:color="4F81BD"/>
              <w:left w:val="nil"/>
              <w:bottom w:val="single" w:sz="8" w:space="0" w:color="4F81BD"/>
              <w:right w:val="single" w:sz="8" w:space="0" w:color="4F81BD"/>
            </w:tcBorders>
            <w:hideMark/>
          </w:tcPr>
          <w:p w14:paraId="63F52ECA" w14:textId="3996C1C3" w:rsidR="005D132F" w:rsidRPr="00A52DF4" w:rsidRDefault="005D132F" w:rsidP="005D132F">
            <w:pPr>
              <w:spacing w:line="288" w:lineRule="auto"/>
              <w:rPr>
                <w:rFonts w:asciiTheme="majorHAnsi" w:hAnsiTheme="majorHAnsi" w:cstheme="majorHAnsi"/>
                <w:lang w:val="sk-SK"/>
              </w:rPr>
            </w:pPr>
            <w:r w:rsidRPr="00A52DF4">
              <w:rPr>
                <w:rFonts w:asciiTheme="majorHAnsi" w:hAnsiTheme="majorHAnsi" w:cstheme="majorHAnsi"/>
                <w:b/>
                <w:bCs/>
                <w:szCs w:val="19"/>
                <w:lang w:val="sk-SK"/>
              </w:rPr>
              <w:t>Opis projektu</w:t>
            </w:r>
          </w:p>
        </w:tc>
      </w:tr>
      <w:tr w:rsidR="005D132F" w:rsidRPr="00A52DF4" w14:paraId="1DAE06EA" w14:textId="77777777" w:rsidTr="00B03960">
        <w:tc>
          <w:tcPr>
            <w:tcW w:w="851" w:type="dxa"/>
            <w:tcBorders>
              <w:top w:val="single" w:sz="8" w:space="0" w:color="4F81BD"/>
              <w:left w:val="single" w:sz="8" w:space="0" w:color="4F81BD"/>
              <w:bottom w:val="single" w:sz="8" w:space="0" w:color="4F81BD"/>
              <w:right w:val="nil"/>
            </w:tcBorders>
            <w:shd w:val="clear" w:color="auto" w:fill="DBE5F1"/>
          </w:tcPr>
          <w:p w14:paraId="34DE6EB1" w14:textId="77777777" w:rsidR="005D132F" w:rsidRPr="00A52DF4" w:rsidRDefault="005D132F" w:rsidP="0022455F">
            <w:pPr>
              <w:numPr>
                <w:ilvl w:val="0"/>
                <w:numId w:val="61"/>
              </w:numPr>
              <w:rPr>
                <w:rFonts w:asciiTheme="majorHAnsi" w:hAnsiTheme="majorHAnsi" w:cstheme="majorHAnsi"/>
                <w:bCs/>
                <w:lang w:val="sk-SK"/>
              </w:rPr>
            </w:pPr>
          </w:p>
        </w:tc>
        <w:tc>
          <w:tcPr>
            <w:tcW w:w="8930" w:type="dxa"/>
            <w:tcBorders>
              <w:top w:val="single" w:sz="8" w:space="0" w:color="4F81BD"/>
              <w:left w:val="nil"/>
              <w:bottom w:val="single" w:sz="8" w:space="0" w:color="4F81BD"/>
              <w:right w:val="single" w:sz="8" w:space="0" w:color="4F81BD"/>
            </w:tcBorders>
          </w:tcPr>
          <w:p w14:paraId="7BC0296B" w14:textId="77777777" w:rsidR="005D132F" w:rsidRPr="00A52DF4" w:rsidRDefault="005D132F" w:rsidP="005D132F">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Doklad o vzniku a právnej forme žiadateľa</w:t>
            </w:r>
          </w:p>
          <w:p w14:paraId="54495E28" w14:textId="1601E7DB" w:rsidR="005D132F" w:rsidRPr="00A52DF4" w:rsidRDefault="005D132F" w:rsidP="005D132F">
            <w:pPr>
              <w:spacing w:line="288" w:lineRule="auto"/>
              <w:rPr>
                <w:rFonts w:asciiTheme="majorHAnsi" w:hAnsiTheme="majorHAnsi" w:cstheme="majorHAnsi"/>
                <w:b/>
                <w:lang w:val="sk-SK"/>
              </w:rPr>
            </w:pPr>
            <w:r w:rsidRPr="00A52DF4">
              <w:rPr>
                <w:rFonts w:asciiTheme="majorHAnsi" w:hAnsiTheme="majorHAnsi" w:cstheme="majorHAnsi"/>
                <w:bCs/>
                <w:szCs w:val="19"/>
                <w:lang w:val="sk-SK"/>
              </w:rPr>
              <w:t>Výpis z obchodného registra alebo iného relevantného registra preukazujúci vznik a právnu formu žiadateľa.</w:t>
            </w:r>
          </w:p>
        </w:tc>
      </w:tr>
      <w:tr w:rsidR="005D132F" w:rsidRPr="00A52DF4" w14:paraId="6D962292" w14:textId="77777777" w:rsidTr="00B03960">
        <w:tc>
          <w:tcPr>
            <w:tcW w:w="851" w:type="dxa"/>
            <w:tcBorders>
              <w:top w:val="single" w:sz="8" w:space="0" w:color="4F81BD"/>
              <w:left w:val="single" w:sz="8" w:space="0" w:color="4F81BD"/>
              <w:bottom w:val="single" w:sz="8" w:space="0" w:color="4F81BD"/>
              <w:right w:val="nil"/>
            </w:tcBorders>
            <w:shd w:val="clear" w:color="auto" w:fill="DBE5F1"/>
          </w:tcPr>
          <w:p w14:paraId="384C0571" w14:textId="77777777" w:rsidR="005D132F" w:rsidRPr="00A52DF4" w:rsidRDefault="005D132F" w:rsidP="0022455F">
            <w:pPr>
              <w:numPr>
                <w:ilvl w:val="0"/>
                <w:numId w:val="61"/>
              </w:numPr>
              <w:rPr>
                <w:rFonts w:asciiTheme="majorHAnsi" w:hAnsiTheme="majorHAnsi" w:cstheme="majorHAnsi"/>
                <w:bCs/>
                <w:lang w:val="sk-SK"/>
              </w:rPr>
            </w:pPr>
          </w:p>
        </w:tc>
        <w:tc>
          <w:tcPr>
            <w:tcW w:w="8930" w:type="dxa"/>
            <w:tcBorders>
              <w:top w:val="single" w:sz="8" w:space="0" w:color="4F81BD"/>
              <w:left w:val="nil"/>
              <w:bottom w:val="single" w:sz="8" w:space="0" w:color="4F81BD"/>
              <w:right w:val="single" w:sz="8" w:space="0" w:color="4F81BD"/>
            </w:tcBorders>
          </w:tcPr>
          <w:p w14:paraId="57799000" w14:textId="22A7D371" w:rsidR="005D132F" w:rsidRPr="00A52DF4" w:rsidRDefault="005D132F" w:rsidP="007A7C93">
            <w:pPr>
              <w:spacing w:before="120" w:line="288" w:lineRule="auto"/>
              <w:jc w:val="both"/>
              <w:rPr>
                <w:rFonts w:asciiTheme="majorHAnsi" w:hAnsiTheme="majorHAnsi" w:cstheme="majorHAnsi"/>
                <w:b/>
                <w:lang w:val="sk-SK"/>
              </w:rPr>
            </w:pPr>
            <w:r w:rsidRPr="00A52DF4">
              <w:rPr>
                <w:rFonts w:asciiTheme="majorHAnsi" w:hAnsiTheme="majorHAnsi" w:cstheme="majorHAnsi"/>
                <w:b/>
                <w:bCs/>
                <w:szCs w:val="19"/>
                <w:lang w:val="sk-SK"/>
              </w:rPr>
              <w:t>Zjednodušený rozpočet a podklady k rozpočtu</w:t>
            </w:r>
            <w:r w:rsidRPr="00A52DF4">
              <w:rPr>
                <w:rFonts w:asciiTheme="majorHAnsi" w:hAnsiTheme="majorHAnsi" w:cstheme="majorHAnsi"/>
                <w:bCs/>
                <w:szCs w:val="19"/>
                <w:lang w:val="sk-SK"/>
              </w:rPr>
              <w:t xml:space="preserve"> </w:t>
            </w:r>
          </w:p>
        </w:tc>
      </w:tr>
      <w:tr w:rsidR="005D132F" w:rsidRPr="00A52DF4" w14:paraId="20194C94" w14:textId="77777777" w:rsidTr="00B03960">
        <w:tc>
          <w:tcPr>
            <w:tcW w:w="851" w:type="dxa"/>
            <w:tcBorders>
              <w:top w:val="single" w:sz="8" w:space="0" w:color="4F81BD"/>
              <w:left w:val="single" w:sz="8" w:space="0" w:color="4F81BD"/>
              <w:bottom w:val="single" w:sz="8" w:space="0" w:color="4F81BD"/>
              <w:right w:val="nil"/>
            </w:tcBorders>
            <w:shd w:val="clear" w:color="auto" w:fill="DBE5F1"/>
          </w:tcPr>
          <w:p w14:paraId="0455C853" w14:textId="77777777" w:rsidR="005D132F" w:rsidRPr="00A52DF4" w:rsidRDefault="005D132F" w:rsidP="0022455F">
            <w:pPr>
              <w:numPr>
                <w:ilvl w:val="0"/>
                <w:numId w:val="61"/>
              </w:numPr>
              <w:rPr>
                <w:rFonts w:asciiTheme="majorHAnsi" w:hAnsiTheme="majorHAnsi" w:cstheme="majorHAnsi"/>
                <w:bCs/>
                <w:lang w:val="sk-SK"/>
              </w:rPr>
            </w:pPr>
          </w:p>
        </w:tc>
        <w:tc>
          <w:tcPr>
            <w:tcW w:w="8930" w:type="dxa"/>
            <w:tcBorders>
              <w:top w:val="single" w:sz="8" w:space="0" w:color="4F81BD"/>
              <w:left w:val="nil"/>
              <w:bottom w:val="single" w:sz="8" w:space="0" w:color="4F81BD"/>
              <w:right w:val="single" w:sz="8" w:space="0" w:color="4F81BD"/>
            </w:tcBorders>
          </w:tcPr>
          <w:p w14:paraId="255A73E9" w14:textId="77777777" w:rsidR="005D132F" w:rsidRPr="00A52DF4" w:rsidRDefault="005D132F" w:rsidP="005D132F">
            <w:pPr>
              <w:spacing w:before="120" w:line="288" w:lineRule="auto"/>
              <w:jc w:val="both"/>
              <w:rPr>
                <w:rFonts w:asciiTheme="majorHAnsi" w:hAnsiTheme="majorHAnsi" w:cstheme="majorHAnsi"/>
                <w:szCs w:val="19"/>
                <w:lang w:val="sk-SK"/>
              </w:rPr>
            </w:pPr>
            <w:r w:rsidRPr="00A52DF4">
              <w:rPr>
                <w:rFonts w:asciiTheme="majorHAnsi" w:hAnsiTheme="majorHAnsi" w:cstheme="majorHAnsi"/>
                <w:b/>
                <w:szCs w:val="19"/>
                <w:lang w:val="sk-SK"/>
              </w:rPr>
              <w:t xml:space="preserve">Doklad preukazujúci majetkovo-právne vzťahy, </w:t>
            </w:r>
            <w:r w:rsidRPr="00A52DF4">
              <w:rPr>
                <w:rFonts w:asciiTheme="majorHAnsi" w:hAnsiTheme="majorHAnsi" w:cstheme="majorHAnsi"/>
                <w:szCs w:val="19"/>
                <w:lang w:val="sk-SK"/>
              </w:rPr>
              <w:t>vo vzťahu k realizácii aktivít projektu.</w:t>
            </w:r>
          </w:p>
          <w:p w14:paraId="1A1D7528" w14:textId="77777777" w:rsidR="005D132F" w:rsidRPr="00A52DF4" w:rsidRDefault="005D132F" w:rsidP="005D132F">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Nehnuteľnosti (pozemky a stavby) a hnuteľné veci, prostredníctvom ktorých dochádza k realizácii projektu, musia byť vo výlučnom vlastníctve žiadateľa, alebo musí žiadateľ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 j. 5 rokov po ukončení realizácie aktivít projektu.</w:t>
            </w:r>
          </w:p>
          <w:p w14:paraId="77244C41" w14:textId="77777777" w:rsidR="005D132F" w:rsidRPr="00A52DF4" w:rsidRDefault="005D132F" w:rsidP="005D132F">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V tomto bode je potrebné uviesť, aký právny vzťah má žiadateľ k uvedeným nehnuteľnostiam (pozemkom a stavbám). Realizovaný projekt spĺňa niektorú z uvedených alternatív:</w:t>
            </w:r>
          </w:p>
          <w:p w14:paraId="468E59D1" w14:textId="68C66B4A" w:rsidR="005D132F" w:rsidRPr="00A52DF4" w:rsidRDefault="005D132F" w:rsidP="005D132F">
            <w:pPr>
              <w:spacing w:before="120" w:line="288" w:lineRule="auto"/>
              <w:ind w:left="252" w:hanging="252"/>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1</w:t>
            </w:r>
            <w:r w:rsidRPr="00A52DF4">
              <w:rPr>
                <w:rFonts w:asciiTheme="majorHAnsi" w:hAnsiTheme="majorHAnsi" w:cstheme="majorHAnsi"/>
                <w:b/>
                <w:szCs w:val="19"/>
                <w:lang w:val="sk-SK"/>
              </w:rPr>
              <w:t xml:space="preserve"> – výpis z listu vlastníctva </w:t>
            </w:r>
          </w:p>
          <w:p w14:paraId="5E1878AC" w14:textId="77777777" w:rsidR="005D132F" w:rsidRPr="00A52DF4" w:rsidRDefault="005D132F" w:rsidP="005D132F">
            <w:pPr>
              <w:spacing w:before="120" w:line="288" w:lineRule="auto"/>
              <w:ind w:left="252" w:hanging="252"/>
              <w:jc w:val="both"/>
              <w:rPr>
                <w:rFonts w:asciiTheme="majorHAnsi" w:hAnsiTheme="majorHAnsi" w:cstheme="majorHAnsi"/>
                <w:szCs w:val="19"/>
                <w:lang w:val="sk-SK"/>
              </w:rPr>
            </w:pPr>
            <w:r w:rsidRPr="00A52DF4">
              <w:rPr>
                <w:rFonts w:asciiTheme="majorHAnsi" w:hAnsiTheme="majorHAnsi" w:cstheme="majorHAnsi"/>
                <w:szCs w:val="19"/>
                <w:lang w:val="sk-SK"/>
              </w:rPr>
              <w:lastRenderedPageBreak/>
              <w:tab/>
              <w:t>Výpis z listu vlastníctva, nie starší ako 3 mesiace, preukazujúci vlastnícke práva ku všetkým nehnuteľnostiam (pozemkom a stavbám), na ktorých má byť realizovaný projekt. Ak sú nehnuteľnosti zapísané na viacerých listoch vlastníctva, vyžadujú sa výpisy zo všetkých listov vlastníctva. Žiadateľ je povinný jednoznačne vyznačiť pozemky na ktorých sa projekt realizuje</w:t>
            </w:r>
          </w:p>
          <w:p w14:paraId="6BDA3ED7" w14:textId="77777777" w:rsidR="005D132F" w:rsidRPr="00A52DF4" w:rsidRDefault="005D132F" w:rsidP="005D132F">
            <w:pPr>
              <w:spacing w:before="120" w:line="288" w:lineRule="auto"/>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2</w:t>
            </w:r>
            <w:r w:rsidRPr="00A52DF4">
              <w:rPr>
                <w:rFonts w:asciiTheme="majorHAnsi" w:hAnsiTheme="majorHAnsi" w:cstheme="majorHAnsi"/>
                <w:b/>
                <w:szCs w:val="19"/>
                <w:lang w:val="sk-SK"/>
              </w:rPr>
              <w:t xml:space="preserve"> – platná zmluva o nájme</w:t>
            </w:r>
          </w:p>
          <w:p w14:paraId="2EA9AE93" w14:textId="77777777" w:rsidR="005D132F" w:rsidRPr="00A52DF4" w:rsidRDefault="005D132F" w:rsidP="005D132F">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 z ktorej vyplýva právo uskutočniť projekt v zmysle PZ (</w:t>
            </w:r>
            <w:r w:rsidRPr="00A52DF4">
              <w:rPr>
                <w:rFonts w:asciiTheme="majorHAnsi" w:hAnsiTheme="majorHAnsi" w:cstheme="majorHAnsi"/>
                <w:iCs/>
                <w:szCs w:val="19"/>
                <w:lang w:val="sk-SK"/>
              </w:rPr>
              <w:t>v prípade  ak zmluva o nájme resp. dodatok k zmluve o nájme  neobsahuje uvedené právo, SO pre IROP akceptuje aj súhlasné stanovisko prenajímateľa)</w:t>
            </w:r>
            <w:r w:rsidRPr="00A52DF4">
              <w:rPr>
                <w:rFonts w:asciiTheme="majorHAnsi" w:hAnsiTheme="majorHAnsi" w:cstheme="majorHAnsi"/>
                <w:szCs w:val="19"/>
                <w:lang w:val="sk-SK"/>
              </w:rPr>
              <w:t xml:space="preserve">, </w:t>
            </w:r>
          </w:p>
          <w:p w14:paraId="3E9B099B" w14:textId="3C14A15F" w:rsidR="005D132F" w:rsidRPr="00A52DF4" w:rsidRDefault="005D132F" w:rsidP="005D132F">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uzatvorená na dobu v trvaní minimálne 5 rokov po ukončení realizácie aktivít projektu,</w:t>
            </w:r>
            <w:r w:rsidR="00B03960">
              <w:rPr>
                <w:rFonts w:asciiTheme="majorHAnsi" w:hAnsiTheme="majorHAnsi" w:cstheme="majorHAnsi"/>
                <w:szCs w:val="19"/>
                <w:lang w:val="sk-SK"/>
              </w:rPr>
              <w:t xml:space="preserve"> alebo</w:t>
            </w:r>
          </w:p>
          <w:p w14:paraId="24F54A74" w14:textId="39B6CCD0" w:rsidR="005D132F" w:rsidRPr="00A52DF4" w:rsidRDefault="005D132F" w:rsidP="007A7C93">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  uzatvorenú na dob</w:t>
            </w:r>
            <w:r w:rsidR="007A7C93">
              <w:rPr>
                <w:rFonts w:asciiTheme="majorHAnsi" w:hAnsiTheme="majorHAnsi" w:cstheme="majorHAnsi"/>
                <w:szCs w:val="19"/>
                <w:lang w:val="sk-SK"/>
              </w:rPr>
              <w:t>u neurčitú.</w:t>
            </w:r>
          </w:p>
          <w:p w14:paraId="71361AE8" w14:textId="77777777" w:rsidR="005D132F" w:rsidRPr="00A52DF4" w:rsidRDefault="005D132F" w:rsidP="005D132F">
            <w:pPr>
              <w:spacing w:before="120" w:line="288" w:lineRule="auto"/>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3</w:t>
            </w:r>
            <w:r w:rsidRPr="00A52DF4">
              <w:rPr>
                <w:rFonts w:asciiTheme="majorHAnsi" w:hAnsiTheme="majorHAnsi" w:cstheme="majorHAnsi"/>
                <w:b/>
                <w:szCs w:val="19"/>
                <w:lang w:val="sk-SK"/>
              </w:rPr>
              <w:t xml:space="preserve"> – platná zmluva o budúcej kúpnej zmluve</w:t>
            </w:r>
          </w:p>
          <w:p w14:paraId="43B31D28" w14:textId="7744A88D" w:rsidR="005D132F" w:rsidRPr="00A52DF4" w:rsidRDefault="005D132F" w:rsidP="005D132F">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z ktorej vyplýva právo uskutočniť projekt v zmysle PZ pred nadobudnutím vlastníckeho práva k nehnuteľnostiam, na ktorých má byť</w:t>
            </w:r>
            <w:r w:rsidR="007A7C93">
              <w:rPr>
                <w:rFonts w:asciiTheme="majorHAnsi" w:hAnsiTheme="majorHAnsi" w:cstheme="majorHAnsi"/>
                <w:szCs w:val="19"/>
                <w:lang w:val="sk-SK"/>
              </w:rPr>
              <w:t xml:space="preserve"> realizovaný projekt žiadateľom.</w:t>
            </w:r>
          </w:p>
          <w:p w14:paraId="4652F10F" w14:textId="77777777" w:rsidR="005D132F" w:rsidRPr="00A52DF4" w:rsidRDefault="005D132F" w:rsidP="005D132F">
            <w:pPr>
              <w:spacing w:before="120" w:line="288" w:lineRule="auto"/>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4</w:t>
            </w:r>
            <w:r w:rsidRPr="00A52DF4">
              <w:rPr>
                <w:rFonts w:asciiTheme="majorHAnsi" w:hAnsiTheme="majorHAnsi" w:cstheme="majorHAnsi"/>
                <w:b/>
                <w:szCs w:val="19"/>
                <w:lang w:val="sk-SK"/>
              </w:rPr>
              <w:t xml:space="preserve"> – platná zmluva o výpožičke</w:t>
            </w:r>
          </w:p>
          <w:p w14:paraId="76F6B160" w14:textId="77777777" w:rsidR="005D132F" w:rsidRPr="00A52DF4" w:rsidRDefault="005D132F" w:rsidP="00B03960">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z ktorej vyplýva právo uskutočniť projekt a právo užívať nehnuteľnosť v súlade s projektom v zmysle PZ,</w:t>
            </w:r>
          </w:p>
          <w:p w14:paraId="70FFA369" w14:textId="0C372F0C" w:rsidR="005D132F" w:rsidRPr="00A52DF4" w:rsidRDefault="005D132F" w:rsidP="00B03960">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uzatvorená na dobu v trvaní minimálne 5 rokov po ukončení realizácie aktivít projektu,</w:t>
            </w:r>
            <w:r w:rsidR="00B03960">
              <w:rPr>
                <w:rFonts w:asciiTheme="majorHAnsi" w:hAnsiTheme="majorHAnsi" w:cstheme="majorHAnsi"/>
                <w:szCs w:val="19"/>
                <w:lang w:val="sk-SK"/>
              </w:rPr>
              <w:t xml:space="preserve"> alebo</w:t>
            </w:r>
          </w:p>
          <w:p w14:paraId="4A0A68DF" w14:textId="59F3BD2E" w:rsidR="005D132F" w:rsidRPr="00A52DF4" w:rsidRDefault="005D132F" w:rsidP="00B03960">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  uzatvorenú na dobu neurčitú</w:t>
            </w:r>
            <w:r w:rsidR="007A7C93">
              <w:rPr>
                <w:rFonts w:asciiTheme="majorHAnsi" w:hAnsiTheme="majorHAnsi" w:cstheme="majorHAnsi"/>
                <w:szCs w:val="19"/>
                <w:lang w:val="sk-SK"/>
              </w:rPr>
              <w:t>.</w:t>
            </w:r>
          </w:p>
          <w:p w14:paraId="0C660D61" w14:textId="77777777" w:rsidR="005D132F" w:rsidRPr="00A52DF4" w:rsidRDefault="005D132F" w:rsidP="005D132F">
            <w:pPr>
              <w:tabs>
                <w:tab w:val="left" w:pos="252"/>
              </w:tabs>
              <w:spacing w:before="120" w:line="288" w:lineRule="auto"/>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5</w:t>
            </w:r>
            <w:r w:rsidRPr="00A52DF4">
              <w:rPr>
                <w:rFonts w:asciiTheme="majorHAnsi" w:hAnsiTheme="majorHAnsi" w:cstheme="majorHAnsi"/>
                <w:b/>
                <w:szCs w:val="19"/>
                <w:lang w:val="sk-SK"/>
              </w:rPr>
              <w:t xml:space="preserve"> – platná zmluva o zriadení vecného bremena</w:t>
            </w:r>
          </w:p>
          <w:p w14:paraId="421BF7F6" w14:textId="77777777" w:rsidR="005D132F" w:rsidRPr="00A52DF4" w:rsidRDefault="005D132F" w:rsidP="00B03960">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z ktorej vyplýva právo uskutočniť projekt v zmysle PZ (</w:t>
            </w:r>
            <w:r w:rsidRPr="00B03960">
              <w:rPr>
                <w:rFonts w:asciiTheme="majorHAnsi" w:hAnsiTheme="majorHAnsi" w:cstheme="majorHAnsi"/>
                <w:szCs w:val="19"/>
                <w:lang w:val="sk-SK"/>
              </w:rPr>
              <w:t>v prípade  ak zmluva o zriadení vecného bremena resp. dodatok k zmluve o zriadení vecného bremena  neobsahuje uvedené právo, SO pre IROP akceptuje aj súhlasné stanovisko prenajímateľa)</w:t>
            </w:r>
            <w:r w:rsidRPr="00A52DF4">
              <w:rPr>
                <w:rFonts w:asciiTheme="majorHAnsi" w:hAnsiTheme="majorHAnsi" w:cstheme="majorHAnsi"/>
                <w:szCs w:val="19"/>
                <w:lang w:val="sk-SK"/>
              </w:rPr>
              <w:t xml:space="preserve">, </w:t>
            </w:r>
          </w:p>
          <w:p w14:paraId="46047B46" w14:textId="7E7F9452" w:rsidR="005D132F" w:rsidRPr="00A52DF4" w:rsidRDefault="005D132F" w:rsidP="00B03960">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uzatvorenou na dobu v trvaní minimálne 5 rokov po ukončení realizácie aktivít projektu,</w:t>
            </w:r>
            <w:r w:rsidR="00B03960">
              <w:rPr>
                <w:rFonts w:asciiTheme="majorHAnsi" w:hAnsiTheme="majorHAnsi" w:cstheme="majorHAnsi"/>
                <w:szCs w:val="19"/>
                <w:lang w:val="sk-SK"/>
              </w:rPr>
              <w:t xml:space="preserve"> alebo</w:t>
            </w:r>
          </w:p>
          <w:p w14:paraId="34F9FD47" w14:textId="77777777" w:rsidR="005D132F" w:rsidRPr="00A52DF4" w:rsidRDefault="005D132F" w:rsidP="00B03960">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 xml:space="preserve">- uzatvorenú na dobu neurčitú, </w:t>
            </w:r>
          </w:p>
          <w:p w14:paraId="75766641" w14:textId="10BB1CC3" w:rsidR="005D132F" w:rsidRPr="00A52DF4" w:rsidRDefault="005D132F" w:rsidP="00B03960">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vecné bremeno je zapísané na liste vlastníctva.</w:t>
            </w:r>
          </w:p>
          <w:p w14:paraId="5A3DC72B" w14:textId="77777777" w:rsidR="005D132F" w:rsidRPr="00A52DF4" w:rsidRDefault="005D132F" w:rsidP="005D132F">
            <w:pPr>
              <w:spacing w:before="120" w:line="288" w:lineRule="auto"/>
              <w:rPr>
                <w:rFonts w:asciiTheme="majorHAnsi" w:hAnsiTheme="majorHAnsi" w:cstheme="majorHAnsi"/>
                <w:szCs w:val="19"/>
                <w:lang w:val="sk-SK"/>
              </w:rPr>
            </w:pPr>
            <w:r w:rsidRPr="00A52DF4">
              <w:rPr>
                <w:rFonts w:asciiTheme="majorHAnsi" w:hAnsiTheme="majorHAnsi" w:cstheme="majorHAnsi"/>
                <w:szCs w:val="19"/>
                <w:lang w:val="sk-SK"/>
              </w:rPr>
              <w:t xml:space="preserve">Súčasťou uvedených rozhodnutí musia byť príslušné výpisy z listu vlastníctva (aj v prípade, že žiadateľ nie je vlastníkom nehnuteľností). </w:t>
            </w:r>
          </w:p>
          <w:p w14:paraId="0F0EAAB2" w14:textId="5CAF26E4" w:rsidR="005D132F" w:rsidRPr="00A52DF4" w:rsidRDefault="005D132F" w:rsidP="005D132F">
            <w:pPr>
              <w:spacing w:before="120" w:line="288" w:lineRule="auto"/>
              <w:jc w:val="both"/>
              <w:rPr>
                <w:rFonts w:asciiTheme="majorHAnsi" w:hAnsiTheme="majorHAnsi" w:cstheme="majorHAnsi"/>
                <w:szCs w:val="19"/>
                <w:lang w:val="sk-SK"/>
              </w:rPr>
            </w:pPr>
            <w:r w:rsidRPr="00A52DF4">
              <w:rPr>
                <w:rFonts w:asciiTheme="majorHAnsi" w:hAnsiTheme="majorHAnsi" w:cstheme="majorHAnsi"/>
                <w:b/>
                <w:szCs w:val="19"/>
                <w:u w:val="single"/>
                <w:lang w:val="sk-SK"/>
              </w:rPr>
              <w:t>V prípade, že projekt je realizovaný na pozemkoch s nezisteným vlastníkom</w:t>
            </w:r>
            <w:r w:rsidRPr="00A52DF4">
              <w:rPr>
                <w:rFonts w:asciiTheme="majorHAnsi" w:hAnsiTheme="majorHAnsi" w:cstheme="majorHAnsi"/>
                <w:szCs w:val="19"/>
                <w:u w:val="single"/>
                <w:lang w:val="sk-SK"/>
              </w:rPr>
              <w:t xml:space="preserve"> </w:t>
            </w:r>
            <w:r w:rsidRPr="00A52DF4">
              <w:rPr>
                <w:rFonts w:asciiTheme="majorHAnsi" w:hAnsiTheme="majorHAnsi" w:cstheme="majorHAnsi"/>
                <w:szCs w:val="19"/>
                <w:lang w:val="sk-SK"/>
              </w:rPr>
              <w:t xml:space="preserve">v zmysle zákona č. 180/1995 </w:t>
            </w:r>
            <w:proofErr w:type="spellStart"/>
            <w:r w:rsidRPr="00A52DF4">
              <w:rPr>
                <w:rFonts w:asciiTheme="majorHAnsi" w:hAnsiTheme="majorHAnsi" w:cstheme="majorHAnsi"/>
                <w:szCs w:val="19"/>
                <w:lang w:val="sk-SK"/>
              </w:rPr>
              <w:t>Z.z</w:t>
            </w:r>
            <w:proofErr w:type="spellEnd"/>
            <w:r w:rsidRPr="00A52DF4">
              <w:rPr>
                <w:rFonts w:asciiTheme="majorHAnsi" w:hAnsiTheme="majorHAnsi" w:cstheme="majorHAnsi"/>
                <w:szCs w:val="19"/>
                <w:lang w:val="sk-SK"/>
              </w:rPr>
              <w:t xml:space="preserve">. o niektorých opatreniach na usporiadanie vlastníctva k pozemkom v znení neskorších predpisov </w:t>
            </w:r>
            <w:r w:rsidRPr="00A52DF4">
              <w:rPr>
                <w:rFonts w:asciiTheme="majorHAnsi" w:hAnsiTheme="majorHAnsi" w:cstheme="majorHAnsi"/>
                <w:bCs/>
                <w:szCs w:val="19"/>
                <w:lang w:val="sk-SK"/>
              </w:rPr>
              <w:t>súhlas Slovenského pozemkového fondu</w:t>
            </w:r>
            <w:r w:rsidRPr="00A52DF4">
              <w:rPr>
                <w:rFonts w:asciiTheme="majorHAnsi" w:hAnsiTheme="majorHAnsi" w:cstheme="majorHAnsi"/>
                <w:b/>
                <w:bCs/>
                <w:szCs w:val="19"/>
                <w:lang w:val="sk-SK"/>
              </w:rPr>
              <w:t xml:space="preserve"> </w:t>
            </w:r>
            <w:r w:rsidRPr="00A52DF4">
              <w:rPr>
                <w:rFonts w:asciiTheme="majorHAnsi" w:hAnsiTheme="majorHAnsi" w:cstheme="majorHAnsi"/>
                <w:szCs w:val="19"/>
                <w:lang w:val="sk-SK"/>
              </w:rPr>
              <w:t>z ktorého vyplýva právo uskutočniť projekt a právo užívať nehnuteľnosť v súlade s</w:t>
            </w:r>
            <w:r w:rsidR="0051205D">
              <w:rPr>
                <w:rFonts w:asciiTheme="majorHAnsi" w:hAnsiTheme="majorHAnsi" w:cstheme="majorHAnsi"/>
                <w:szCs w:val="19"/>
                <w:lang w:val="sk-SK"/>
              </w:rPr>
              <w:t> </w:t>
            </w:r>
            <w:r w:rsidRPr="00A52DF4">
              <w:rPr>
                <w:rFonts w:asciiTheme="majorHAnsi" w:hAnsiTheme="majorHAnsi" w:cstheme="majorHAnsi"/>
                <w:szCs w:val="19"/>
                <w:lang w:val="sk-SK"/>
              </w:rPr>
              <w:t>projektom</w:t>
            </w:r>
            <w:r w:rsidR="0051205D">
              <w:rPr>
                <w:rFonts w:asciiTheme="majorHAnsi" w:hAnsiTheme="majorHAnsi" w:cstheme="majorHAnsi"/>
                <w:szCs w:val="19"/>
                <w:lang w:val="sk-SK"/>
              </w:rPr>
              <w:t>.</w:t>
            </w:r>
          </w:p>
          <w:p w14:paraId="40B71B9F" w14:textId="48872671" w:rsidR="005D132F" w:rsidRPr="00A52DF4" w:rsidRDefault="005D132F" w:rsidP="005D132F">
            <w:pPr>
              <w:spacing w:before="120" w:line="288" w:lineRule="auto"/>
              <w:jc w:val="both"/>
              <w:rPr>
                <w:rFonts w:asciiTheme="majorHAnsi" w:hAnsiTheme="majorHAnsi" w:cstheme="majorHAnsi"/>
                <w:szCs w:val="19"/>
                <w:lang w:val="sk-SK"/>
              </w:rPr>
            </w:pPr>
            <w:r w:rsidRPr="00A52DF4">
              <w:rPr>
                <w:rFonts w:asciiTheme="majorHAnsi" w:hAnsiTheme="majorHAnsi" w:cstheme="majorHAnsi"/>
                <w:b/>
                <w:bCs/>
                <w:szCs w:val="19"/>
                <w:u w:val="single"/>
                <w:lang w:val="sk-SK"/>
              </w:rPr>
              <w:t>V prípade, ak je projekt realizovaný na pozemku v zastavanom území obce, ktorý je klasifikovaný ako neknihovaný pozemok</w:t>
            </w:r>
            <w:r w:rsidRPr="00A52DF4">
              <w:rPr>
                <w:rFonts w:asciiTheme="majorHAnsi" w:hAnsiTheme="majorHAnsi" w:cstheme="majorHAnsi"/>
                <w:szCs w:val="19"/>
                <w:lang w:val="sk-SK"/>
              </w:rPr>
              <w:t xml:space="preserve"> v zmysle § 14 zákona č. 180/1995 Z. z. o niektorých opatreniach na usporiadanie vlastníctva k pozemkom v znení neskorších predpisov, a ktorý prešiel dňom účinnosti tohto zákona do vlastníctva obce, na ktorej území sa nachádza, obec ako žiadateľ je povinná predložiť evidenčný list, alebo výpis z pozemkovej knihy preukazujúci skutočnosť, že ide o neknihovaný pozemok a iný dokument preukazujúci právo užívať pozemok (napr. vyjadrenie príslušného katastrálneho úradu)</w:t>
            </w:r>
            <w:r w:rsidR="0051205D">
              <w:rPr>
                <w:rFonts w:asciiTheme="majorHAnsi" w:hAnsiTheme="majorHAnsi" w:cstheme="majorHAnsi"/>
                <w:szCs w:val="19"/>
                <w:lang w:val="sk-SK"/>
              </w:rPr>
              <w:t>.</w:t>
            </w:r>
          </w:p>
          <w:p w14:paraId="4BAB7C00" w14:textId="77777777" w:rsidR="005D132F" w:rsidRPr="00A52DF4" w:rsidRDefault="005D132F" w:rsidP="005D132F">
            <w:pPr>
              <w:tabs>
                <w:tab w:val="left" w:pos="252"/>
              </w:tabs>
              <w:spacing w:before="120" w:line="288" w:lineRule="auto"/>
              <w:jc w:val="both"/>
              <w:rPr>
                <w:rFonts w:asciiTheme="majorHAnsi" w:hAnsiTheme="majorHAnsi" w:cstheme="majorHAnsi"/>
                <w:b/>
                <w:szCs w:val="19"/>
                <w:u w:val="single"/>
                <w:lang w:val="sk-SK"/>
              </w:rPr>
            </w:pPr>
            <w:r w:rsidRPr="00A52DF4">
              <w:rPr>
                <w:rFonts w:asciiTheme="majorHAnsi" w:hAnsiTheme="majorHAnsi" w:cstheme="majorHAnsi"/>
                <w:b/>
                <w:szCs w:val="19"/>
                <w:u w:val="single"/>
                <w:lang w:val="sk-SK"/>
              </w:rPr>
              <w:t>alternatíva 6 – líniové stavby</w:t>
            </w:r>
          </w:p>
          <w:p w14:paraId="0CC0F2A8" w14:textId="77777777" w:rsidR="005D132F" w:rsidRPr="00A52DF4" w:rsidRDefault="005D132F" w:rsidP="005D132F">
            <w:pPr>
              <w:tabs>
                <w:tab w:val="left" w:pos="252"/>
              </w:tabs>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 prípade projektov líniových stavieb žiadateľ v rámci tejto prílohy žiadosti o NFP predkladá </w:t>
            </w:r>
            <w:r w:rsidRPr="00A52DF4">
              <w:rPr>
                <w:rFonts w:asciiTheme="majorHAnsi" w:hAnsiTheme="majorHAnsi" w:cstheme="majorHAnsi"/>
                <w:b/>
                <w:szCs w:val="19"/>
                <w:lang w:val="sk-SK"/>
              </w:rPr>
              <w:t xml:space="preserve">čestné vyhlásenie </w:t>
            </w:r>
            <w:r w:rsidRPr="00A52DF4">
              <w:rPr>
                <w:rFonts w:asciiTheme="majorHAnsi" w:hAnsiTheme="majorHAnsi" w:cstheme="majorHAnsi"/>
                <w:szCs w:val="19"/>
                <w:lang w:val="sk-SK"/>
              </w:rPr>
              <w:t>o tom, že:</w:t>
            </w:r>
          </w:p>
          <w:p w14:paraId="6129C4A9" w14:textId="77777777" w:rsidR="005D132F" w:rsidRPr="00A52DF4" w:rsidRDefault="005D132F" w:rsidP="005D132F">
            <w:pPr>
              <w:tabs>
                <w:tab w:val="left" w:pos="432"/>
              </w:tabs>
              <w:spacing w:line="288" w:lineRule="auto"/>
              <w:ind w:left="252" w:hanging="252"/>
              <w:jc w:val="both"/>
              <w:rPr>
                <w:rFonts w:asciiTheme="majorHAnsi" w:hAnsiTheme="majorHAnsi" w:cstheme="majorHAnsi"/>
                <w:szCs w:val="19"/>
                <w:lang w:val="sk-SK"/>
              </w:rPr>
            </w:pPr>
            <w:r w:rsidRPr="00A52DF4">
              <w:rPr>
                <w:rFonts w:asciiTheme="majorHAnsi" w:hAnsiTheme="majorHAnsi" w:cstheme="majorHAnsi"/>
                <w:szCs w:val="19"/>
                <w:lang w:val="sk-SK"/>
              </w:rPr>
              <w:tab/>
              <w:t>-</w:t>
            </w:r>
            <w:r w:rsidRPr="00A52DF4">
              <w:rPr>
                <w:rFonts w:asciiTheme="majorHAnsi" w:hAnsiTheme="majorHAnsi" w:cstheme="majorHAnsi"/>
                <w:szCs w:val="19"/>
                <w:lang w:val="sk-SK"/>
              </w:rPr>
              <w:tab/>
              <w:t>žiadateľ je oprávnený realizovať projekt;</w:t>
            </w:r>
          </w:p>
          <w:p w14:paraId="1A6A78FD" w14:textId="77777777" w:rsidR="005D132F" w:rsidRPr="00A52DF4" w:rsidRDefault="005D132F" w:rsidP="005D132F">
            <w:pPr>
              <w:tabs>
                <w:tab w:val="left" w:pos="252"/>
              </w:tabs>
              <w:spacing w:after="60" w:line="288" w:lineRule="auto"/>
              <w:ind w:left="432" w:hanging="432"/>
              <w:jc w:val="both"/>
              <w:rPr>
                <w:rFonts w:asciiTheme="majorHAnsi" w:hAnsiTheme="majorHAnsi" w:cstheme="majorHAnsi"/>
                <w:szCs w:val="19"/>
                <w:lang w:val="sk-SK"/>
              </w:rPr>
            </w:pPr>
            <w:r w:rsidRPr="00A52DF4">
              <w:rPr>
                <w:rFonts w:asciiTheme="majorHAnsi" w:hAnsiTheme="majorHAnsi" w:cstheme="majorHAnsi"/>
                <w:szCs w:val="19"/>
                <w:lang w:val="sk-SK"/>
              </w:rPr>
              <w:tab/>
              <w:t>-</w:t>
            </w:r>
            <w:r w:rsidRPr="00A52DF4">
              <w:rPr>
                <w:rFonts w:asciiTheme="majorHAnsi" w:hAnsiTheme="majorHAnsi" w:cstheme="majorHAnsi"/>
                <w:szCs w:val="19"/>
                <w:lang w:val="sk-SK"/>
              </w:rPr>
              <w:tab/>
              <w:t>žiadateľovi nie sú známe žiadne okolnosti súvisiace s vlastníckymi a užívacími právami k predmetným nehnuteľnostiam, ktoré by mohli predstavovať riziko z hľadiska realizácie projektu a udržateľnosti výsledkov projektu.</w:t>
            </w:r>
          </w:p>
          <w:p w14:paraId="69F2BBBE" w14:textId="24C29D6F" w:rsidR="007A7C93" w:rsidRPr="00A52DF4" w:rsidRDefault="005D132F" w:rsidP="007A7C93">
            <w:pPr>
              <w:spacing w:before="120" w:after="240" w:line="288" w:lineRule="auto"/>
              <w:jc w:val="both"/>
              <w:rPr>
                <w:rFonts w:asciiTheme="majorHAnsi" w:hAnsiTheme="majorHAnsi" w:cstheme="majorHAnsi"/>
                <w:b/>
                <w:bCs/>
                <w:szCs w:val="19"/>
                <w:lang w:val="sk-SK"/>
              </w:rPr>
            </w:pPr>
            <w:r w:rsidRPr="00A52DF4">
              <w:rPr>
                <w:rFonts w:asciiTheme="majorHAnsi" w:hAnsiTheme="majorHAnsi" w:cstheme="majorHAnsi"/>
                <w:i/>
                <w:color w:val="000000" w:themeColor="text1"/>
                <w:szCs w:val="19"/>
                <w:lang w:val="sk-SK"/>
              </w:rPr>
              <w:t>V čestnom vyhlásení je žiadateľ povinný presne špecifikovať nehnuteľnosti, ktorých sa čestné vyhlásenie týka, a to v súlade so špecifikáciou nehnuteľností.</w:t>
            </w:r>
          </w:p>
        </w:tc>
      </w:tr>
      <w:tr w:rsidR="005D132F" w:rsidRPr="00A52DF4" w14:paraId="1B198101" w14:textId="77777777" w:rsidTr="00B03960">
        <w:tc>
          <w:tcPr>
            <w:tcW w:w="851" w:type="dxa"/>
            <w:tcBorders>
              <w:top w:val="single" w:sz="4" w:space="0" w:color="4F81BD"/>
              <w:left w:val="single" w:sz="8" w:space="0" w:color="4F81BD"/>
              <w:bottom w:val="nil"/>
              <w:right w:val="nil"/>
            </w:tcBorders>
            <w:shd w:val="clear" w:color="auto" w:fill="DBE5F1"/>
          </w:tcPr>
          <w:p w14:paraId="33B91B53" w14:textId="77777777" w:rsidR="005D132F" w:rsidRPr="00A52DF4" w:rsidRDefault="005D132F" w:rsidP="0022455F">
            <w:pPr>
              <w:numPr>
                <w:ilvl w:val="0"/>
                <w:numId w:val="61"/>
              </w:numPr>
              <w:rPr>
                <w:rFonts w:asciiTheme="majorHAnsi" w:hAnsiTheme="majorHAnsi" w:cstheme="majorHAnsi"/>
                <w:bCs/>
                <w:lang w:val="sk-SK"/>
              </w:rPr>
            </w:pPr>
          </w:p>
        </w:tc>
        <w:tc>
          <w:tcPr>
            <w:tcW w:w="8930" w:type="dxa"/>
            <w:tcBorders>
              <w:top w:val="single" w:sz="4" w:space="0" w:color="4F81BD"/>
              <w:left w:val="nil"/>
              <w:bottom w:val="nil"/>
              <w:right w:val="single" w:sz="4" w:space="0" w:color="0070C0"/>
            </w:tcBorders>
            <w:hideMark/>
          </w:tcPr>
          <w:p w14:paraId="7C03EDFC" w14:textId="6668B196" w:rsidR="005D132F" w:rsidRPr="00A52DF4" w:rsidRDefault="005D132F" w:rsidP="005D132F">
            <w:pPr>
              <w:spacing w:line="288" w:lineRule="auto"/>
              <w:rPr>
                <w:rFonts w:asciiTheme="majorHAnsi" w:hAnsiTheme="majorHAnsi" w:cstheme="majorHAnsi"/>
                <w:lang w:val="sk-SK"/>
              </w:rPr>
            </w:pPr>
            <w:r w:rsidRPr="00A52DF4">
              <w:rPr>
                <w:rFonts w:asciiTheme="majorHAnsi" w:hAnsiTheme="majorHAnsi" w:cstheme="majorHAnsi"/>
                <w:b/>
                <w:lang w:val="sk-SK"/>
              </w:rPr>
              <w:t>Splnomocnenie osoby splnomocnenej zastupovať žiadateľa v  procese posudzovania PZ</w:t>
            </w:r>
            <w:r w:rsidRPr="00A52DF4">
              <w:rPr>
                <w:rFonts w:asciiTheme="majorHAnsi" w:hAnsiTheme="majorHAnsi" w:cstheme="majorHAnsi"/>
                <w:lang w:val="sk-SK"/>
              </w:rPr>
              <w:t xml:space="preserve"> (ak relevantné)</w:t>
            </w:r>
          </w:p>
          <w:p w14:paraId="3DCDE883" w14:textId="1209D924" w:rsidR="005D132F" w:rsidRPr="00A52DF4" w:rsidRDefault="005D132F" w:rsidP="005D132F">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Žiadateľ predkladá </w:t>
            </w:r>
            <w:proofErr w:type="spellStart"/>
            <w:r w:rsidRPr="00A52DF4">
              <w:rPr>
                <w:rFonts w:asciiTheme="majorHAnsi" w:hAnsiTheme="majorHAnsi" w:cstheme="majorHAnsi"/>
                <w:bCs/>
                <w:szCs w:val="19"/>
                <w:lang w:val="sk-SK"/>
              </w:rPr>
              <w:t>plnomocenstvo</w:t>
            </w:r>
            <w:proofErr w:type="spellEnd"/>
            <w:r w:rsidRPr="00A52DF4">
              <w:rPr>
                <w:rFonts w:asciiTheme="majorHAnsi" w:hAnsiTheme="majorHAnsi" w:cstheme="majorHAnsi"/>
                <w:bCs/>
                <w:szCs w:val="19"/>
                <w:lang w:val="sk-SK"/>
              </w:rPr>
              <w:t xml:space="preserve">, z ktorého musí byť zrejmé, že osoba/y konajúce v mene žiadateľa, ktoré nie sú štatutárnym orgánom žiadateľa, sú riadene splnomocnené vykonávať relevantné úkony vo vzťahu k PZ. </w:t>
            </w:r>
            <w:proofErr w:type="spellStart"/>
            <w:r w:rsidRPr="00A52DF4">
              <w:rPr>
                <w:rFonts w:asciiTheme="majorHAnsi" w:hAnsiTheme="majorHAnsi" w:cstheme="majorHAnsi"/>
                <w:bCs/>
                <w:szCs w:val="19"/>
                <w:lang w:val="sk-SK"/>
              </w:rPr>
              <w:t>Plnomocenstvo</w:t>
            </w:r>
            <w:proofErr w:type="spellEnd"/>
            <w:r w:rsidRPr="00A52DF4">
              <w:rPr>
                <w:rFonts w:asciiTheme="majorHAnsi" w:hAnsiTheme="majorHAnsi" w:cstheme="majorHAnsi"/>
                <w:bCs/>
                <w:szCs w:val="19"/>
                <w:lang w:val="sk-SK"/>
              </w:rPr>
              <w:t xml:space="preserve"> musí obsahovať minimálne: </w:t>
            </w:r>
          </w:p>
          <w:p w14:paraId="1F5DCF1F" w14:textId="77777777" w:rsidR="005D132F" w:rsidRPr="00A52DF4" w:rsidRDefault="005D132F" w:rsidP="0022455F">
            <w:pPr>
              <w:pStyle w:val="Odsekzoznamu"/>
              <w:numPr>
                <w:ilvl w:val="0"/>
                <w:numId w:val="92"/>
              </w:num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označenie a podpis štatutárneho orgánu žiadateľa; </w:t>
            </w:r>
          </w:p>
          <w:p w14:paraId="6CDF9075" w14:textId="77777777" w:rsidR="005D132F" w:rsidRPr="00A52DF4" w:rsidRDefault="005D132F" w:rsidP="0022455F">
            <w:pPr>
              <w:pStyle w:val="Odsekzoznamu"/>
              <w:numPr>
                <w:ilvl w:val="0"/>
                <w:numId w:val="92"/>
              </w:num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označenie a podpis každej splnomocnenej osoby; </w:t>
            </w:r>
          </w:p>
          <w:p w14:paraId="57B5BB2F" w14:textId="77777777" w:rsidR="005D132F" w:rsidRPr="00A52DF4" w:rsidRDefault="005D132F" w:rsidP="0022455F">
            <w:pPr>
              <w:pStyle w:val="Odsekzoznamu"/>
              <w:numPr>
                <w:ilvl w:val="0"/>
                <w:numId w:val="92"/>
              </w:num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rozsah splnomocnenia, t.j. identifikácia úkonov, na ktoré sú osoby splnomocnené; </w:t>
            </w:r>
          </w:p>
          <w:p w14:paraId="5F5A025D" w14:textId="176E31DD" w:rsidR="005D132F" w:rsidRPr="00A52DF4" w:rsidRDefault="005D132F" w:rsidP="0022455F">
            <w:pPr>
              <w:pStyle w:val="Odsekzoznamu"/>
              <w:numPr>
                <w:ilvl w:val="0"/>
                <w:numId w:val="92"/>
              </w:numPr>
              <w:spacing w:before="120" w:line="288" w:lineRule="auto"/>
              <w:jc w:val="both"/>
              <w:rPr>
                <w:rFonts w:asciiTheme="majorHAnsi" w:hAnsiTheme="majorHAnsi" w:cstheme="majorHAnsi"/>
                <w:b/>
                <w:lang w:val="sk-SK"/>
              </w:rPr>
            </w:pPr>
            <w:r w:rsidRPr="00A52DF4">
              <w:rPr>
                <w:rFonts w:asciiTheme="majorHAnsi" w:hAnsiTheme="majorHAnsi" w:cstheme="majorHAnsi"/>
                <w:bCs/>
                <w:szCs w:val="19"/>
                <w:lang w:val="sk-SK"/>
              </w:rPr>
              <w:t xml:space="preserve">dátum udelenia </w:t>
            </w:r>
            <w:proofErr w:type="spellStart"/>
            <w:r w:rsidRPr="00A52DF4">
              <w:rPr>
                <w:rFonts w:asciiTheme="majorHAnsi" w:hAnsiTheme="majorHAnsi" w:cstheme="majorHAnsi"/>
                <w:bCs/>
                <w:szCs w:val="19"/>
                <w:lang w:val="sk-SK"/>
              </w:rPr>
              <w:t>plnomocenstva</w:t>
            </w:r>
            <w:proofErr w:type="spellEnd"/>
            <w:r w:rsidRPr="00A52DF4">
              <w:rPr>
                <w:rFonts w:asciiTheme="majorHAnsi" w:hAnsiTheme="majorHAnsi" w:cstheme="majorHAnsi"/>
                <w:bCs/>
                <w:szCs w:val="19"/>
                <w:lang w:val="sk-SK"/>
              </w:rPr>
              <w:t>.</w:t>
            </w:r>
          </w:p>
        </w:tc>
      </w:tr>
      <w:tr w:rsidR="005D132F" w:rsidRPr="00A52DF4" w14:paraId="7882F665" w14:textId="77777777" w:rsidTr="00B03960">
        <w:tc>
          <w:tcPr>
            <w:tcW w:w="851" w:type="dxa"/>
            <w:tcBorders>
              <w:top w:val="single" w:sz="4" w:space="0" w:color="4F81BD"/>
              <w:left w:val="single" w:sz="8" w:space="0" w:color="4F81BD"/>
              <w:bottom w:val="nil"/>
              <w:right w:val="nil"/>
            </w:tcBorders>
            <w:shd w:val="clear" w:color="auto" w:fill="DBE5F1"/>
          </w:tcPr>
          <w:p w14:paraId="5E61B2B6" w14:textId="77777777" w:rsidR="005D132F" w:rsidRPr="00A52DF4" w:rsidRDefault="005D132F" w:rsidP="0022455F">
            <w:pPr>
              <w:numPr>
                <w:ilvl w:val="0"/>
                <w:numId w:val="61"/>
              </w:numPr>
              <w:rPr>
                <w:rFonts w:asciiTheme="majorHAnsi" w:hAnsiTheme="majorHAnsi" w:cstheme="majorHAnsi"/>
                <w:bCs/>
                <w:lang w:val="sk-SK"/>
              </w:rPr>
            </w:pPr>
          </w:p>
        </w:tc>
        <w:tc>
          <w:tcPr>
            <w:tcW w:w="8930" w:type="dxa"/>
            <w:tcBorders>
              <w:top w:val="single" w:sz="4" w:space="0" w:color="4F81BD"/>
              <w:left w:val="nil"/>
              <w:bottom w:val="nil"/>
              <w:right w:val="single" w:sz="4" w:space="0" w:color="0070C0"/>
            </w:tcBorders>
          </w:tcPr>
          <w:p w14:paraId="0E6C37ED" w14:textId="77777777" w:rsidR="00224C18" w:rsidRPr="00A52DF4" w:rsidRDefault="00224C18" w:rsidP="00224C18">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 xml:space="preserve">Kópia z katastrálnej mapy </w:t>
            </w:r>
          </w:p>
          <w:p w14:paraId="6511D771" w14:textId="68AA3951" w:rsidR="005D132F" w:rsidRPr="00A52DF4" w:rsidRDefault="00224C18" w:rsidP="00224C18">
            <w:pPr>
              <w:spacing w:before="120" w:line="288" w:lineRule="auto"/>
              <w:jc w:val="both"/>
              <w:rPr>
                <w:rFonts w:asciiTheme="majorHAnsi" w:hAnsiTheme="majorHAnsi" w:cstheme="majorHAnsi"/>
                <w:b/>
                <w:lang w:val="sk-SK"/>
              </w:rPr>
            </w:pPr>
            <w:r w:rsidRPr="00A52DF4">
              <w:rPr>
                <w:rFonts w:asciiTheme="majorHAnsi" w:hAnsiTheme="majorHAnsi" w:cstheme="majorHAnsi"/>
                <w:szCs w:val="19"/>
                <w:lang w:val="sk-SK"/>
              </w:rPr>
              <w:t>Kópia z katastrálnej mapy k nehnuteľnostiam, na ktorých má byť realizovaný projekt a ku dňu podania PZ nie je staršia ako 3 mesiace.</w:t>
            </w:r>
          </w:p>
        </w:tc>
      </w:tr>
      <w:tr w:rsidR="005D132F" w:rsidRPr="00A52DF4" w14:paraId="55F2D6A1" w14:textId="77777777" w:rsidTr="00B03960">
        <w:tc>
          <w:tcPr>
            <w:tcW w:w="851" w:type="dxa"/>
            <w:tcBorders>
              <w:top w:val="single" w:sz="8" w:space="0" w:color="4F81BD"/>
              <w:left w:val="single" w:sz="8" w:space="0" w:color="4F81BD"/>
              <w:bottom w:val="single" w:sz="8" w:space="0" w:color="4F81BD"/>
              <w:right w:val="nil"/>
            </w:tcBorders>
            <w:shd w:val="clear" w:color="auto" w:fill="DBE5F1"/>
          </w:tcPr>
          <w:p w14:paraId="3C76C753" w14:textId="77777777" w:rsidR="005D132F" w:rsidRPr="00A52DF4" w:rsidRDefault="005D132F" w:rsidP="0022455F">
            <w:pPr>
              <w:numPr>
                <w:ilvl w:val="0"/>
                <w:numId w:val="61"/>
              </w:numPr>
              <w:rPr>
                <w:rFonts w:asciiTheme="majorHAnsi" w:hAnsiTheme="majorHAnsi" w:cstheme="majorHAnsi"/>
                <w:b/>
                <w:bCs/>
                <w:lang w:val="sk-SK"/>
              </w:rPr>
            </w:pPr>
          </w:p>
        </w:tc>
        <w:tc>
          <w:tcPr>
            <w:tcW w:w="8930" w:type="dxa"/>
            <w:tcBorders>
              <w:top w:val="single" w:sz="8" w:space="0" w:color="4F81BD"/>
              <w:left w:val="nil"/>
              <w:bottom w:val="single" w:sz="8" w:space="0" w:color="4F81BD"/>
              <w:right w:val="single" w:sz="8" w:space="0" w:color="4F81BD"/>
            </w:tcBorders>
            <w:hideMark/>
          </w:tcPr>
          <w:p w14:paraId="33C98B54" w14:textId="3AD5EC1B" w:rsidR="005D132F" w:rsidRPr="00A52DF4" w:rsidRDefault="005D132F" w:rsidP="005D132F">
            <w:pPr>
              <w:spacing w:line="288" w:lineRule="auto"/>
              <w:rPr>
                <w:rFonts w:asciiTheme="majorHAnsi" w:hAnsiTheme="majorHAnsi" w:cstheme="majorHAnsi"/>
                <w:lang w:val="sk-SK"/>
              </w:rPr>
            </w:pPr>
            <w:r w:rsidRPr="00A52DF4">
              <w:rPr>
                <w:rFonts w:asciiTheme="majorHAnsi" w:hAnsiTheme="majorHAnsi" w:cstheme="majorHAnsi"/>
                <w:b/>
                <w:lang w:val="sk-SK"/>
              </w:rPr>
              <w:t>Elektronická verzia PZ</w:t>
            </w:r>
            <w:r w:rsidRPr="00A52DF4">
              <w:rPr>
                <w:rFonts w:asciiTheme="majorHAnsi" w:hAnsiTheme="majorHAnsi" w:cstheme="majorHAnsi"/>
                <w:lang w:val="sk-SK"/>
              </w:rPr>
              <w:t xml:space="preserve"> a relevantné prílohy v elektronickej podobe na elektronickom nosiči.</w:t>
            </w:r>
          </w:p>
        </w:tc>
      </w:tr>
      <w:tr w:rsidR="005D132F" w:rsidRPr="00A52DF4" w14:paraId="357063BC" w14:textId="77777777" w:rsidTr="00B03960">
        <w:tc>
          <w:tcPr>
            <w:tcW w:w="851" w:type="dxa"/>
            <w:tcBorders>
              <w:top w:val="single" w:sz="8" w:space="0" w:color="4F81BD"/>
              <w:left w:val="single" w:sz="8" w:space="0" w:color="4F81BD"/>
              <w:bottom w:val="single" w:sz="8" w:space="0" w:color="4F81BD"/>
              <w:right w:val="nil"/>
            </w:tcBorders>
            <w:shd w:val="clear" w:color="auto" w:fill="DBE5F1"/>
          </w:tcPr>
          <w:p w14:paraId="082F2572" w14:textId="77777777" w:rsidR="005D132F" w:rsidRPr="00A52DF4" w:rsidRDefault="005D132F" w:rsidP="0022455F">
            <w:pPr>
              <w:numPr>
                <w:ilvl w:val="0"/>
                <w:numId w:val="61"/>
              </w:numPr>
              <w:rPr>
                <w:rFonts w:asciiTheme="majorHAnsi" w:hAnsiTheme="majorHAnsi" w:cstheme="majorHAnsi"/>
                <w:b/>
                <w:bCs/>
                <w:lang w:val="sk-SK"/>
              </w:rPr>
            </w:pPr>
          </w:p>
        </w:tc>
        <w:tc>
          <w:tcPr>
            <w:tcW w:w="8930" w:type="dxa"/>
            <w:tcBorders>
              <w:top w:val="single" w:sz="8" w:space="0" w:color="4F81BD"/>
              <w:left w:val="nil"/>
              <w:bottom w:val="single" w:sz="8" w:space="0" w:color="4F81BD"/>
              <w:right w:val="single" w:sz="8" w:space="0" w:color="4F81BD"/>
            </w:tcBorders>
          </w:tcPr>
          <w:p w14:paraId="13BC2F54" w14:textId="460C74EB" w:rsidR="005D132F" w:rsidRPr="00A52DF4" w:rsidRDefault="00224C18" w:rsidP="005D132F">
            <w:pPr>
              <w:spacing w:before="120" w:line="288" w:lineRule="auto"/>
              <w:jc w:val="both"/>
              <w:rPr>
                <w:rFonts w:asciiTheme="majorHAnsi" w:hAnsiTheme="majorHAnsi" w:cstheme="majorHAnsi"/>
                <w:b/>
                <w:lang w:val="sk-SK"/>
              </w:rPr>
            </w:pPr>
            <w:r w:rsidRPr="00A52DF4">
              <w:rPr>
                <w:rFonts w:asciiTheme="majorHAnsi" w:hAnsiTheme="majorHAnsi" w:cstheme="majorHAnsi"/>
                <w:b/>
                <w:bCs/>
                <w:szCs w:val="19"/>
                <w:lang w:val="sk-SK"/>
              </w:rPr>
              <w:t xml:space="preserve">Fotodokumentácia v elektronickej podobe </w:t>
            </w:r>
            <w:r w:rsidRPr="00A52DF4">
              <w:rPr>
                <w:rFonts w:asciiTheme="majorHAnsi" w:hAnsiTheme="majorHAnsi" w:cstheme="majorHAnsi"/>
                <w:bCs/>
                <w:szCs w:val="19"/>
                <w:lang w:val="sk-SK"/>
              </w:rPr>
              <w:t>v minimálnom rozsahu 10 fotografií znázorňujúcich súčasný stav miesta realizácie projektu.</w:t>
            </w:r>
          </w:p>
        </w:tc>
      </w:tr>
      <w:tr w:rsidR="00BF2100" w:rsidRPr="00A52DF4" w14:paraId="1A8C9D78" w14:textId="77777777" w:rsidTr="00B03960">
        <w:tc>
          <w:tcPr>
            <w:tcW w:w="851" w:type="dxa"/>
            <w:tcBorders>
              <w:top w:val="single" w:sz="8" w:space="0" w:color="4F81BD"/>
              <w:left w:val="single" w:sz="8" w:space="0" w:color="4F81BD"/>
              <w:bottom w:val="single" w:sz="8" w:space="0" w:color="4F81BD"/>
              <w:right w:val="nil"/>
            </w:tcBorders>
            <w:shd w:val="clear" w:color="auto" w:fill="DBE5F1"/>
          </w:tcPr>
          <w:p w14:paraId="6020B268" w14:textId="77777777" w:rsidR="00BF2100" w:rsidRPr="00A52DF4" w:rsidRDefault="00BF2100" w:rsidP="0022455F">
            <w:pPr>
              <w:numPr>
                <w:ilvl w:val="0"/>
                <w:numId w:val="61"/>
              </w:numPr>
              <w:rPr>
                <w:rFonts w:asciiTheme="majorHAnsi" w:hAnsiTheme="majorHAnsi" w:cstheme="majorHAnsi"/>
                <w:b/>
                <w:bCs/>
                <w:lang w:val="sk-SK"/>
              </w:rPr>
            </w:pPr>
          </w:p>
        </w:tc>
        <w:tc>
          <w:tcPr>
            <w:tcW w:w="8930" w:type="dxa"/>
            <w:tcBorders>
              <w:top w:val="single" w:sz="8" w:space="0" w:color="4F81BD"/>
              <w:left w:val="nil"/>
              <w:bottom w:val="single" w:sz="8" w:space="0" w:color="4F81BD"/>
              <w:right w:val="single" w:sz="8" w:space="0" w:color="4F81BD"/>
            </w:tcBorders>
          </w:tcPr>
          <w:p w14:paraId="61692A67" w14:textId="3860B887" w:rsidR="00BF2100" w:rsidRPr="00A52DF4" w:rsidRDefault="00BF2100" w:rsidP="00880188">
            <w:pPr>
              <w:spacing w:line="288" w:lineRule="auto"/>
              <w:rPr>
                <w:rFonts w:asciiTheme="majorHAnsi" w:hAnsiTheme="majorHAnsi" w:cstheme="majorHAnsi"/>
                <w:b/>
                <w:lang w:val="sk-SK"/>
              </w:rPr>
            </w:pPr>
            <w:r w:rsidRPr="00A52DF4">
              <w:rPr>
                <w:rFonts w:asciiTheme="majorHAnsi" w:hAnsiTheme="majorHAnsi" w:cstheme="majorHAnsi"/>
                <w:b/>
                <w:bCs/>
                <w:szCs w:val="19"/>
                <w:lang w:val="sk-SK"/>
              </w:rPr>
              <w:t>Ďalšie prílohy definované vo výzve</w:t>
            </w:r>
            <w:r w:rsidR="00F15772" w:rsidRPr="00A52DF4">
              <w:rPr>
                <w:rFonts w:asciiTheme="majorHAnsi" w:hAnsiTheme="majorHAnsi" w:cstheme="majorHAnsi"/>
                <w:b/>
                <w:bCs/>
                <w:szCs w:val="19"/>
                <w:lang w:val="sk-SK"/>
              </w:rPr>
              <w:t xml:space="preserve"> na predkladanie PZ</w:t>
            </w:r>
            <w:r w:rsidR="00D9418F" w:rsidRPr="00A52DF4">
              <w:rPr>
                <w:rFonts w:asciiTheme="majorHAnsi" w:hAnsiTheme="majorHAnsi" w:cstheme="majorHAnsi"/>
                <w:b/>
                <w:bCs/>
                <w:szCs w:val="19"/>
                <w:lang w:val="sk-SK"/>
              </w:rPr>
              <w:t xml:space="preserve"> </w:t>
            </w:r>
            <w:r w:rsidRPr="00A52DF4">
              <w:rPr>
                <w:rFonts w:asciiTheme="majorHAnsi" w:hAnsiTheme="majorHAnsi" w:cstheme="majorHAnsi"/>
                <w:bCs/>
                <w:szCs w:val="19"/>
                <w:lang w:val="sk-SK"/>
              </w:rPr>
              <w:t>(prílohy relevantné k jednotlivým špecifickým cieľom IROP)</w:t>
            </w:r>
          </w:p>
        </w:tc>
      </w:tr>
    </w:tbl>
    <w:p w14:paraId="288DA52A" w14:textId="77777777" w:rsidR="008D7D7A" w:rsidRPr="00A52DF4" w:rsidRDefault="008D7D7A" w:rsidP="008D7D7A">
      <w:pPr>
        <w:pStyle w:val="Nadpis2"/>
        <w:rPr>
          <w:rFonts w:asciiTheme="majorHAnsi" w:hAnsiTheme="majorHAnsi" w:cstheme="majorHAnsi"/>
          <w:lang w:val="sk-SK"/>
        </w:rPr>
      </w:pPr>
      <w:bookmarkStart w:id="42" w:name="_Toc441090793"/>
      <w:r w:rsidRPr="00A52DF4">
        <w:rPr>
          <w:rFonts w:asciiTheme="majorHAnsi" w:hAnsiTheme="majorHAnsi" w:cstheme="majorHAnsi"/>
          <w:lang w:val="sk-SK"/>
        </w:rPr>
        <w:t>Spôsob predkladania PZ</w:t>
      </w:r>
      <w:bookmarkEnd w:id="42"/>
    </w:p>
    <w:p w14:paraId="5D05FC3F" w14:textId="09157DA1" w:rsidR="008D7D7A" w:rsidRPr="00A52DF4" w:rsidRDefault="008D7D7A" w:rsidP="008D7D7A">
      <w:pPr>
        <w:tabs>
          <w:tab w:val="left" w:pos="720"/>
          <w:tab w:val="center" w:pos="4536"/>
          <w:tab w:val="right" w:pos="9072"/>
        </w:tabs>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PZ je na SO pre IROP predkladaný v </w:t>
      </w:r>
      <w:r w:rsidRPr="00A52DF4">
        <w:rPr>
          <w:rFonts w:asciiTheme="majorHAnsi" w:eastAsia="Calibri" w:hAnsiTheme="majorHAnsi" w:cstheme="majorHAnsi"/>
          <w:b/>
          <w:szCs w:val="19"/>
          <w:lang w:val="sk-SK"/>
        </w:rPr>
        <w:t>elektronickej forme</w:t>
      </w:r>
      <w:r w:rsidRPr="00A52DF4">
        <w:rPr>
          <w:rFonts w:asciiTheme="majorHAnsi" w:eastAsia="Calibri" w:hAnsiTheme="majorHAnsi" w:cstheme="majorHAnsi"/>
          <w:szCs w:val="19"/>
          <w:lang w:val="sk-SK"/>
        </w:rPr>
        <w:t xml:space="preserve"> a v </w:t>
      </w:r>
      <w:r w:rsidRPr="00A52DF4">
        <w:rPr>
          <w:rFonts w:asciiTheme="majorHAnsi" w:eastAsia="Calibri" w:hAnsiTheme="majorHAnsi" w:cstheme="majorHAnsi"/>
          <w:b/>
          <w:szCs w:val="19"/>
          <w:lang w:val="sk-SK"/>
        </w:rPr>
        <w:t>písomnej forme</w:t>
      </w:r>
      <w:r w:rsidRPr="00A52DF4">
        <w:rPr>
          <w:rFonts w:asciiTheme="majorHAnsi" w:eastAsia="Calibri" w:hAnsiTheme="majorHAnsi" w:cstheme="majorHAnsi"/>
          <w:szCs w:val="19"/>
          <w:lang w:val="sk-SK"/>
        </w:rPr>
        <w:t xml:space="preserve">. Minimálne požiadavky na formu a obsah PZ sú uvedené v podkapitole </w:t>
      </w:r>
      <w:r w:rsidRPr="00A52DF4">
        <w:rPr>
          <w:rFonts w:asciiTheme="majorHAnsi" w:eastAsia="Calibri" w:hAnsiTheme="majorHAnsi" w:cstheme="majorHAnsi"/>
          <w:lang w:val="sk-SK"/>
        </w:rPr>
        <w:t>3.</w:t>
      </w:r>
      <w:r w:rsidR="00D15E23" w:rsidRPr="00A52DF4">
        <w:rPr>
          <w:rFonts w:asciiTheme="majorHAnsi" w:eastAsia="Calibri" w:hAnsiTheme="majorHAnsi" w:cstheme="majorHAnsi"/>
          <w:lang w:val="sk-SK"/>
        </w:rPr>
        <w:t>2</w:t>
      </w:r>
      <w:r w:rsidR="00EE7AA5" w:rsidRPr="00A52DF4">
        <w:rPr>
          <w:rFonts w:asciiTheme="majorHAnsi" w:eastAsia="Calibri" w:hAnsiTheme="majorHAnsi" w:cstheme="majorHAnsi"/>
          <w:lang w:val="sk-SK"/>
        </w:rPr>
        <w:t xml:space="preserve"> </w:t>
      </w:r>
      <w:r w:rsidRPr="00A52DF4">
        <w:rPr>
          <w:rFonts w:asciiTheme="majorHAnsi" w:eastAsia="Calibri" w:hAnsiTheme="majorHAnsi" w:cstheme="majorHAnsi"/>
          <w:szCs w:val="19"/>
          <w:lang w:val="sk-SK"/>
        </w:rPr>
        <w:t>príručky.</w:t>
      </w:r>
    </w:p>
    <w:p w14:paraId="49AADB5F" w14:textId="3CA7DCC3" w:rsidR="008D7D7A" w:rsidRPr="00A52DF4" w:rsidRDefault="008D7D7A" w:rsidP="008D7D7A">
      <w:pPr>
        <w:tabs>
          <w:tab w:val="left" w:pos="720"/>
        </w:tabs>
        <w:spacing w:before="120" w:after="120" w:line="288" w:lineRule="auto"/>
        <w:jc w:val="both"/>
        <w:rPr>
          <w:rFonts w:asciiTheme="majorHAnsi" w:hAnsiTheme="majorHAnsi" w:cstheme="majorHAnsi"/>
          <w:szCs w:val="19"/>
          <w:lang w:val="sk-SK" w:eastAsia="sk-SK"/>
        </w:rPr>
      </w:pPr>
      <w:r w:rsidRPr="00A52DF4">
        <w:rPr>
          <w:rFonts w:asciiTheme="majorHAnsi" w:hAnsiTheme="majorHAnsi" w:cstheme="majorHAnsi"/>
          <w:szCs w:val="19"/>
          <w:lang w:val="sk-SK" w:eastAsia="sk-SK"/>
        </w:rPr>
        <w:t>Žiadateľ po odoslaní elektronickej verzie formulára PZ prostredníctvom portálu ITMS2014+</w:t>
      </w:r>
      <w:r w:rsidR="001116DB" w:rsidRPr="00A52DF4">
        <w:rPr>
          <w:rFonts w:asciiTheme="majorHAnsi" w:hAnsiTheme="majorHAnsi" w:cstheme="majorHAnsi"/>
          <w:szCs w:val="19"/>
          <w:lang w:val="sk-SK" w:eastAsia="sk-SK"/>
        </w:rPr>
        <w:t xml:space="preserve"> (relevantné v prípade existencie funkcionality ITMS2014+) </w:t>
      </w:r>
      <w:r w:rsidRPr="00A52DF4">
        <w:rPr>
          <w:rFonts w:asciiTheme="majorHAnsi" w:hAnsiTheme="majorHAnsi" w:cstheme="majorHAnsi"/>
          <w:szCs w:val="19"/>
          <w:lang w:val="sk-SK" w:eastAsia="sk-SK"/>
        </w:rPr>
        <w:t xml:space="preserve"> podľa podkapitoly 3.</w:t>
      </w:r>
      <w:r w:rsidR="00A01F8A" w:rsidRPr="00A52DF4">
        <w:rPr>
          <w:rFonts w:asciiTheme="majorHAnsi" w:hAnsiTheme="majorHAnsi" w:cstheme="majorHAnsi"/>
          <w:szCs w:val="19"/>
          <w:lang w:val="sk-SK" w:eastAsia="sk-SK"/>
        </w:rPr>
        <w:t>2</w:t>
      </w:r>
      <w:r w:rsidRPr="00A52DF4">
        <w:rPr>
          <w:rFonts w:asciiTheme="majorHAnsi" w:hAnsiTheme="majorHAnsi" w:cstheme="majorHAnsi"/>
          <w:szCs w:val="19"/>
          <w:lang w:val="sk-SK" w:eastAsia="sk-SK"/>
        </w:rPr>
        <w:t>.1 príručky postupuje nasledovne:</w:t>
      </w:r>
    </w:p>
    <w:p w14:paraId="3AAEA739" w14:textId="7F797E6C" w:rsidR="008D7D7A" w:rsidRPr="00A52DF4" w:rsidRDefault="003F3269" w:rsidP="0022455F">
      <w:pPr>
        <w:numPr>
          <w:ilvl w:val="0"/>
          <w:numId w:val="62"/>
        </w:numPr>
        <w:autoSpaceDE w:val="0"/>
        <w:autoSpaceDN w:val="0"/>
        <w:adjustRightInd w:val="0"/>
        <w:spacing w:before="120" w:after="120" w:line="288" w:lineRule="auto"/>
        <w:ind w:left="714" w:hanging="357"/>
        <w:rPr>
          <w:rFonts w:asciiTheme="majorHAnsi" w:hAnsiTheme="majorHAnsi" w:cstheme="majorHAnsi"/>
          <w:szCs w:val="19"/>
          <w:lang w:val="sk-SK" w:eastAsia="sk-SK"/>
        </w:rPr>
      </w:pPr>
      <w:r w:rsidRPr="00A52DF4">
        <w:rPr>
          <w:rFonts w:asciiTheme="majorHAnsi" w:eastAsia="Calibri" w:hAnsiTheme="majorHAnsi" w:cstheme="majorHAnsi"/>
          <w:noProof/>
          <w:szCs w:val="19"/>
          <w:lang w:val="sk-SK" w:eastAsia="sk-SK"/>
        </w:rPr>
        <mc:AlternateContent>
          <mc:Choice Requires="wps">
            <w:drawing>
              <wp:anchor distT="0" distB="0" distL="114300" distR="114300" simplePos="0" relativeHeight="251645440" behindDoc="0" locked="0" layoutInCell="1" allowOverlap="1" wp14:anchorId="7F192995" wp14:editId="49F48554">
                <wp:simplePos x="0" y="0"/>
                <wp:positionH relativeFrom="column">
                  <wp:posOffset>61595</wp:posOffset>
                </wp:positionH>
                <wp:positionV relativeFrom="paragraph">
                  <wp:posOffset>57785</wp:posOffset>
                </wp:positionV>
                <wp:extent cx="90805" cy="1306195"/>
                <wp:effectExtent l="38100" t="19050" r="42545" b="19875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06195"/>
                        </a:xfrm>
                        <a:prstGeom prst="downArrow">
                          <a:avLst>
                            <a:gd name="adj1" fmla="val 50000"/>
                            <a:gd name="adj2" fmla="val 391084"/>
                          </a:avLst>
                        </a:prstGeom>
                        <a:solidFill>
                          <a:srgbClr val="4F81BD"/>
                        </a:solidFill>
                        <a:ln w="38100">
                          <a:solidFill>
                            <a:srgbClr val="4F81BD"/>
                          </a:solidFill>
                          <a:miter lim="800000"/>
                          <a:headEnd/>
                          <a:tailEnd/>
                        </a:ln>
                        <a:effectLst>
                          <a:outerShdw dist="28398" dir="3806097" algn="ctr" rotWithShape="0">
                            <a:srgbClr val="205867">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0052F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4.85pt;margin-top:4.55pt;width:7.15pt;height:102.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" adj="15727" fillcolor="#4f81bd" strokecolor="#4f81bd" strokeweight="3pt">
                <v:shadow on="t" color="#205867" opacity=".5" offset="1pt"/>
                <v:textbox style="layout-flow:vertical-ideographic"/>
              </v:shape>
            </w:pict>
          </mc:Fallback>
        </mc:AlternateContent>
      </w:r>
      <w:r w:rsidR="008D7D7A" w:rsidRPr="00A52DF4">
        <w:rPr>
          <w:rFonts w:asciiTheme="majorHAnsi" w:hAnsiTheme="majorHAnsi" w:cstheme="majorHAnsi"/>
          <w:szCs w:val="19"/>
          <w:lang w:val="sk-SK" w:eastAsia="sk-SK"/>
        </w:rPr>
        <w:t>Vytlačí vyplnený a odoslaný formulár PZ</w:t>
      </w:r>
    </w:p>
    <w:p w14:paraId="59521C22" w14:textId="77777777" w:rsidR="008D7D7A" w:rsidRPr="00A52DF4" w:rsidRDefault="008D7D7A" w:rsidP="0022455F">
      <w:pPr>
        <w:numPr>
          <w:ilvl w:val="0"/>
          <w:numId w:val="62"/>
        </w:numPr>
        <w:autoSpaceDE w:val="0"/>
        <w:autoSpaceDN w:val="0"/>
        <w:adjustRightInd w:val="0"/>
        <w:spacing w:before="120" w:after="120" w:line="288" w:lineRule="auto"/>
        <w:ind w:left="714" w:hanging="357"/>
        <w:rPr>
          <w:rFonts w:asciiTheme="majorHAnsi" w:hAnsiTheme="majorHAnsi" w:cstheme="majorHAnsi"/>
          <w:szCs w:val="19"/>
          <w:lang w:val="sk-SK" w:eastAsia="sk-SK"/>
        </w:rPr>
      </w:pPr>
      <w:r w:rsidRPr="00A52DF4">
        <w:rPr>
          <w:rFonts w:asciiTheme="majorHAnsi" w:eastAsia="Calibri" w:hAnsiTheme="majorHAnsi" w:cstheme="majorHAnsi"/>
          <w:szCs w:val="19"/>
          <w:lang w:val="sk-SK"/>
        </w:rPr>
        <w:t>Formulár PZ podpíše (štatutárny orgán žiadate</w:t>
      </w:r>
      <w:r w:rsidRPr="00A52DF4">
        <w:rPr>
          <w:rFonts w:asciiTheme="majorHAnsi" w:eastAsia="TimesNewRoman" w:hAnsiTheme="majorHAnsi" w:cstheme="majorHAnsi"/>
          <w:szCs w:val="19"/>
          <w:lang w:val="sk-SK"/>
        </w:rPr>
        <w:t>ľ</w:t>
      </w:r>
      <w:r w:rsidRPr="00A52DF4">
        <w:rPr>
          <w:rFonts w:asciiTheme="majorHAnsi" w:eastAsia="Calibri" w:hAnsiTheme="majorHAnsi" w:cstheme="majorHAnsi"/>
          <w:szCs w:val="19"/>
          <w:lang w:val="sk-SK"/>
        </w:rPr>
        <w:t xml:space="preserve">a) </w:t>
      </w:r>
    </w:p>
    <w:p w14:paraId="3E0E29CE" w14:textId="7964C543" w:rsidR="008D7D7A" w:rsidRPr="00A52DF4" w:rsidRDefault="008D7D7A" w:rsidP="0022455F">
      <w:pPr>
        <w:numPr>
          <w:ilvl w:val="0"/>
          <w:numId w:val="62"/>
        </w:numPr>
        <w:autoSpaceDE w:val="0"/>
        <w:autoSpaceDN w:val="0"/>
        <w:adjustRightInd w:val="0"/>
        <w:spacing w:before="120" w:after="120" w:line="288" w:lineRule="auto"/>
        <w:ind w:left="714" w:hanging="357"/>
        <w:rPr>
          <w:rFonts w:asciiTheme="majorHAnsi" w:hAnsiTheme="majorHAnsi" w:cstheme="majorHAnsi"/>
          <w:szCs w:val="19"/>
          <w:lang w:val="sk-SK" w:eastAsia="sk-SK"/>
        </w:rPr>
      </w:pPr>
      <w:r w:rsidRPr="00A52DF4">
        <w:rPr>
          <w:rFonts w:asciiTheme="majorHAnsi" w:eastAsia="Calibri" w:hAnsiTheme="majorHAnsi" w:cstheme="majorHAnsi"/>
          <w:szCs w:val="19"/>
          <w:lang w:val="sk-SK"/>
        </w:rPr>
        <w:t>Priloží povinné prílohy v požadovanej forme  a rozsahu podľa podkapitoly 3</w:t>
      </w:r>
      <w:r w:rsidRPr="00A52DF4">
        <w:rPr>
          <w:rFonts w:asciiTheme="majorHAnsi" w:eastAsia="Calibri" w:hAnsiTheme="majorHAnsi" w:cstheme="majorHAnsi"/>
          <w:lang w:val="sk-SK"/>
        </w:rPr>
        <w:t>.</w:t>
      </w:r>
      <w:r w:rsidR="00D15E23" w:rsidRPr="00A52DF4">
        <w:rPr>
          <w:rFonts w:asciiTheme="majorHAnsi" w:eastAsia="Calibri" w:hAnsiTheme="majorHAnsi" w:cstheme="majorHAnsi"/>
          <w:lang w:val="sk-SK"/>
        </w:rPr>
        <w:t>2</w:t>
      </w:r>
      <w:r w:rsidR="00A62CC4">
        <w:rPr>
          <w:rFonts w:asciiTheme="majorHAnsi" w:eastAsia="Calibri" w:hAnsiTheme="majorHAnsi" w:cstheme="majorHAnsi"/>
          <w:lang w:val="sk-SK"/>
        </w:rPr>
        <w:t xml:space="preserve"> a výzvy na predkladanie PZ</w:t>
      </w:r>
    </w:p>
    <w:p w14:paraId="40669B6D" w14:textId="77777777" w:rsidR="008D7D7A" w:rsidRPr="00A52DF4" w:rsidRDefault="008D7D7A" w:rsidP="0022455F">
      <w:pPr>
        <w:numPr>
          <w:ilvl w:val="0"/>
          <w:numId w:val="62"/>
        </w:numPr>
        <w:tabs>
          <w:tab w:val="left" w:pos="720"/>
        </w:tabs>
        <w:spacing w:before="120" w:after="120" w:line="288" w:lineRule="auto"/>
        <w:ind w:left="714" w:hanging="357"/>
        <w:jc w:val="both"/>
        <w:rPr>
          <w:rFonts w:asciiTheme="majorHAnsi" w:hAnsiTheme="majorHAnsi" w:cstheme="majorHAnsi"/>
          <w:szCs w:val="19"/>
          <w:lang w:val="sk-SK" w:eastAsia="sk-SK"/>
        </w:rPr>
      </w:pPr>
      <w:r w:rsidRPr="00A52DF4">
        <w:rPr>
          <w:rFonts w:asciiTheme="majorHAnsi" w:hAnsiTheme="majorHAnsi" w:cstheme="majorHAnsi"/>
          <w:szCs w:val="19"/>
          <w:lang w:val="sk-SK" w:eastAsia="sk-SK"/>
        </w:rPr>
        <w:t xml:space="preserve">Zviaže PZ (formulár PZ a prílohy) pevnou väzbou (hrebeňová, tepelná alebo iná väzba) </w:t>
      </w:r>
    </w:p>
    <w:p w14:paraId="3B658B66" w14:textId="77777777" w:rsidR="008D7D7A" w:rsidRPr="00A52DF4" w:rsidRDefault="008D7D7A" w:rsidP="0022455F">
      <w:pPr>
        <w:numPr>
          <w:ilvl w:val="0"/>
          <w:numId w:val="62"/>
        </w:numPr>
        <w:tabs>
          <w:tab w:val="left" w:pos="720"/>
        </w:tabs>
        <w:spacing w:before="120" w:after="120" w:line="288" w:lineRule="auto"/>
        <w:jc w:val="both"/>
        <w:rPr>
          <w:rFonts w:asciiTheme="majorHAnsi" w:hAnsiTheme="majorHAnsi" w:cstheme="majorHAnsi"/>
          <w:szCs w:val="19"/>
          <w:lang w:val="sk-SK" w:eastAsia="sk-SK"/>
        </w:rPr>
      </w:pPr>
      <w:r w:rsidRPr="00A52DF4">
        <w:rPr>
          <w:rFonts w:asciiTheme="majorHAnsi" w:hAnsiTheme="majorHAnsi" w:cstheme="majorHAnsi"/>
          <w:szCs w:val="19"/>
          <w:lang w:val="sk-SK" w:eastAsia="sk-SK"/>
        </w:rPr>
        <w:t>Vloží PZ do nepriehľadného obalu, ktorý označí údajmi uvedenými nižšie</w:t>
      </w:r>
    </w:p>
    <w:p w14:paraId="41A1A9FC" w14:textId="77777777" w:rsidR="008D7D7A" w:rsidRPr="00A52DF4" w:rsidRDefault="008D7D7A" w:rsidP="0022455F">
      <w:pPr>
        <w:numPr>
          <w:ilvl w:val="0"/>
          <w:numId w:val="62"/>
        </w:numPr>
        <w:tabs>
          <w:tab w:val="left" w:pos="720"/>
        </w:tabs>
        <w:spacing w:before="120" w:after="120" w:line="288" w:lineRule="auto"/>
        <w:jc w:val="both"/>
        <w:rPr>
          <w:rFonts w:asciiTheme="majorHAnsi" w:hAnsiTheme="majorHAnsi" w:cstheme="majorHAnsi"/>
          <w:szCs w:val="19"/>
          <w:lang w:val="sk-SK" w:eastAsia="sk-SK"/>
        </w:rPr>
      </w:pPr>
      <w:r w:rsidRPr="00A52DF4">
        <w:rPr>
          <w:rFonts w:asciiTheme="majorHAnsi" w:hAnsiTheme="majorHAnsi" w:cstheme="majorHAnsi"/>
          <w:szCs w:val="19"/>
          <w:lang w:val="sk-SK" w:eastAsia="sk-SK"/>
        </w:rPr>
        <w:t>Zabezpečí doručenie PZ na adresu SO pre IROP</w:t>
      </w:r>
    </w:p>
    <w:p w14:paraId="720311E5" w14:textId="77777777" w:rsidR="008D7D7A" w:rsidRPr="00A52DF4" w:rsidRDefault="008D7D7A" w:rsidP="008D7D7A">
      <w:pPr>
        <w:spacing w:after="120" w:line="276" w:lineRule="auto"/>
        <w:jc w:val="both"/>
        <w:rPr>
          <w:rFonts w:asciiTheme="majorHAnsi" w:eastAsia="Calibri" w:hAnsiTheme="majorHAnsi" w:cstheme="majorHAnsi"/>
          <w:sz w:val="20"/>
          <w:szCs w:val="20"/>
          <w:lang w:val="sk-SK"/>
        </w:rPr>
      </w:pPr>
    </w:p>
    <w:p w14:paraId="7AD266DD" w14:textId="754ED099"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Adresa fyzického doručenia PZ bude uvedená priamo vo výzve </w:t>
      </w:r>
      <w:r w:rsidR="00E7080D">
        <w:rPr>
          <w:rFonts w:asciiTheme="majorHAnsi" w:eastAsia="Calibri" w:hAnsiTheme="majorHAnsi" w:cstheme="majorHAnsi"/>
          <w:szCs w:val="19"/>
          <w:lang w:val="sk-SK"/>
        </w:rPr>
        <w:t xml:space="preserve">na predkladanie PZ </w:t>
      </w:r>
      <w:r w:rsidRPr="00A52DF4">
        <w:rPr>
          <w:rFonts w:asciiTheme="majorHAnsi" w:eastAsia="Calibri" w:hAnsiTheme="majorHAnsi" w:cstheme="majorHAnsi"/>
          <w:szCs w:val="19"/>
          <w:lang w:val="sk-SK"/>
        </w:rPr>
        <w:t>(v závislosti od sídla vyhlasovateľa výzvy).</w:t>
      </w:r>
    </w:p>
    <w:p w14:paraId="74C1230B"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Spôsoby fyzického doručenia PZ:</w:t>
      </w:r>
    </w:p>
    <w:p w14:paraId="306A5974" w14:textId="29F09CF8" w:rsidR="008D7D7A" w:rsidRPr="00A52DF4" w:rsidRDefault="008D7D7A" w:rsidP="0022455F">
      <w:pPr>
        <w:numPr>
          <w:ilvl w:val="0"/>
          <w:numId w:val="63"/>
        </w:numPr>
        <w:tabs>
          <w:tab w:val="num" w:pos="709"/>
        </w:tabs>
        <w:spacing w:before="120" w:after="120" w:line="288" w:lineRule="auto"/>
        <w:ind w:left="567" w:hanging="142"/>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poštou</w:t>
      </w:r>
      <w:r w:rsidR="00A62CC4">
        <w:rPr>
          <w:rFonts w:asciiTheme="majorHAnsi" w:eastAsia="Calibri" w:hAnsiTheme="majorHAnsi" w:cstheme="majorHAnsi"/>
          <w:szCs w:val="19"/>
          <w:lang w:val="sk-SK"/>
        </w:rPr>
        <w:t>;</w:t>
      </w:r>
    </w:p>
    <w:p w14:paraId="7AF685BD" w14:textId="0EC292DD" w:rsidR="008D7D7A" w:rsidRPr="00A52DF4" w:rsidRDefault="008D7D7A" w:rsidP="0022455F">
      <w:pPr>
        <w:numPr>
          <w:ilvl w:val="0"/>
          <w:numId w:val="63"/>
        </w:numPr>
        <w:tabs>
          <w:tab w:val="num" w:pos="709"/>
        </w:tabs>
        <w:spacing w:before="120" w:after="120" w:line="288" w:lineRule="auto"/>
        <w:ind w:left="567" w:hanging="142"/>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kuriérom</w:t>
      </w:r>
      <w:r w:rsidR="00A62CC4">
        <w:rPr>
          <w:rFonts w:asciiTheme="majorHAnsi" w:eastAsia="Calibri" w:hAnsiTheme="majorHAnsi" w:cstheme="majorHAnsi"/>
          <w:szCs w:val="19"/>
          <w:lang w:val="sk-SK"/>
        </w:rPr>
        <w:t>;</w:t>
      </w:r>
    </w:p>
    <w:p w14:paraId="5E759241" w14:textId="5988E7AC" w:rsidR="008D7D7A" w:rsidRPr="00A52DF4" w:rsidRDefault="008D7D7A" w:rsidP="0022455F">
      <w:pPr>
        <w:numPr>
          <w:ilvl w:val="0"/>
          <w:numId w:val="63"/>
        </w:numPr>
        <w:tabs>
          <w:tab w:val="num" w:pos="709"/>
        </w:tabs>
        <w:spacing w:before="120" w:after="120" w:line="288" w:lineRule="auto"/>
        <w:ind w:left="567" w:hanging="142"/>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osobne</w:t>
      </w:r>
      <w:r w:rsidR="00A62CC4">
        <w:rPr>
          <w:rFonts w:asciiTheme="majorHAnsi" w:eastAsia="Calibri" w:hAnsiTheme="majorHAnsi" w:cstheme="majorHAnsi"/>
          <w:szCs w:val="19"/>
          <w:lang w:val="sk-SK"/>
        </w:rPr>
        <w:t>.</w:t>
      </w:r>
    </w:p>
    <w:p w14:paraId="5F78A559" w14:textId="7CB9B4B5"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Preberanie fyzicky doručených PZ vykonáva podateľňa príslušného vyhlasovateľa výzvy v časoch uvedených vo výzve</w:t>
      </w:r>
      <w:r w:rsidR="00E7080D">
        <w:rPr>
          <w:rFonts w:asciiTheme="majorHAnsi" w:eastAsia="Calibri" w:hAnsiTheme="majorHAnsi" w:cstheme="majorHAnsi"/>
          <w:szCs w:val="19"/>
          <w:lang w:val="sk-SK"/>
        </w:rPr>
        <w:t xml:space="preserve"> na predkladanie PZ</w:t>
      </w:r>
      <w:r w:rsidRPr="00A52DF4">
        <w:rPr>
          <w:rFonts w:asciiTheme="majorHAnsi" w:eastAsia="Calibri" w:hAnsiTheme="majorHAnsi" w:cstheme="majorHAnsi"/>
          <w:szCs w:val="19"/>
          <w:lang w:val="sk-SK"/>
        </w:rPr>
        <w:t xml:space="preserve">. </w:t>
      </w:r>
    </w:p>
    <w:p w14:paraId="326C2A17"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PZ musí byť doručená riadne, včas a vo forme určenej vo výzve</w:t>
      </w:r>
      <w:r w:rsidR="00214CCF" w:rsidRPr="00A52DF4">
        <w:rPr>
          <w:rFonts w:asciiTheme="majorHAnsi" w:eastAsia="Calibri" w:hAnsiTheme="majorHAnsi" w:cstheme="majorHAnsi"/>
          <w:szCs w:val="19"/>
          <w:lang w:val="sk-SK"/>
        </w:rPr>
        <w:t xml:space="preserve"> na predkladanie PZ</w:t>
      </w:r>
      <w:r w:rsidRPr="00A52DF4">
        <w:rPr>
          <w:rFonts w:asciiTheme="majorHAnsi" w:eastAsia="Calibri" w:hAnsiTheme="majorHAnsi" w:cstheme="majorHAnsi"/>
          <w:szCs w:val="19"/>
          <w:lang w:val="sk-SK"/>
        </w:rPr>
        <w:t xml:space="preserve">. PZ je potrebné doručiť na adresu doručenia v uzavretom a nepriehľadnom obale, na ktorom musia byť uvedené nasledovné údaje: </w:t>
      </w:r>
    </w:p>
    <w:p w14:paraId="7A977743" w14:textId="742CA4F2"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názov a adresa predkladateľa PZ</w:t>
      </w:r>
      <w:r w:rsidR="00A62CC4">
        <w:rPr>
          <w:rFonts w:asciiTheme="majorHAnsi" w:eastAsia="Calibri" w:hAnsiTheme="majorHAnsi" w:cstheme="majorHAnsi"/>
          <w:szCs w:val="19"/>
          <w:lang w:val="sk-SK"/>
        </w:rPr>
        <w:t>;</w:t>
      </w:r>
    </w:p>
    <w:p w14:paraId="1FC74D69" w14:textId="6FC0D498"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lastRenderedPageBreak/>
        <w:t>názov a adresa vyhlasovateľa výzvy (SO pre IROP)</w:t>
      </w:r>
      <w:r w:rsidR="00A62CC4">
        <w:rPr>
          <w:rFonts w:asciiTheme="majorHAnsi" w:eastAsia="Calibri" w:hAnsiTheme="majorHAnsi" w:cstheme="majorHAnsi"/>
          <w:szCs w:val="19"/>
          <w:lang w:val="sk-SK"/>
        </w:rPr>
        <w:t>;</w:t>
      </w:r>
    </w:p>
    <w:p w14:paraId="3BF18997" w14:textId="38FD9EF3" w:rsidR="008D7D7A"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názov </w:t>
      </w:r>
      <w:r w:rsidR="00CC5362">
        <w:rPr>
          <w:rFonts w:asciiTheme="majorHAnsi" w:eastAsia="Calibri" w:hAnsiTheme="majorHAnsi" w:cstheme="majorHAnsi"/>
          <w:szCs w:val="19"/>
          <w:lang w:val="sk-SK"/>
        </w:rPr>
        <w:t>operačného programu</w:t>
      </w:r>
      <w:r w:rsidR="00A62CC4">
        <w:rPr>
          <w:rFonts w:asciiTheme="majorHAnsi" w:eastAsia="Calibri" w:hAnsiTheme="majorHAnsi" w:cstheme="majorHAnsi"/>
          <w:szCs w:val="19"/>
          <w:lang w:val="sk-SK"/>
        </w:rPr>
        <w:t>;</w:t>
      </w:r>
    </w:p>
    <w:p w14:paraId="522C1AB3" w14:textId="58E5FA4E" w:rsidR="00CC5362" w:rsidRPr="00A52DF4" w:rsidRDefault="00CC5362" w:rsidP="0022455F">
      <w:pPr>
        <w:numPr>
          <w:ilvl w:val="0"/>
          <w:numId w:val="64"/>
        </w:numPr>
        <w:spacing w:before="120" w:after="120" w:line="288" w:lineRule="auto"/>
        <w:jc w:val="both"/>
        <w:rPr>
          <w:rFonts w:asciiTheme="majorHAnsi" w:eastAsia="Calibri" w:hAnsiTheme="majorHAnsi" w:cstheme="majorHAnsi"/>
          <w:szCs w:val="19"/>
          <w:lang w:val="sk-SK"/>
        </w:rPr>
      </w:pPr>
      <w:r>
        <w:rPr>
          <w:rFonts w:asciiTheme="majorHAnsi" w:eastAsia="Calibri" w:hAnsiTheme="majorHAnsi" w:cstheme="majorHAnsi"/>
          <w:szCs w:val="19"/>
          <w:lang w:val="sk-SK"/>
        </w:rPr>
        <w:t>kód výzvy;</w:t>
      </w:r>
    </w:p>
    <w:p w14:paraId="3C383488" w14:textId="0940F1A5"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názov projektu</w:t>
      </w:r>
      <w:r w:rsidR="00A62CC4">
        <w:rPr>
          <w:rFonts w:asciiTheme="majorHAnsi" w:eastAsia="Calibri" w:hAnsiTheme="majorHAnsi" w:cstheme="majorHAnsi"/>
          <w:szCs w:val="19"/>
          <w:lang w:val="sk-SK"/>
        </w:rPr>
        <w:t>;</w:t>
      </w:r>
    </w:p>
    <w:p w14:paraId="75D757EB" w14:textId="1B830A87"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identifikátor PZ (vygenerovaný z ITMS2014+)</w:t>
      </w:r>
      <w:r w:rsidR="00A62CC4">
        <w:rPr>
          <w:rFonts w:asciiTheme="majorHAnsi" w:eastAsia="Calibri" w:hAnsiTheme="majorHAnsi" w:cstheme="majorHAnsi"/>
          <w:szCs w:val="19"/>
          <w:lang w:val="sk-SK"/>
        </w:rPr>
        <w:t>;</w:t>
      </w:r>
    </w:p>
    <w:p w14:paraId="6154DBDD" w14:textId="0D37B0BE"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nápis „PROJEKTOVÝ ZÁMER“</w:t>
      </w:r>
      <w:r w:rsidR="00A62CC4">
        <w:rPr>
          <w:rFonts w:asciiTheme="majorHAnsi" w:eastAsia="Calibri" w:hAnsiTheme="majorHAnsi" w:cstheme="majorHAnsi"/>
          <w:szCs w:val="19"/>
          <w:lang w:val="sk-SK"/>
        </w:rPr>
        <w:t>;</w:t>
      </w:r>
    </w:p>
    <w:p w14:paraId="0F83931E" w14:textId="2C841861"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nápis „NEOTVÁRAŤ“</w:t>
      </w:r>
      <w:r w:rsidR="00A62CC4">
        <w:rPr>
          <w:rFonts w:asciiTheme="majorHAnsi" w:eastAsia="Calibri" w:hAnsiTheme="majorHAnsi" w:cstheme="majorHAnsi"/>
          <w:szCs w:val="19"/>
          <w:lang w:val="sk-SK"/>
        </w:rPr>
        <w:t>.</w:t>
      </w:r>
    </w:p>
    <w:p w14:paraId="45AF939B" w14:textId="18F347CB"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Rozhodujúcim dátumom na splnenie podmienky podať PZ včas je dátum odovzdania písomnej verzie PZ osobne u vyhlasovateľa výzvy</w:t>
      </w:r>
      <w:r w:rsidR="00214CCF" w:rsidRPr="00A52DF4">
        <w:rPr>
          <w:rFonts w:asciiTheme="majorHAnsi" w:eastAsia="Calibri" w:hAnsiTheme="majorHAnsi" w:cstheme="majorHAnsi"/>
          <w:szCs w:val="19"/>
          <w:lang w:val="sk-SK"/>
        </w:rPr>
        <w:t xml:space="preserve"> na predkladanie PZ</w:t>
      </w:r>
      <w:r w:rsidRPr="00A52DF4">
        <w:rPr>
          <w:rFonts w:asciiTheme="majorHAnsi" w:eastAsia="Calibri" w:hAnsiTheme="majorHAnsi" w:cstheme="majorHAnsi"/>
          <w:szCs w:val="19"/>
          <w:lang w:val="sk-SK"/>
        </w:rPr>
        <w:t xml:space="preserve"> (SO</w:t>
      </w:r>
      <w:r w:rsidR="00825781" w:rsidRPr="00A52DF4">
        <w:rPr>
          <w:rFonts w:asciiTheme="majorHAnsi" w:eastAsia="Calibri" w:hAnsiTheme="majorHAnsi" w:cstheme="majorHAnsi"/>
          <w:szCs w:val="19"/>
          <w:lang w:val="sk-SK"/>
        </w:rPr>
        <w:t xml:space="preserve"> pre IROP</w:t>
      </w:r>
      <w:r w:rsidRPr="00A52DF4">
        <w:rPr>
          <w:rFonts w:asciiTheme="majorHAnsi" w:eastAsia="Calibri" w:hAnsiTheme="majorHAnsi" w:cstheme="majorHAnsi"/>
          <w:szCs w:val="19"/>
          <w:lang w:val="sk-SK"/>
        </w:rPr>
        <w:t xml:space="preserve"> o prijatí vystaví žiadateľovi potvrdenie s vyznačeným dátumom prijatia PZ) alebo dátum odovzdania na poštovú, resp. inú prepravu (zasielanie prostredníctvom kuriéra) najneskôr v posledný deň uzávierky výzvy, resp. lehoty určenej na predkladanie PZ vo výzve.</w:t>
      </w:r>
    </w:p>
    <w:p w14:paraId="7BBE7380" w14:textId="77777777" w:rsidR="00BF2100" w:rsidRPr="00A52DF4" w:rsidRDefault="008D7D7A" w:rsidP="00B31C6D">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PZ je doručený riadne, ak spĺňa požiadavky na formát stanovený explicitne vo výzve</w:t>
      </w:r>
      <w:r w:rsidR="00214CCF" w:rsidRPr="00A52DF4">
        <w:rPr>
          <w:rFonts w:asciiTheme="majorHAnsi" w:eastAsia="Calibri" w:hAnsiTheme="majorHAnsi" w:cstheme="majorHAnsi"/>
          <w:szCs w:val="19"/>
          <w:lang w:val="sk-SK"/>
        </w:rPr>
        <w:t xml:space="preserve"> na predkladanie PZ</w:t>
      </w:r>
      <w:r w:rsidRPr="00A52DF4">
        <w:rPr>
          <w:rFonts w:asciiTheme="majorHAnsi" w:eastAsia="Calibri" w:hAnsiTheme="majorHAnsi" w:cstheme="majorHAnsi"/>
          <w:szCs w:val="19"/>
          <w:lang w:val="sk-SK"/>
        </w:rPr>
        <w:t xml:space="preserve"> a zaslaný formát umožňuje objektívne posúdenie obsahu PZ (táto podmienka nie je splnená najmä v prípadoch, kedy je obsah PZ vyplnený v inom ako slovenskom jazyku alebo inom jazyku, ktorý je určený vo výzve ako akceptovateľný, alebo písmom, ktoré neumožňuje rozpoznanie obsahu textu).</w:t>
      </w:r>
    </w:p>
    <w:p w14:paraId="5461FFAB" w14:textId="1049566C" w:rsidR="00B31C6D" w:rsidRPr="00A52DF4" w:rsidRDefault="00B31C6D" w:rsidP="00B31C6D">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V prípade nesplnenia podmienok doručenia SO pre IROP zastaví posudzovanie PZ a informuje žiadateľa o </w:t>
      </w:r>
      <w:r w:rsidR="00F27211">
        <w:rPr>
          <w:rFonts w:asciiTheme="majorHAnsi" w:eastAsia="Calibri" w:hAnsiTheme="majorHAnsi" w:cstheme="majorHAnsi"/>
          <w:szCs w:val="19"/>
          <w:lang w:val="sk-SK"/>
        </w:rPr>
        <w:t>nesplnení podmienok doručenia PZ</w:t>
      </w:r>
      <w:r w:rsidRPr="00A52DF4">
        <w:rPr>
          <w:rFonts w:asciiTheme="majorHAnsi" w:eastAsia="Calibri" w:hAnsiTheme="majorHAnsi" w:cstheme="majorHAnsi"/>
          <w:szCs w:val="19"/>
          <w:lang w:val="sk-SK"/>
        </w:rPr>
        <w:t>.</w:t>
      </w:r>
    </w:p>
    <w:p w14:paraId="09055EAA" w14:textId="77777777" w:rsidR="008D7D7A" w:rsidRPr="00A52DF4" w:rsidRDefault="008D7D7A" w:rsidP="008D7D7A">
      <w:pPr>
        <w:pStyle w:val="Nadpis2"/>
        <w:rPr>
          <w:rFonts w:asciiTheme="majorHAnsi" w:hAnsiTheme="majorHAnsi" w:cstheme="majorHAnsi"/>
          <w:lang w:val="sk-SK"/>
        </w:rPr>
      </w:pPr>
      <w:bookmarkStart w:id="43" w:name="_Toc441090794"/>
      <w:r w:rsidRPr="00A52DF4">
        <w:rPr>
          <w:rFonts w:asciiTheme="majorHAnsi" w:hAnsiTheme="majorHAnsi" w:cstheme="majorHAnsi"/>
          <w:lang w:val="sk-SK"/>
        </w:rPr>
        <w:t xml:space="preserve">Forma a obsah </w:t>
      </w:r>
      <w:proofErr w:type="spellStart"/>
      <w:r w:rsidRPr="00A52DF4">
        <w:rPr>
          <w:rFonts w:asciiTheme="majorHAnsi" w:hAnsiTheme="majorHAnsi" w:cstheme="majorHAnsi"/>
          <w:lang w:val="sk-SK"/>
        </w:rPr>
        <w:t>ŽoNFP</w:t>
      </w:r>
      <w:bookmarkEnd w:id="43"/>
      <w:proofErr w:type="spellEnd"/>
    </w:p>
    <w:p w14:paraId="2E0D5316" w14:textId="77777777" w:rsidR="008D7D7A" w:rsidRPr="00A52DF4" w:rsidRDefault="008D7D7A" w:rsidP="008D7D7A">
      <w:pPr>
        <w:spacing w:before="120" w:after="120" w:line="288" w:lineRule="auto"/>
        <w:jc w:val="both"/>
        <w:rPr>
          <w:rFonts w:asciiTheme="majorHAnsi" w:hAnsiTheme="majorHAnsi" w:cstheme="majorHAnsi"/>
          <w:szCs w:val="19"/>
          <w:lang w:val="sk-SK"/>
        </w:rPr>
      </w:pP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sa skladá z formulára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a povinných príloh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w:t>
      </w:r>
    </w:p>
    <w:p w14:paraId="503936BA"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b/>
          <w:szCs w:val="19"/>
          <w:lang w:val="sk-SK"/>
        </w:rPr>
        <w:t xml:space="preserve">Formulár </w:t>
      </w:r>
      <w:proofErr w:type="spellStart"/>
      <w:r w:rsidRPr="00A52DF4">
        <w:rPr>
          <w:rFonts w:asciiTheme="majorHAnsi" w:hAnsiTheme="majorHAnsi" w:cstheme="majorHAnsi"/>
          <w:b/>
          <w:szCs w:val="19"/>
          <w:lang w:val="sk-SK"/>
        </w:rPr>
        <w:t>ŽoNFP</w:t>
      </w:r>
      <w:proofErr w:type="spellEnd"/>
      <w:r w:rsidRPr="00A52DF4">
        <w:rPr>
          <w:rFonts w:asciiTheme="majorHAnsi" w:hAnsiTheme="majorHAnsi" w:cstheme="majorHAnsi"/>
          <w:szCs w:val="19"/>
          <w:lang w:val="sk-SK"/>
        </w:rPr>
        <w:t xml:space="preserve"> sumarizuje základné údaje o predkladanom projekte a kumuluje v prehľadnej a jednotnej forme najpodstatnejšie projektové informácie. Uvedené údaje a informácie sú nevyhnutné pre účely posudzovania projektu v rámci schvaľovacieho procesu a prípravy návrhu Zmluvy o poskytnutí NFP a taktiež sú dôležité pre potreby výkazníctva a monitorovania na centrálnej úrovni prostredníctvom portálu ITMS2014+. Postup pri vypĺňaní formulára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popisuje podkapitola </w:t>
      </w:r>
      <w:r w:rsidRPr="00A52DF4">
        <w:rPr>
          <w:rFonts w:asciiTheme="majorHAnsi" w:hAnsiTheme="majorHAnsi" w:cstheme="majorHAnsi"/>
          <w:lang w:val="sk-SK"/>
        </w:rPr>
        <w:t>3.</w:t>
      </w:r>
      <w:r w:rsidR="00D15E23" w:rsidRPr="00A52DF4">
        <w:rPr>
          <w:rFonts w:asciiTheme="majorHAnsi" w:hAnsiTheme="majorHAnsi" w:cstheme="majorHAnsi"/>
          <w:lang w:val="sk-SK"/>
        </w:rPr>
        <w:t>4</w:t>
      </w:r>
      <w:r w:rsidRPr="00A52DF4">
        <w:rPr>
          <w:rFonts w:asciiTheme="majorHAnsi" w:hAnsiTheme="majorHAnsi" w:cstheme="majorHAnsi"/>
          <w:lang w:val="sk-SK"/>
        </w:rPr>
        <w:t>.1</w:t>
      </w:r>
      <w:r w:rsidRPr="00A52DF4">
        <w:rPr>
          <w:rFonts w:asciiTheme="majorHAnsi" w:hAnsiTheme="majorHAnsi" w:cstheme="majorHAnsi"/>
          <w:szCs w:val="19"/>
          <w:lang w:val="sk-SK"/>
        </w:rPr>
        <w:t xml:space="preserve"> príručky. </w:t>
      </w:r>
    </w:p>
    <w:p w14:paraId="3DF55F34" w14:textId="3FD2C282"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b/>
          <w:szCs w:val="19"/>
          <w:lang w:val="sk-SK"/>
        </w:rPr>
        <w:t xml:space="preserve">Povinné prílohy </w:t>
      </w:r>
      <w:proofErr w:type="spellStart"/>
      <w:r w:rsidRPr="00A52DF4">
        <w:rPr>
          <w:rFonts w:asciiTheme="majorHAnsi" w:hAnsiTheme="majorHAnsi" w:cstheme="majorHAnsi"/>
          <w:b/>
          <w:szCs w:val="19"/>
          <w:lang w:val="sk-SK"/>
        </w:rPr>
        <w:t>ŽoNFP</w:t>
      </w:r>
      <w:proofErr w:type="spellEnd"/>
      <w:r w:rsidRPr="00A52DF4">
        <w:rPr>
          <w:rFonts w:asciiTheme="majorHAnsi" w:hAnsiTheme="majorHAnsi" w:cstheme="majorHAnsi"/>
          <w:szCs w:val="19"/>
          <w:lang w:val="sk-SK"/>
        </w:rPr>
        <w:t xml:space="preserve"> sú vymedzené v podkapitole </w:t>
      </w:r>
      <w:r w:rsidRPr="00A52DF4">
        <w:rPr>
          <w:rFonts w:asciiTheme="majorHAnsi" w:hAnsiTheme="majorHAnsi" w:cstheme="majorHAnsi"/>
          <w:lang w:val="sk-SK"/>
        </w:rPr>
        <w:t>3.</w:t>
      </w:r>
      <w:r w:rsidR="00D15E23" w:rsidRPr="00A52DF4">
        <w:rPr>
          <w:rFonts w:asciiTheme="majorHAnsi" w:hAnsiTheme="majorHAnsi" w:cstheme="majorHAnsi"/>
          <w:lang w:val="sk-SK"/>
        </w:rPr>
        <w:t>4</w:t>
      </w:r>
      <w:r w:rsidRPr="00A52DF4">
        <w:rPr>
          <w:rFonts w:asciiTheme="majorHAnsi" w:hAnsiTheme="majorHAnsi" w:cstheme="majorHAnsi"/>
          <w:lang w:val="sk-SK"/>
        </w:rPr>
        <w:t>.2</w:t>
      </w:r>
      <w:r w:rsidRPr="00A52DF4">
        <w:rPr>
          <w:rFonts w:asciiTheme="majorHAnsi" w:hAnsiTheme="majorHAnsi" w:cstheme="majorHAnsi"/>
          <w:szCs w:val="19"/>
          <w:lang w:val="sk-SK"/>
        </w:rPr>
        <w:t xml:space="preserve"> príručky</w:t>
      </w:r>
      <w:r w:rsidR="00580715">
        <w:rPr>
          <w:rFonts w:asciiTheme="majorHAnsi" w:hAnsiTheme="majorHAnsi" w:cstheme="majorHAnsi"/>
          <w:szCs w:val="19"/>
          <w:lang w:val="sk-SK"/>
        </w:rPr>
        <w:t xml:space="preserve"> a vo výzve na predkladanie </w:t>
      </w:r>
      <w:proofErr w:type="spellStart"/>
      <w:r w:rsidR="00580715">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Prílohy dopĺňajú údaje o projekte uvedené vo formulári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a zároveň poskytujú dôležité dáta a informácie o žiadateľovi. </w:t>
      </w:r>
    </w:p>
    <w:p w14:paraId="09521B5F" w14:textId="59AD7B0A" w:rsidR="008B1046" w:rsidRDefault="008D7D7A" w:rsidP="008D7D7A">
      <w:pPr>
        <w:spacing w:before="120" w:after="120" w:line="288" w:lineRule="auto"/>
        <w:rPr>
          <w:rFonts w:asciiTheme="majorHAnsi" w:hAnsiTheme="majorHAnsi" w:cstheme="majorHAnsi"/>
          <w:szCs w:val="19"/>
          <w:lang w:val="sk-SK"/>
        </w:rPr>
      </w:pPr>
      <w:r w:rsidRPr="00A52DF4">
        <w:rPr>
          <w:rFonts w:asciiTheme="majorHAnsi" w:hAnsiTheme="majorHAnsi" w:cstheme="majorHAnsi"/>
          <w:szCs w:val="19"/>
          <w:lang w:val="sk-SK"/>
        </w:rPr>
        <w:t xml:space="preserve">Forma predkladania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vrátane povinných príloh je uvedená v nasledovnej tabuľke:</w:t>
      </w:r>
    </w:p>
    <w:p w14:paraId="6F560AF1" w14:textId="77777777" w:rsidR="008B1046" w:rsidRDefault="008B1046">
      <w:pPr>
        <w:rPr>
          <w:rFonts w:asciiTheme="majorHAnsi" w:hAnsiTheme="majorHAnsi" w:cstheme="majorHAnsi"/>
          <w:szCs w:val="19"/>
          <w:lang w:val="sk-SK"/>
        </w:rPr>
      </w:pPr>
      <w:r>
        <w:rPr>
          <w:rFonts w:asciiTheme="majorHAnsi" w:hAnsiTheme="majorHAnsi" w:cstheme="majorHAnsi"/>
          <w:szCs w:val="19"/>
          <w:lang w:val="sk-SK"/>
        </w:rPr>
        <w:br w:type="page"/>
      </w:r>
    </w:p>
    <w:p w14:paraId="52F9F15E" w14:textId="77777777" w:rsidR="008D7D7A" w:rsidRPr="00A52DF4" w:rsidRDefault="008D7D7A" w:rsidP="008D7D7A">
      <w:pPr>
        <w:spacing w:before="120" w:after="120" w:line="288" w:lineRule="auto"/>
        <w:rPr>
          <w:rFonts w:asciiTheme="majorHAnsi" w:hAnsiTheme="majorHAnsi" w:cstheme="majorHAnsi"/>
          <w:szCs w:val="19"/>
          <w:lang w:val="sk-SK"/>
        </w:rPr>
      </w:pPr>
    </w:p>
    <w:p w14:paraId="2DF0B7F2" w14:textId="77777777" w:rsidR="008D7D7A" w:rsidRPr="00A52DF4" w:rsidRDefault="008D7D7A" w:rsidP="008D7D7A">
      <w:pPr>
        <w:pStyle w:val="Popis"/>
        <w:spacing w:before="120" w:after="0" w:line="288" w:lineRule="auto"/>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Tabuľka:  Forma predkladania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755"/>
      </w:tblGrid>
      <w:tr w:rsidR="008D7D7A" w:rsidRPr="00A52DF4" w14:paraId="16C368CD" w14:textId="77777777" w:rsidTr="00CC48DF">
        <w:trPr>
          <w:trHeight w:val="322"/>
        </w:trPr>
        <w:tc>
          <w:tcPr>
            <w:tcW w:w="8755" w:type="dxa"/>
            <w:tcBorders>
              <w:top w:val="single" w:sz="8" w:space="0" w:color="4F81BD"/>
              <w:left w:val="single" w:sz="8" w:space="0" w:color="4F81BD"/>
              <w:bottom w:val="nil"/>
              <w:right w:val="single" w:sz="8" w:space="0" w:color="4F81BD"/>
            </w:tcBorders>
            <w:shd w:val="clear" w:color="auto" w:fill="E2F3FA" w:themeFill="accent4" w:themeFillTint="33"/>
            <w:hideMark/>
          </w:tcPr>
          <w:p w14:paraId="06CD8DBE" w14:textId="77777777" w:rsidR="008D7D7A" w:rsidRPr="00A52DF4" w:rsidRDefault="008D7D7A" w:rsidP="008D7D7A">
            <w:pPr>
              <w:spacing w:line="276" w:lineRule="auto"/>
              <w:rPr>
                <w:rFonts w:asciiTheme="majorHAnsi" w:eastAsia="Calibri" w:hAnsiTheme="majorHAnsi" w:cstheme="majorHAnsi"/>
                <w:b/>
                <w:bCs/>
                <w:color w:val="FFFFFF"/>
                <w:szCs w:val="19"/>
                <w:lang w:val="sk-SK"/>
              </w:rPr>
            </w:pPr>
            <w:r w:rsidRPr="00CC48DF">
              <w:rPr>
                <w:rFonts w:asciiTheme="majorHAnsi" w:eastAsia="Calibri" w:hAnsiTheme="majorHAnsi" w:cstheme="majorHAnsi"/>
                <w:b/>
                <w:bCs/>
                <w:color w:val="000000" w:themeColor="text1"/>
                <w:szCs w:val="19"/>
                <w:lang w:val="sk-SK"/>
              </w:rPr>
              <w:t xml:space="preserve">Forma predkladania </w:t>
            </w:r>
            <w:proofErr w:type="spellStart"/>
            <w:r w:rsidRPr="00CC48DF">
              <w:rPr>
                <w:rFonts w:asciiTheme="majorHAnsi" w:eastAsia="Calibri" w:hAnsiTheme="majorHAnsi" w:cstheme="majorHAnsi"/>
                <w:b/>
                <w:bCs/>
                <w:color w:val="000000" w:themeColor="text1"/>
                <w:szCs w:val="19"/>
                <w:lang w:val="sk-SK"/>
              </w:rPr>
              <w:t>ŽoNFP</w:t>
            </w:r>
            <w:proofErr w:type="spellEnd"/>
            <w:r w:rsidRPr="00CC48DF">
              <w:rPr>
                <w:rFonts w:asciiTheme="majorHAnsi" w:eastAsia="Calibri" w:hAnsiTheme="majorHAnsi" w:cstheme="majorHAnsi"/>
                <w:b/>
                <w:bCs/>
                <w:color w:val="000000" w:themeColor="text1"/>
                <w:szCs w:val="19"/>
                <w:lang w:val="sk-SK"/>
              </w:rPr>
              <w:t> </w:t>
            </w:r>
          </w:p>
        </w:tc>
      </w:tr>
      <w:tr w:rsidR="00EA2530" w:rsidRPr="00A52DF4" w14:paraId="25C8F191" w14:textId="77777777" w:rsidTr="00EA2530">
        <w:tc>
          <w:tcPr>
            <w:tcW w:w="8755" w:type="dxa"/>
            <w:tcBorders>
              <w:top w:val="single" w:sz="8" w:space="0" w:color="4F81BD"/>
              <w:left w:val="single" w:sz="8" w:space="0" w:color="4F81BD"/>
              <w:bottom w:val="single" w:sz="8" w:space="0" w:color="4F81BD"/>
              <w:right w:val="single" w:sz="8" w:space="0" w:color="4F81BD"/>
            </w:tcBorders>
            <w:vAlign w:val="center"/>
            <w:hideMark/>
          </w:tcPr>
          <w:p w14:paraId="61982B7B" w14:textId="5F62FE51" w:rsidR="00EA2530" w:rsidRPr="00A52DF4" w:rsidRDefault="00EA2530" w:rsidP="00EA2530">
            <w:pPr>
              <w:tabs>
                <w:tab w:val="left" w:pos="426"/>
              </w:tabs>
              <w:spacing w:line="288" w:lineRule="auto"/>
              <w:rPr>
                <w:rFonts w:asciiTheme="majorHAnsi" w:eastAsia="Calibri" w:hAnsiTheme="majorHAnsi" w:cstheme="majorHAnsi"/>
                <w:bCs/>
                <w:szCs w:val="19"/>
                <w:lang w:val="sk-SK"/>
              </w:rPr>
            </w:pPr>
            <w:r w:rsidRPr="00A52DF4">
              <w:rPr>
                <w:rFonts w:asciiTheme="majorHAnsi" w:hAnsiTheme="majorHAnsi" w:cstheme="majorHAnsi"/>
                <w:bCs/>
                <w:szCs w:val="19"/>
                <w:lang w:val="sk-SK"/>
              </w:rPr>
              <w:t xml:space="preserve">elektronicky prostredníctvom ITMS2014+ portálu </w:t>
            </w:r>
          </w:p>
        </w:tc>
      </w:tr>
      <w:tr w:rsidR="00EA2530" w:rsidRPr="00A52DF4" w14:paraId="6755B06E" w14:textId="77777777" w:rsidTr="00EA2530">
        <w:trPr>
          <w:trHeight w:val="589"/>
        </w:trPr>
        <w:tc>
          <w:tcPr>
            <w:tcW w:w="8755" w:type="dxa"/>
            <w:tcBorders>
              <w:top w:val="nil"/>
              <w:left w:val="single" w:sz="8" w:space="0" w:color="4F81BD"/>
              <w:bottom w:val="nil"/>
              <w:right w:val="single" w:sz="8" w:space="0" w:color="4F81BD"/>
            </w:tcBorders>
            <w:vAlign w:val="center"/>
            <w:hideMark/>
          </w:tcPr>
          <w:p w14:paraId="28E80006" w14:textId="2299FF84" w:rsidR="00EA2530" w:rsidRPr="00A52DF4" w:rsidRDefault="00EA2530" w:rsidP="00EA2530">
            <w:pPr>
              <w:tabs>
                <w:tab w:val="left" w:pos="426"/>
              </w:tabs>
              <w:spacing w:line="288" w:lineRule="auto"/>
              <w:jc w:val="both"/>
              <w:rPr>
                <w:rFonts w:asciiTheme="majorHAnsi" w:eastAsia="Calibri" w:hAnsiTheme="majorHAnsi" w:cstheme="majorHAnsi"/>
                <w:bCs/>
                <w:szCs w:val="19"/>
                <w:lang w:val="sk-SK"/>
              </w:rPr>
            </w:pPr>
            <w:r w:rsidRPr="00A52DF4">
              <w:rPr>
                <w:rFonts w:asciiTheme="majorHAnsi" w:hAnsiTheme="majorHAnsi" w:cstheme="majorHAnsi"/>
                <w:bCs/>
                <w:szCs w:val="19"/>
                <w:lang w:val="sk-SK"/>
              </w:rPr>
              <w:t>žiadosť o NFP odoslaná prostredníctvom  ITMS2014+ a následne vytlačená a podpísaná štatutárnym orgánom žiadateľa (1 x originál a 1 x kópia)</w:t>
            </w:r>
          </w:p>
        </w:tc>
      </w:tr>
      <w:tr w:rsidR="00EA2530" w:rsidRPr="00A52DF4" w14:paraId="0A70F88C" w14:textId="77777777" w:rsidTr="00EA2530">
        <w:tc>
          <w:tcPr>
            <w:tcW w:w="8755" w:type="dxa"/>
            <w:tcBorders>
              <w:top w:val="single" w:sz="8" w:space="0" w:color="4F81BD"/>
              <w:left w:val="single" w:sz="8" w:space="0" w:color="4F81BD"/>
              <w:bottom w:val="single" w:sz="8" w:space="0" w:color="4F81BD"/>
              <w:right w:val="single" w:sz="8" w:space="0" w:color="4F81BD"/>
            </w:tcBorders>
            <w:vAlign w:val="center"/>
            <w:hideMark/>
          </w:tcPr>
          <w:p w14:paraId="5D5E6C63" w14:textId="075E9FB3" w:rsidR="00EA2530" w:rsidRPr="00A52DF4" w:rsidRDefault="00EA2530" w:rsidP="0039642E">
            <w:pPr>
              <w:tabs>
                <w:tab w:val="left" w:pos="426"/>
              </w:tabs>
              <w:spacing w:line="288" w:lineRule="auto"/>
              <w:jc w:val="both"/>
              <w:rPr>
                <w:rFonts w:asciiTheme="majorHAnsi" w:eastAsia="Calibri" w:hAnsiTheme="majorHAnsi" w:cstheme="majorHAnsi"/>
                <w:bCs/>
                <w:szCs w:val="19"/>
                <w:lang w:val="sk-SK"/>
              </w:rPr>
            </w:pPr>
            <w:r w:rsidRPr="00A52DF4">
              <w:rPr>
                <w:rFonts w:asciiTheme="majorHAnsi" w:hAnsiTheme="majorHAnsi" w:cstheme="majorHAnsi"/>
                <w:bCs/>
                <w:szCs w:val="19"/>
                <w:lang w:val="sk-SK"/>
              </w:rPr>
              <w:t xml:space="preserve">povinné prílohy žiadosti o NFP v písomnom vyhotovení v zmysle zoznamu povinných príloh uvedených vo výzve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00820B1B" w:rsidRPr="00A52DF4">
              <w:rPr>
                <w:rFonts w:asciiTheme="majorHAnsi" w:hAnsiTheme="majorHAnsi" w:cstheme="majorHAnsi"/>
                <w:bCs/>
                <w:szCs w:val="19"/>
                <w:lang w:val="sk-SK"/>
              </w:rPr>
              <w:t xml:space="preserve"> </w:t>
            </w:r>
            <w:r w:rsidRPr="00A52DF4">
              <w:rPr>
                <w:rFonts w:asciiTheme="majorHAnsi" w:hAnsiTheme="majorHAnsi" w:cstheme="majorHAnsi"/>
                <w:bCs/>
                <w:szCs w:val="19"/>
                <w:lang w:val="sk-SK"/>
              </w:rPr>
              <w:t>(1x originál a 1x kópia)</w:t>
            </w:r>
          </w:p>
        </w:tc>
      </w:tr>
      <w:tr w:rsidR="00EA2530" w:rsidRPr="00A52DF4" w14:paraId="16091908" w14:textId="77777777" w:rsidTr="00EA2530">
        <w:tc>
          <w:tcPr>
            <w:tcW w:w="8755" w:type="dxa"/>
            <w:tcBorders>
              <w:top w:val="nil"/>
              <w:left w:val="single" w:sz="8" w:space="0" w:color="4F81BD"/>
              <w:bottom w:val="single" w:sz="8" w:space="0" w:color="4F81BD"/>
              <w:right w:val="single" w:sz="8" w:space="0" w:color="4F81BD"/>
            </w:tcBorders>
            <w:vAlign w:val="center"/>
            <w:hideMark/>
          </w:tcPr>
          <w:p w14:paraId="2AFBB986" w14:textId="16F664B1" w:rsidR="00EA2530" w:rsidRPr="00A52DF4" w:rsidRDefault="0039642E" w:rsidP="0039642E">
            <w:pPr>
              <w:tabs>
                <w:tab w:val="left" w:pos="426"/>
              </w:tabs>
              <w:spacing w:line="288" w:lineRule="auto"/>
              <w:rPr>
                <w:rFonts w:asciiTheme="majorHAnsi" w:eastAsia="Calibri" w:hAnsiTheme="majorHAnsi" w:cstheme="majorHAnsi"/>
                <w:bCs/>
                <w:szCs w:val="19"/>
                <w:lang w:val="sk-SK"/>
              </w:rPr>
            </w:pPr>
            <w:r>
              <w:rPr>
                <w:rFonts w:asciiTheme="majorHAnsi" w:hAnsiTheme="majorHAnsi" w:cstheme="majorHAnsi"/>
                <w:bCs/>
                <w:szCs w:val="19"/>
                <w:lang w:val="sk-SK"/>
              </w:rPr>
              <w:t>2</w:t>
            </w:r>
            <w:r w:rsidR="00EA2530" w:rsidRPr="00A52DF4">
              <w:rPr>
                <w:rFonts w:asciiTheme="majorHAnsi" w:hAnsiTheme="majorHAnsi" w:cstheme="majorHAnsi"/>
                <w:bCs/>
                <w:szCs w:val="19"/>
                <w:lang w:val="sk-SK"/>
              </w:rPr>
              <w:t xml:space="preserve"> x elektronická verzia žiadosti o NFP a vybraných povinných príloh žiadosti o NFP na neprepisovateľnom elektronickom médiu, napr. CD/ DVD nosiči, v zmysle zoznamu povinných príloh žiadosti o NFP</w:t>
            </w:r>
          </w:p>
        </w:tc>
      </w:tr>
    </w:tbl>
    <w:p w14:paraId="76120917" w14:textId="77777777" w:rsidR="008D7D7A" w:rsidRPr="00A52DF4" w:rsidRDefault="008D7D7A" w:rsidP="008D7D7A">
      <w:pPr>
        <w:rPr>
          <w:rFonts w:asciiTheme="majorHAnsi" w:hAnsiTheme="majorHAnsi" w:cstheme="majorHAnsi"/>
          <w:lang w:val="sk-SK"/>
        </w:rPr>
      </w:pPr>
    </w:p>
    <w:p w14:paraId="2CF3B89C" w14:textId="77777777" w:rsidR="008D7D7A" w:rsidRPr="00A52DF4" w:rsidRDefault="008D7D7A" w:rsidP="008D7D7A">
      <w:pPr>
        <w:pStyle w:val="Nadpis3"/>
        <w:rPr>
          <w:rFonts w:asciiTheme="majorHAnsi" w:hAnsiTheme="majorHAnsi" w:cstheme="majorHAnsi"/>
          <w:lang w:val="sk-SK"/>
        </w:rPr>
      </w:pPr>
      <w:bookmarkStart w:id="44" w:name="_Toc441090795"/>
      <w:r w:rsidRPr="00A52DF4">
        <w:rPr>
          <w:rFonts w:asciiTheme="majorHAnsi" w:hAnsiTheme="majorHAnsi" w:cstheme="majorHAnsi"/>
          <w:lang w:val="sk-SK"/>
        </w:rPr>
        <w:t xml:space="preserve">Formulár </w:t>
      </w:r>
      <w:proofErr w:type="spellStart"/>
      <w:r w:rsidRPr="00A52DF4">
        <w:rPr>
          <w:rFonts w:asciiTheme="majorHAnsi" w:hAnsiTheme="majorHAnsi" w:cstheme="majorHAnsi"/>
          <w:lang w:val="sk-SK"/>
        </w:rPr>
        <w:t>ŽoNFP</w:t>
      </w:r>
      <w:bookmarkEnd w:id="44"/>
      <w:proofErr w:type="spellEnd"/>
    </w:p>
    <w:p w14:paraId="1CFDF8E3"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Žiadateľ vypracováva formulár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prostredníctvom prístupu na portál ITMS2014+, ktorý umožňuje vyplnenie elektronickej verzie formuláru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v štandardnom formáte.</w:t>
      </w:r>
    </w:p>
    <w:p w14:paraId="5641E97D" w14:textId="18F82CC5" w:rsidR="00EA0FF7" w:rsidRPr="00A52DF4" w:rsidRDefault="00EA0FF7" w:rsidP="00EA0FF7">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Žiadateľ pri vypĺňaní formulára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postupuje v zmysle pokynov uvedených priamo vo form</w:t>
      </w:r>
      <w:r w:rsidR="00C412A3">
        <w:rPr>
          <w:rFonts w:asciiTheme="majorHAnsi" w:hAnsiTheme="majorHAnsi" w:cstheme="majorHAnsi"/>
          <w:szCs w:val="19"/>
          <w:lang w:val="sk-SK"/>
        </w:rPr>
        <w:t xml:space="preserve">ulári </w:t>
      </w:r>
      <w:proofErr w:type="spellStart"/>
      <w:r w:rsidR="00C412A3">
        <w:rPr>
          <w:rFonts w:asciiTheme="majorHAnsi" w:hAnsiTheme="majorHAnsi" w:cstheme="majorHAnsi"/>
          <w:szCs w:val="19"/>
          <w:lang w:val="sk-SK"/>
        </w:rPr>
        <w:t>ŽoNFP</w:t>
      </w:r>
      <w:proofErr w:type="spellEnd"/>
      <w:r w:rsidR="00C412A3">
        <w:rPr>
          <w:rFonts w:asciiTheme="majorHAnsi" w:hAnsiTheme="majorHAnsi" w:cstheme="majorHAnsi"/>
          <w:szCs w:val="19"/>
          <w:lang w:val="sk-SK"/>
        </w:rPr>
        <w:t xml:space="preserve">. ktorý je prílohou výzvy na predkladanie </w:t>
      </w:r>
      <w:proofErr w:type="spellStart"/>
      <w:r w:rsidR="00C412A3">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w:t>
      </w:r>
    </w:p>
    <w:p w14:paraId="39A75620" w14:textId="56FB2893"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Aby sa žiadateľ mohol stať užívateľom verejného portálu </w:t>
      </w:r>
      <w:proofErr w:type="spellStart"/>
      <w:r w:rsidRPr="00A52DF4">
        <w:rPr>
          <w:rFonts w:asciiTheme="majorHAnsi" w:hAnsiTheme="majorHAnsi" w:cstheme="majorHAnsi"/>
          <w:szCs w:val="19"/>
          <w:lang w:val="sk-SK"/>
        </w:rPr>
        <w:t>ITMS2014</w:t>
      </w:r>
      <w:proofErr w:type="spellEnd"/>
      <w:r w:rsidRPr="00A52DF4">
        <w:rPr>
          <w:rFonts w:asciiTheme="majorHAnsi" w:hAnsiTheme="majorHAnsi" w:cstheme="majorHAnsi"/>
          <w:szCs w:val="19"/>
          <w:lang w:val="sk-SK"/>
        </w:rPr>
        <w:t xml:space="preserve">+ a vyplniť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musí požiadať správcu verejnej časti aplikácie ITMS2014+ o prístup. Postup vytvorenia prístupu do verejnej časti ITMS2014+ je popísaný </w:t>
      </w:r>
      <w:r w:rsidR="00A01F8A" w:rsidRPr="00A52DF4">
        <w:rPr>
          <w:rFonts w:asciiTheme="majorHAnsi" w:hAnsiTheme="majorHAnsi" w:cstheme="majorHAnsi"/>
          <w:szCs w:val="19"/>
          <w:lang w:val="sk-SK"/>
        </w:rPr>
        <w:t>v</w:t>
      </w:r>
      <w:r w:rsidR="00187FBB" w:rsidRPr="00A52DF4">
        <w:rPr>
          <w:rFonts w:asciiTheme="majorHAnsi" w:hAnsiTheme="majorHAnsi" w:cstheme="majorHAnsi"/>
          <w:szCs w:val="19"/>
          <w:lang w:val="sk-SK"/>
        </w:rPr>
        <w:t> </w:t>
      </w:r>
      <w:r w:rsidR="00A01F8A" w:rsidRPr="00A52DF4">
        <w:rPr>
          <w:rFonts w:asciiTheme="majorHAnsi" w:hAnsiTheme="majorHAnsi" w:cstheme="majorHAnsi"/>
          <w:szCs w:val="19"/>
          <w:lang w:val="sk-SK"/>
        </w:rPr>
        <w:t>U</w:t>
      </w:r>
      <w:r w:rsidR="0021423D" w:rsidRPr="00A52DF4">
        <w:rPr>
          <w:rFonts w:asciiTheme="majorHAnsi" w:hAnsiTheme="majorHAnsi" w:cstheme="majorHAnsi"/>
          <w:szCs w:val="19"/>
          <w:lang w:val="sk-SK"/>
        </w:rPr>
        <w:t>smernení</w:t>
      </w:r>
      <w:r w:rsidR="00187FBB"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CKO č.</w:t>
      </w:r>
      <w:r w:rsidR="00A57509">
        <w:rPr>
          <w:rFonts w:asciiTheme="majorHAnsi" w:hAnsiTheme="majorHAnsi" w:cstheme="majorHAnsi"/>
          <w:szCs w:val="19"/>
          <w:lang w:val="sk-SK"/>
        </w:rPr>
        <w:t xml:space="preserve">2 </w:t>
      </w:r>
      <w:r w:rsidR="00A57509" w:rsidRPr="00A57509">
        <w:rPr>
          <w:rFonts w:asciiTheme="majorHAnsi" w:hAnsiTheme="majorHAnsi" w:cstheme="majorHAnsi"/>
          <w:szCs w:val="19"/>
          <w:lang w:val="sk-SK"/>
        </w:rPr>
        <w:t xml:space="preserve">Záväzné podmienky používania verejnej časti ITMS2014+, zverejneného na </w:t>
      </w:r>
      <w:hyperlink r:id="rId34" w:history="1">
        <w:r w:rsidR="00C7107B" w:rsidRPr="003C09B2">
          <w:rPr>
            <w:rStyle w:val="Hypertextovprepojenie"/>
            <w:rFonts w:asciiTheme="majorHAnsi" w:hAnsiTheme="majorHAnsi" w:cstheme="majorHAnsi"/>
            <w:bCs/>
            <w:szCs w:val="19"/>
            <w:lang w:val="sk-SK"/>
          </w:rPr>
          <w:t>http://www.partnerskadohoda.gov.sk/302-sk/usmernenia-a-manualy/</w:t>
        </w:r>
      </w:hyperlink>
      <w:r w:rsidR="00F27211">
        <w:rPr>
          <w:rFonts w:asciiTheme="majorHAnsi" w:hAnsiTheme="majorHAnsi" w:cstheme="majorHAnsi"/>
          <w:bCs/>
          <w:szCs w:val="19"/>
          <w:lang w:val="sk-SK"/>
        </w:rPr>
        <w:t>.</w:t>
      </w:r>
    </w:p>
    <w:p w14:paraId="639FCAD0" w14:textId="7C506591"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bCs/>
          <w:szCs w:val="19"/>
          <w:lang w:val="sk-SK"/>
        </w:rPr>
        <w:t xml:space="preserve">Po vytvorení používateľského konta vyplní žiadateľ formulár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v </w:t>
      </w:r>
      <w:proofErr w:type="spellStart"/>
      <w:r w:rsidRPr="00A52DF4">
        <w:rPr>
          <w:rFonts w:asciiTheme="majorHAnsi" w:hAnsiTheme="majorHAnsi" w:cstheme="majorHAnsi"/>
          <w:bCs/>
          <w:szCs w:val="19"/>
          <w:lang w:val="sk-SK"/>
        </w:rPr>
        <w:t>ITMS2014</w:t>
      </w:r>
      <w:proofErr w:type="spellEnd"/>
      <w:r w:rsidRPr="00A52DF4">
        <w:rPr>
          <w:rFonts w:asciiTheme="majorHAnsi" w:hAnsiTheme="majorHAnsi" w:cstheme="majorHAnsi"/>
          <w:bCs/>
          <w:szCs w:val="19"/>
          <w:lang w:val="sk-SK"/>
        </w:rPr>
        <w:t>+ v súlade s pokynmi uvedenými v </w:t>
      </w:r>
      <w:r w:rsidR="00A01F8A" w:rsidRPr="00A52DF4">
        <w:rPr>
          <w:rFonts w:asciiTheme="majorHAnsi" w:hAnsiTheme="majorHAnsi" w:cstheme="majorHAnsi"/>
          <w:bCs/>
          <w:szCs w:val="19"/>
          <w:lang w:val="sk-SK"/>
        </w:rPr>
        <w:t>U</w:t>
      </w:r>
      <w:r w:rsidR="0021423D" w:rsidRPr="00A52DF4">
        <w:rPr>
          <w:rFonts w:asciiTheme="majorHAnsi" w:hAnsiTheme="majorHAnsi" w:cstheme="majorHAnsi"/>
          <w:bCs/>
          <w:szCs w:val="19"/>
          <w:lang w:val="sk-SK"/>
        </w:rPr>
        <w:t>smernení</w:t>
      </w:r>
      <w:r w:rsidRPr="00A52DF4">
        <w:rPr>
          <w:rFonts w:asciiTheme="majorHAnsi" w:hAnsiTheme="majorHAnsi" w:cstheme="majorHAnsi"/>
          <w:bCs/>
          <w:szCs w:val="19"/>
          <w:lang w:val="sk-SK"/>
        </w:rPr>
        <w:t xml:space="preserve"> CKO č</w:t>
      </w:r>
      <w:r w:rsidR="0021423D" w:rsidRPr="00A52DF4">
        <w:rPr>
          <w:rFonts w:asciiTheme="majorHAnsi" w:hAnsiTheme="majorHAnsi" w:cstheme="majorHAnsi"/>
          <w:bCs/>
          <w:szCs w:val="19"/>
          <w:lang w:val="sk-SK"/>
        </w:rPr>
        <w:t>.1</w:t>
      </w:r>
      <w:r w:rsidR="009A449C" w:rsidRPr="00A52DF4">
        <w:rPr>
          <w:rFonts w:asciiTheme="majorHAnsi" w:hAnsiTheme="majorHAnsi" w:cstheme="majorHAnsi"/>
          <w:bCs/>
          <w:szCs w:val="19"/>
          <w:lang w:val="sk-SK"/>
        </w:rPr>
        <w:t xml:space="preserve"> </w:t>
      </w:r>
      <w:r w:rsidR="00C7107B" w:rsidRPr="00A57509">
        <w:rPr>
          <w:rFonts w:asciiTheme="majorHAnsi" w:hAnsiTheme="majorHAnsi" w:cstheme="majorHAnsi"/>
          <w:bCs/>
          <w:szCs w:val="19"/>
          <w:lang w:val="sk-SK"/>
        </w:rPr>
        <w:t>k postupu administrácie žiadosti o nenávratný finančný príspevok cez ITMS2014+</w:t>
      </w:r>
      <w:r w:rsidR="00C7107B">
        <w:rPr>
          <w:rFonts w:asciiTheme="majorHAnsi" w:hAnsiTheme="majorHAnsi" w:cstheme="majorHAnsi"/>
          <w:bCs/>
          <w:szCs w:val="19"/>
          <w:lang w:val="sk-SK"/>
        </w:rPr>
        <w:t xml:space="preserve">, zverejneného na stránke </w:t>
      </w:r>
      <w:r w:rsidR="00C7107B" w:rsidRPr="00A52DF4">
        <w:rPr>
          <w:rFonts w:asciiTheme="majorHAnsi" w:hAnsiTheme="majorHAnsi" w:cstheme="majorHAnsi"/>
          <w:bCs/>
          <w:szCs w:val="19"/>
          <w:lang w:val="sk-SK"/>
        </w:rPr>
        <w:t xml:space="preserve"> </w:t>
      </w:r>
      <w:hyperlink r:id="rId35" w:history="1">
        <w:r w:rsidR="00C7107B" w:rsidRPr="003C09B2">
          <w:rPr>
            <w:rStyle w:val="Hypertextovprepojenie"/>
            <w:rFonts w:asciiTheme="majorHAnsi" w:hAnsiTheme="majorHAnsi" w:cstheme="majorHAnsi"/>
            <w:bCs/>
            <w:szCs w:val="19"/>
            <w:lang w:val="sk-SK"/>
          </w:rPr>
          <w:t>http://www.partnerskadohoda.gov.sk/302-sk/usmernenia-a-manualy/</w:t>
        </w:r>
      </w:hyperlink>
      <w:r w:rsidR="00C7107B">
        <w:rPr>
          <w:rFonts w:asciiTheme="majorHAnsi" w:hAnsiTheme="majorHAnsi" w:cstheme="majorHAnsi"/>
          <w:bCs/>
          <w:szCs w:val="19"/>
          <w:lang w:val="sk-SK"/>
        </w:rPr>
        <w:t xml:space="preserve"> a </w:t>
      </w:r>
      <w:r w:rsidRPr="00A52DF4">
        <w:rPr>
          <w:rFonts w:asciiTheme="majorHAnsi" w:hAnsiTheme="majorHAnsi" w:cstheme="majorHAnsi"/>
          <w:szCs w:val="19"/>
          <w:lang w:val="sk-SK"/>
        </w:rPr>
        <w:t xml:space="preserve">ktorý detailne popisuje spôsob vypracovania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prostredníctvom </w:t>
      </w:r>
      <w:proofErr w:type="spellStart"/>
      <w:r w:rsidRPr="00A52DF4">
        <w:rPr>
          <w:rFonts w:asciiTheme="majorHAnsi" w:hAnsiTheme="majorHAnsi" w:cstheme="majorHAnsi"/>
          <w:szCs w:val="19"/>
          <w:lang w:val="sk-SK"/>
        </w:rPr>
        <w:t>ITMS2014</w:t>
      </w:r>
      <w:proofErr w:type="spellEnd"/>
      <w:r w:rsidRPr="00A52DF4">
        <w:rPr>
          <w:rFonts w:asciiTheme="majorHAnsi" w:hAnsiTheme="majorHAnsi" w:cstheme="majorHAnsi"/>
          <w:szCs w:val="19"/>
          <w:lang w:val="sk-SK"/>
        </w:rPr>
        <w:t>+.</w:t>
      </w:r>
    </w:p>
    <w:p w14:paraId="04346874"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Portál </w:t>
      </w:r>
      <w:r w:rsidRPr="00A52DF4">
        <w:rPr>
          <w:rFonts w:asciiTheme="majorHAnsi" w:hAnsiTheme="majorHAnsi" w:cstheme="majorHAnsi"/>
          <w:szCs w:val="19"/>
          <w:lang w:val="sk-SK"/>
        </w:rPr>
        <w:t>ITMS2014+</w:t>
      </w:r>
      <w:r w:rsidRPr="00A52DF4">
        <w:rPr>
          <w:rFonts w:asciiTheme="majorHAnsi" w:hAnsiTheme="majorHAnsi" w:cstheme="majorHAnsi"/>
          <w:bCs/>
          <w:szCs w:val="19"/>
          <w:lang w:val="sk-SK"/>
        </w:rPr>
        <w:t xml:space="preserve"> zabezpečuje používateľom prístup ku všetkým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žiadateľa. Novú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je možné zaevidovať len v rámci aktuálnych možností na predkladanie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definovaných </w:t>
      </w:r>
      <w:proofErr w:type="spellStart"/>
      <w:r w:rsidRPr="00A52DF4">
        <w:rPr>
          <w:rFonts w:asciiTheme="majorHAnsi" w:hAnsiTheme="majorHAnsi" w:cstheme="majorHAnsi"/>
          <w:bCs/>
          <w:szCs w:val="19"/>
          <w:lang w:val="sk-SK"/>
        </w:rPr>
        <w:t>RO</w:t>
      </w:r>
      <w:proofErr w:type="spellEnd"/>
      <w:r w:rsidRPr="00A52DF4">
        <w:rPr>
          <w:rFonts w:asciiTheme="majorHAnsi" w:hAnsiTheme="majorHAnsi" w:cstheme="majorHAnsi"/>
          <w:bCs/>
          <w:szCs w:val="19"/>
          <w:lang w:val="sk-SK"/>
        </w:rPr>
        <w:t xml:space="preserve"> </w:t>
      </w:r>
      <w:r w:rsidR="006B0AFD" w:rsidRPr="00A52DF4">
        <w:rPr>
          <w:rFonts w:asciiTheme="majorHAnsi" w:hAnsiTheme="majorHAnsi" w:cstheme="majorHAnsi"/>
          <w:bCs/>
          <w:szCs w:val="19"/>
          <w:lang w:val="sk-SK"/>
        </w:rPr>
        <w:t>pre</w:t>
      </w:r>
      <w:r w:rsidRPr="00A52DF4">
        <w:rPr>
          <w:rFonts w:asciiTheme="majorHAnsi" w:hAnsiTheme="majorHAnsi" w:cstheme="majorHAnsi"/>
          <w:bCs/>
          <w:szCs w:val="19"/>
          <w:lang w:val="sk-SK"/>
        </w:rPr>
        <w:t xml:space="preserve"> IROP v </w:t>
      </w:r>
      <w:r w:rsidRPr="00A52DF4">
        <w:rPr>
          <w:rFonts w:asciiTheme="majorHAnsi" w:hAnsiTheme="majorHAnsi" w:cstheme="majorHAnsi"/>
          <w:szCs w:val="19"/>
          <w:lang w:val="sk-SK"/>
        </w:rPr>
        <w:t>ITMS2014+</w:t>
      </w:r>
      <w:r w:rsidRPr="00A52DF4">
        <w:rPr>
          <w:rFonts w:asciiTheme="majorHAnsi" w:hAnsiTheme="majorHAnsi" w:cstheme="majorHAnsi"/>
          <w:bCs/>
          <w:szCs w:val="19"/>
          <w:lang w:val="sk-SK"/>
        </w:rPr>
        <w:t xml:space="preserve">. </w:t>
      </w:r>
    </w:p>
    <w:p w14:paraId="6997EA47"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V prípade žiadateľa, ktorý je už evidovaný v systéme sa údaje, ktoré sú už známe, prenesú do relevantných polí elektronického formulára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V prípade, že prenesené údaje sú neaktuálne, používateľ má možnosť vybrané z nich editovať a zmeniť.</w:t>
      </w:r>
    </w:p>
    <w:p w14:paraId="04039238"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Vypĺňanie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môže užívateľ kedykoľvek prerušiť a opätovne sa k vypĺňaniu vrátiť. Editovať je možné len žiadosti o NFP v stave „Otvorená“. </w:t>
      </w:r>
    </w:p>
    <w:p w14:paraId="180D1B74" w14:textId="52EEB75C"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Po vyplnení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je potrebné vykonať kontrolu vyplnených údajov. Používateľ môže zaslať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ktorá je v stave „Otvorená“, ak kontrola zadaných údajov prebehne bez chýb, pričom stav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sa po odoslaní automaticky zmení na „Odoslaná“. V odoslanej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už nie sú možné ďalšie úpravy zo strany žiadateľa. Po odoslaní portál </w:t>
      </w:r>
      <w:proofErr w:type="spellStart"/>
      <w:r w:rsidRPr="00A52DF4">
        <w:rPr>
          <w:rFonts w:asciiTheme="majorHAnsi" w:hAnsiTheme="majorHAnsi" w:cstheme="majorHAnsi"/>
          <w:szCs w:val="19"/>
          <w:lang w:val="sk-SK"/>
        </w:rPr>
        <w:t>ITMS2014</w:t>
      </w:r>
      <w:proofErr w:type="spellEnd"/>
      <w:r w:rsidRPr="00A52DF4">
        <w:rPr>
          <w:rFonts w:asciiTheme="majorHAnsi" w:hAnsiTheme="majorHAnsi" w:cstheme="majorHAnsi"/>
          <w:szCs w:val="19"/>
          <w:lang w:val="sk-SK"/>
        </w:rPr>
        <w:t>+</w:t>
      </w:r>
      <w:r w:rsidRPr="00A52DF4">
        <w:rPr>
          <w:rFonts w:asciiTheme="majorHAnsi" w:hAnsiTheme="majorHAnsi" w:cstheme="majorHAnsi"/>
          <w:bCs/>
          <w:szCs w:val="19"/>
          <w:lang w:val="sk-SK"/>
        </w:rPr>
        <w:t xml:space="preserve"> danú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prenesie do neverejnej časti </w:t>
      </w:r>
      <w:r w:rsidRPr="00A52DF4">
        <w:rPr>
          <w:rFonts w:asciiTheme="majorHAnsi" w:hAnsiTheme="majorHAnsi" w:cstheme="majorHAnsi"/>
          <w:szCs w:val="19"/>
          <w:lang w:val="sk-SK"/>
        </w:rPr>
        <w:t>ITMS2014+</w:t>
      </w:r>
      <w:r w:rsidRPr="00A52DF4">
        <w:rPr>
          <w:rFonts w:asciiTheme="majorHAnsi" w:hAnsiTheme="majorHAnsi" w:cstheme="majorHAnsi"/>
          <w:bCs/>
          <w:szCs w:val="19"/>
          <w:lang w:val="sk-SK"/>
        </w:rPr>
        <w:t>, ktorá je k dispozícii pre RO pre IROP</w:t>
      </w:r>
      <w:r w:rsidR="008B1046">
        <w:rPr>
          <w:rFonts w:asciiTheme="majorHAnsi" w:hAnsiTheme="majorHAnsi" w:cstheme="majorHAnsi"/>
          <w:bCs/>
          <w:szCs w:val="19"/>
          <w:lang w:val="sk-SK"/>
        </w:rPr>
        <w:t>/SO pre IROP MZ</w:t>
      </w:r>
      <w:r w:rsidRPr="00A52DF4">
        <w:rPr>
          <w:rFonts w:asciiTheme="majorHAnsi" w:hAnsiTheme="majorHAnsi" w:cstheme="majorHAnsi"/>
          <w:bCs/>
          <w:szCs w:val="19"/>
          <w:lang w:val="sk-SK"/>
        </w:rPr>
        <w:t xml:space="preserve"> ako poskytovateľa. </w:t>
      </w:r>
    </w:p>
    <w:p w14:paraId="49E2F1F4" w14:textId="77777777" w:rsidR="008D7D7A" w:rsidRPr="00A52DF4" w:rsidRDefault="008D7D7A" w:rsidP="008D7D7A">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Odoslanie elektronickej formy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je potrebné vykonať do dátumu oprávnenosti na predkladanie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k projektom. Odoslanie elektronickej formy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pritom nemá vplyv na povinnosť včasného predloženia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fyzicky v papierovej forme</w:t>
      </w:r>
      <w:r w:rsidRPr="00A52DF4">
        <w:rPr>
          <w:rStyle w:val="Odkaznapoznmkupodiarou"/>
          <w:rFonts w:asciiTheme="majorHAnsi" w:hAnsiTheme="majorHAnsi" w:cstheme="majorHAnsi"/>
          <w:bCs/>
          <w:sz w:val="19"/>
          <w:szCs w:val="19"/>
          <w:lang w:val="sk-SK"/>
        </w:rPr>
        <w:footnoteReference w:id="39"/>
      </w:r>
      <w:r w:rsidRPr="00A52DF4">
        <w:rPr>
          <w:rFonts w:asciiTheme="majorHAnsi" w:hAnsiTheme="majorHAnsi" w:cstheme="majorHAnsi"/>
          <w:bCs/>
          <w:szCs w:val="19"/>
          <w:lang w:val="sk-SK"/>
        </w:rPr>
        <w:t xml:space="preserve">, v termíne určenom na predkladanie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w:t>
      </w:r>
    </w:p>
    <w:p w14:paraId="2268FC0D" w14:textId="77777777" w:rsidR="008D7D7A" w:rsidRDefault="008D7D7A" w:rsidP="008D7D7A">
      <w:pPr>
        <w:spacing w:before="120" w:after="120" w:line="288" w:lineRule="auto"/>
        <w:jc w:val="both"/>
        <w:rPr>
          <w:rFonts w:asciiTheme="majorHAnsi" w:hAnsiTheme="majorHAnsi" w:cstheme="majorHAnsi"/>
          <w:bCs/>
          <w:i/>
          <w:szCs w:val="19"/>
          <w:lang w:val="sk-SK"/>
        </w:rPr>
      </w:pPr>
      <w:r w:rsidRPr="00A52DF4">
        <w:rPr>
          <w:rFonts w:asciiTheme="majorHAnsi" w:hAnsiTheme="majorHAnsi" w:cstheme="majorHAnsi"/>
          <w:bCs/>
          <w:i/>
          <w:szCs w:val="19"/>
          <w:lang w:val="sk-SK"/>
        </w:rPr>
        <w:t xml:space="preserve">Upozornenie: Automatická kontrola zadaných údajov, ktorú vykonáva systém </w:t>
      </w:r>
      <w:r w:rsidRPr="00A52DF4">
        <w:rPr>
          <w:rFonts w:asciiTheme="majorHAnsi" w:hAnsiTheme="majorHAnsi" w:cstheme="majorHAnsi"/>
          <w:i/>
          <w:szCs w:val="19"/>
          <w:lang w:val="sk-SK"/>
        </w:rPr>
        <w:t>ITMS2014+,</w:t>
      </w:r>
      <w:r w:rsidRPr="00A52DF4">
        <w:rPr>
          <w:rFonts w:asciiTheme="majorHAnsi" w:hAnsiTheme="majorHAnsi" w:cstheme="majorHAnsi"/>
          <w:bCs/>
          <w:i/>
          <w:szCs w:val="19"/>
          <w:lang w:val="sk-SK"/>
        </w:rPr>
        <w:t xml:space="preserve"> nemôže nahradiť fyzickú kontrolu vyplnenia údajov vo formulári </w:t>
      </w:r>
      <w:proofErr w:type="spellStart"/>
      <w:r w:rsidRPr="00A52DF4">
        <w:rPr>
          <w:rFonts w:asciiTheme="majorHAnsi" w:hAnsiTheme="majorHAnsi" w:cstheme="majorHAnsi"/>
          <w:bCs/>
          <w:i/>
          <w:szCs w:val="19"/>
          <w:lang w:val="sk-SK"/>
        </w:rPr>
        <w:t>ŽoNFP</w:t>
      </w:r>
      <w:proofErr w:type="spellEnd"/>
      <w:r w:rsidRPr="00A52DF4">
        <w:rPr>
          <w:rFonts w:asciiTheme="majorHAnsi" w:hAnsiTheme="majorHAnsi" w:cstheme="majorHAnsi"/>
          <w:bCs/>
          <w:i/>
          <w:szCs w:val="19"/>
          <w:lang w:val="sk-SK"/>
        </w:rPr>
        <w:t xml:space="preserve">, a preto je potrebné údaje pred ich odoslaním </w:t>
      </w:r>
      <w:r w:rsidRPr="00A52DF4">
        <w:rPr>
          <w:rFonts w:asciiTheme="majorHAnsi" w:hAnsiTheme="majorHAnsi" w:cstheme="majorHAnsi"/>
          <w:bCs/>
          <w:i/>
          <w:szCs w:val="19"/>
          <w:lang w:val="sk-SK"/>
        </w:rPr>
        <w:lastRenderedPageBreak/>
        <w:t xml:space="preserve">skontrolovať s podmienkami uvedenými v príslušnej výzve na predkladanie </w:t>
      </w:r>
      <w:proofErr w:type="spellStart"/>
      <w:r w:rsidRPr="00A52DF4">
        <w:rPr>
          <w:rFonts w:asciiTheme="majorHAnsi" w:hAnsiTheme="majorHAnsi" w:cstheme="majorHAnsi"/>
          <w:bCs/>
          <w:i/>
          <w:szCs w:val="19"/>
          <w:lang w:val="sk-SK"/>
        </w:rPr>
        <w:t>ŽoNFP</w:t>
      </w:r>
      <w:proofErr w:type="spellEnd"/>
      <w:r w:rsidRPr="00A52DF4">
        <w:rPr>
          <w:rFonts w:asciiTheme="majorHAnsi" w:hAnsiTheme="majorHAnsi" w:cstheme="majorHAnsi"/>
          <w:bCs/>
          <w:i/>
          <w:szCs w:val="19"/>
          <w:lang w:val="sk-SK"/>
        </w:rPr>
        <w:t>. Automatická kontrola ITMS2014+ sleduje len skutočnosť, či boli žiadateľom vyplnené všetky povinné polia, avšak nedokáže overiť správnosť zadaných údajov v súlade s podmienkami príslušnej výzvy.</w:t>
      </w:r>
    </w:p>
    <w:p w14:paraId="48124988" w14:textId="5F132F10" w:rsidR="00EE4CB4" w:rsidRPr="00EE4CB4" w:rsidRDefault="00EE4CB4" w:rsidP="00EE4CB4">
      <w:pPr>
        <w:jc w:val="both"/>
        <w:rPr>
          <w:lang w:val="sk-SK"/>
        </w:rPr>
      </w:pPr>
      <w:r w:rsidRPr="00EE4CB4">
        <w:rPr>
          <w:lang w:val="sk-SK"/>
        </w:rPr>
        <w:t xml:space="preserve">V rámci zverejneného vzorového formulára </w:t>
      </w:r>
      <w:proofErr w:type="spellStart"/>
      <w:r w:rsidRPr="00EE4CB4">
        <w:rPr>
          <w:lang w:val="sk-SK"/>
        </w:rPr>
        <w:t>ŽoNFP</w:t>
      </w:r>
      <w:proofErr w:type="spellEnd"/>
      <w:r w:rsidRPr="00EE4CB4">
        <w:rPr>
          <w:lang w:val="sk-SK"/>
        </w:rPr>
        <w:t xml:space="preserve">, ktorý tvorí prílohu </w:t>
      </w:r>
      <w:r>
        <w:rPr>
          <w:lang w:val="sk-SK"/>
        </w:rPr>
        <w:t xml:space="preserve">jednotlivých výziev na predkladanie </w:t>
      </w:r>
      <w:proofErr w:type="spellStart"/>
      <w:r>
        <w:rPr>
          <w:lang w:val="sk-SK"/>
        </w:rPr>
        <w:t>ŽoNFP</w:t>
      </w:r>
      <w:proofErr w:type="spellEnd"/>
      <w:r w:rsidRPr="00EE4CB4">
        <w:rPr>
          <w:lang w:val="sk-SK"/>
        </w:rPr>
        <w:t xml:space="preserve">, sú v jednotlivých poliach ako aj formou odkazov pod čiarou uvedené podrobné inštrukcie a vysvetlivky k vyplneniu obsahových náležitostí jednotlivých častí formulára </w:t>
      </w:r>
      <w:proofErr w:type="spellStart"/>
      <w:r w:rsidRPr="00EE4CB4">
        <w:rPr>
          <w:lang w:val="sk-SK"/>
        </w:rPr>
        <w:t>ŽoNFP</w:t>
      </w:r>
      <w:proofErr w:type="spellEnd"/>
      <w:r w:rsidRPr="00EE4CB4">
        <w:rPr>
          <w:lang w:val="sk-SK"/>
        </w:rPr>
        <w:t xml:space="preserve">. </w:t>
      </w:r>
      <w:r>
        <w:rPr>
          <w:lang w:val="sk-SK"/>
        </w:rPr>
        <w:t>V</w:t>
      </w:r>
      <w:r w:rsidRPr="00EE4CB4">
        <w:rPr>
          <w:lang w:val="sk-SK"/>
        </w:rPr>
        <w:t xml:space="preserve">zorový formulár </w:t>
      </w:r>
      <w:proofErr w:type="spellStart"/>
      <w:r w:rsidRPr="00EE4CB4">
        <w:rPr>
          <w:lang w:val="sk-SK"/>
        </w:rPr>
        <w:t>ŽoNFP</w:t>
      </w:r>
      <w:proofErr w:type="spellEnd"/>
      <w:r w:rsidRPr="00EE4CB4">
        <w:rPr>
          <w:lang w:val="sk-SK"/>
        </w:rPr>
        <w:t xml:space="preserve"> takto predstavuje návod, s ktorým žiadateľ pracuje pri vypĺňaní elektronického formulára </w:t>
      </w:r>
      <w:proofErr w:type="spellStart"/>
      <w:r w:rsidRPr="00EE4CB4">
        <w:rPr>
          <w:lang w:val="sk-SK"/>
        </w:rPr>
        <w:t>ŽoNFP</w:t>
      </w:r>
      <w:proofErr w:type="spellEnd"/>
      <w:r w:rsidRPr="00EE4CB4">
        <w:rPr>
          <w:lang w:val="sk-SK"/>
        </w:rPr>
        <w:t xml:space="preserve"> prostredníctvom verejnej časti ITMS2014+ s cieľom zníženia rizika nedostatočného alebo nesprávneho vyplnenia formulára </w:t>
      </w:r>
      <w:proofErr w:type="spellStart"/>
      <w:r w:rsidRPr="00EE4CB4">
        <w:rPr>
          <w:lang w:val="sk-SK"/>
        </w:rPr>
        <w:t>ŽoNFP</w:t>
      </w:r>
      <w:proofErr w:type="spellEnd"/>
      <w:r w:rsidRPr="00EE4CB4">
        <w:rPr>
          <w:lang w:val="sk-SK"/>
        </w:rPr>
        <w:t xml:space="preserve">. </w:t>
      </w:r>
    </w:p>
    <w:p w14:paraId="2B80E6C8" w14:textId="77777777" w:rsidR="008D7D7A" w:rsidRPr="00A52DF4" w:rsidRDefault="008D7D7A" w:rsidP="008D7D7A">
      <w:pPr>
        <w:pStyle w:val="Nadpis3"/>
        <w:rPr>
          <w:rFonts w:asciiTheme="majorHAnsi" w:hAnsiTheme="majorHAnsi" w:cstheme="majorHAnsi"/>
          <w:lang w:val="sk-SK"/>
        </w:rPr>
      </w:pPr>
      <w:bookmarkStart w:id="45" w:name="_Toc441090796"/>
      <w:r w:rsidRPr="00A52DF4">
        <w:rPr>
          <w:rFonts w:asciiTheme="majorHAnsi" w:hAnsiTheme="majorHAnsi" w:cstheme="majorHAnsi"/>
          <w:lang w:val="sk-SK"/>
        </w:rPr>
        <w:t xml:space="preserve">Zoznam povinných príloh </w:t>
      </w:r>
      <w:proofErr w:type="spellStart"/>
      <w:r w:rsidRPr="00A52DF4">
        <w:rPr>
          <w:rFonts w:asciiTheme="majorHAnsi" w:hAnsiTheme="majorHAnsi" w:cstheme="majorHAnsi"/>
          <w:lang w:val="sk-SK"/>
        </w:rPr>
        <w:t>ŽoNFP</w:t>
      </w:r>
      <w:bookmarkEnd w:id="45"/>
      <w:proofErr w:type="spellEnd"/>
    </w:p>
    <w:p w14:paraId="0B224560" w14:textId="67F212ED" w:rsidR="00EA0FF7" w:rsidRPr="00A52DF4" w:rsidRDefault="00EA0FF7" w:rsidP="00EA0FF7">
      <w:pPr>
        <w:spacing w:before="120" w:after="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K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vypracovanej v štandardnom formáte je žiadateľ povinný priložiť povinné prílohy </w:t>
      </w:r>
      <w:r w:rsidR="009579B1">
        <w:rPr>
          <w:rFonts w:asciiTheme="majorHAnsi" w:hAnsiTheme="majorHAnsi" w:cstheme="majorHAnsi"/>
          <w:bCs/>
          <w:szCs w:val="19"/>
          <w:lang w:val="sk-SK"/>
        </w:rPr>
        <w:t>podľa</w:t>
      </w:r>
      <w:r w:rsidR="009579B1" w:rsidRPr="00A52DF4">
        <w:rPr>
          <w:rFonts w:asciiTheme="majorHAnsi" w:hAnsiTheme="majorHAnsi" w:cstheme="majorHAnsi"/>
          <w:bCs/>
          <w:szCs w:val="19"/>
          <w:lang w:val="sk-SK"/>
        </w:rPr>
        <w:t xml:space="preserve"> nasledujúc</w:t>
      </w:r>
      <w:r w:rsidR="009579B1">
        <w:rPr>
          <w:rFonts w:asciiTheme="majorHAnsi" w:hAnsiTheme="majorHAnsi" w:cstheme="majorHAnsi"/>
          <w:bCs/>
          <w:szCs w:val="19"/>
          <w:lang w:val="sk-SK"/>
        </w:rPr>
        <w:t>ej</w:t>
      </w:r>
      <w:r w:rsidR="009579B1" w:rsidRPr="00A52DF4">
        <w:rPr>
          <w:rFonts w:asciiTheme="majorHAnsi" w:hAnsiTheme="majorHAnsi" w:cstheme="majorHAnsi"/>
          <w:bCs/>
          <w:szCs w:val="19"/>
          <w:lang w:val="sk-SK"/>
        </w:rPr>
        <w:t xml:space="preserve"> tab</w:t>
      </w:r>
      <w:r w:rsidR="009579B1">
        <w:rPr>
          <w:rFonts w:asciiTheme="majorHAnsi" w:hAnsiTheme="majorHAnsi" w:cstheme="majorHAnsi"/>
          <w:bCs/>
          <w:szCs w:val="19"/>
          <w:lang w:val="sk-SK"/>
        </w:rPr>
        <w:t>uľky</w:t>
      </w:r>
      <w:r w:rsidR="009579B1" w:rsidRPr="00A52DF4">
        <w:rPr>
          <w:rFonts w:asciiTheme="majorHAnsi" w:hAnsiTheme="majorHAnsi" w:cstheme="majorHAnsi"/>
          <w:bCs/>
          <w:szCs w:val="19"/>
          <w:lang w:val="sk-SK"/>
        </w:rPr>
        <w:t xml:space="preserve">, </w:t>
      </w:r>
      <w:r w:rsidRPr="00A52DF4">
        <w:rPr>
          <w:rFonts w:asciiTheme="majorHAnsi" w:hAnsiTheme="majorHAnsi" w:cstheme="majorHAnsi"/>
          <w:bCs/>
          <w:szCs w:val="19"/>
          <w:lang w:val="sk-SK"/>
        </w:rPr>
        <w:t xml:space="preserve">pričom žiadateľ je povinný zachovať </w:t>
      </w:r>
      <w:r w:rsidR="00394E7B">
        <w:rPr>
          <w:rFonts w:asciiTheme="majorHAnsi" w:hAnsiTheme="majorHAnsi" w:cstheme="majorHAnsi"/>
          <w:bCs/>
          <w:szCs w:val="19"/>
          <w:lang w:val="sk-SK"/>
        </w:rPr>
        <w:t xml:space="preserve">formu a </w:t>
      </w:r>
      <w:r w:rsidRPr="00A52DF4">
        <w:rPr>
          <w:rFonts w:asciiTheme="majorHAnsi" w:hAnsiTheme="majorHAnsi" w:cstheme="majorHAnsi"/>
          <w:bCs/>
          <w:szCs w:val="19"/>
          <w:lang w:val="sk-SK"/>
        </w:rPr>
        <w:t>poradie relevantných príloh tak ako sú uvedené</w:t>
      </w:r>
      <w:r w:rsidR="00F16431" w:rsidRPr="00A52DF4">
        <w:rPr>
          <w:rFonts w:asciiTheme="majorHAnsi" w:hAnsiTheme="majorHAnsi" w:cstheme="majorHAnsi"/>
          <w:bCs/>
          <w:szCs w:val="19"/>
          <w:lang w:val="sk-SK"/>
        </w:rPr>
        <w:t xml:space="preserve"> vo výzve</w:t>
      </w:r>
      <w:r w:rsidRPr="00A52DF4">
        <w:rPr>
          <w:rFonts w:asciiTheme="majorHAnsi" w:hAnsiTheme="majorHAnsi" w:cstheme="majorHAnsi"/>
          <w:bCs/>
          <w:szCs w:val="19"/>
          <w:lang w:val="sk-SK"/>
        </w:rPr>
        <w:t>.</w:t>
      </w:r>
    </w:p>
    <w:p w14:paraId="7F3F572A" w14:textId="77777777" w:rsidR="008D7D7A" w:rsidRPr="00A52DF4" w:rsidRDefault="008D7D7A" w:rsidP="008D7D7A">
      <w:pPr>
        <w:pStyle w:val="Popis"/>
        <w:spacing w:after="0" w:line="276" w:lineRule="auto"/>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Tabuľka:  Zoznam povinných príloh </w:t>
      </w:r>
      <w:proofErr w:type="spellStart"/>
      <w:r w:rsidRPr="00A52DF4">
        <w:rPr>
          <w:rFonts w:asciiTheme="majorHAnsi" w:hAnsiTheme="majorHAnsi" w:cstheme="majorHAnsi"/>
          <w:sz w:val="19"/>
          <w:szCs w:val="19"/>
          <w:lang w:val="sk-SK"/>
        </w:rPr>
        <w:t>ŽoNFP</w:t>
      </w:r>
      <w:proofErr w:type="spellEnd"/>
    </w:p>
    <w:tbl>
      <w:tblPr>
        <w:tblW w:w="9747"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817"/>
        <w:gridCol w:w="8930"/>
      </w:tblGrid>
      <w:tr w:rsidR="009A449C" w:rsidRPr="00A52DF4" w14:paraId="58776311" w14:textId="77777777" w:rsidTr="009A449C">
        <w:trPr>
          <w:trHeight w:val="651"/>
        </w:trPr>
        <w:tc>
          <w:tcPr>
            <w:tcW w:w="817" w:type="dxa"/>
            <w:tcBorders>
              <w:top w:val="single" w:sz="8" w:space="0" w:color="4F81BD"/>
              <w:left w:val="single" w:sz="8" w:space="0" w:color="4F81BD"/>
              <w:bottom w:val="nil"/>
              <w:right w:val="single" w:sz="4" w:space="0" w:color="FFFFFF"/>
            </w:tcBorders>
            <w:shd w:val="clear" w:color="auto" w:fill="4F81BD"/>
            <w:vAlign w:val="center"/>
            <w:hideMark/>
          </w:tcPr>
          <w:p w14:paraId="3BFFECAE" w14:textId="77777777" w:rsidR="009A449C" w:rsidRPr="00A52DF4" w:rsidRDefault="009A449C" w:rsidP="008D7D7A">
            <w:pPr>
              <w:spacing w:before="120" w:line="288" w:lineRule="auto"/>
              <w:jc w:val="both"/>
              <w:rPr>
                <w:rFonts w:asciiTheme="majorHAnsi" w:hAnsiTheme="majorHAnsi" w:cstheme="majorHAnsi"/>
                <w:b/>
                <w:bCs/>
                <w:color w:val="FFFFFF" w:themeColor="background1"/>
                <w:szCs w:val="19"/>
                <w:lang w:val="sk-SK"/>
              </w:rPr>
            </w:pPr>
            <w:proofErr w:type="spellStart"/>
            <w:r w:rsidRPr="00A52DF4">
              <w:rPr>
                <w:rFonts w:asciiTheme="majorHAnsi" w:hAnsiTheme="majorHAnsi" w:cstheme="majorHAnsi"/>
                <w:b/>
                <w:bCs/>
                <w:color w:val="FFFFFF" w:themeColor="background1"/>
                <w:szCs w:val="19"/>
                <w:lang w:val="sk-SK"/>
              </w:rPr>
              <w:t>Porad</w:t>
            </w:r>
            <w:proofErr w:type="spellEnd"/>
            <w:r w:rsidRPr="00A52DF4">
              <w:rPr>
                <w:rFonts w:asciiTheme="majorHAnsi" w:hAnsiTheme="majorHAnsi" w:cstheme="majorHAnsi"/>
                <w:b/>
                <w:bCs/>
                <w:color w:val="FFFFFF" w:themeColor="background1"/>
                <w:szCs w:val="19"/>
                <w:lang w:val="sk-SK"/>
              </w:rPr>
              <w:t>. číslo</w:t>
            </w:r>
          </w:p>
        </w:tc>
        <w:tc>
          <w:tcPr>
            <w:tcW w:w="8930" w:type="dxa"/>
            <w:tcBorders>
              <w:top w:val="single" w:sz="8" w:space="0" w:color="4F81BD"/>
              <w:left w:val="single" w:sz="4" w:space="0" w:color="FFFFFF"/>
              <w:bottom w:val="nil"/>
              <w:right w:val="single" w:sz="4" w:space="0" w:color="FFFFFF"/>
            </w:tcBorders>
            <w:shd w:val="clear" w:color="auto" w:fill="4F81BD"/>
            <w:vAlign w:val="center"/>
            <w:hideMark/>
          </w:tcPr>
          <w:p w14:paraId="6427A3F4" w14:textId="77777777" w:rsidR="009A449C" w:rsidRPr="00A52DF4" w:rsidRDefault="009A449C" w:rsidP="008D7D7A">
            <w:pPr>
              <w:spacing w:before="120" w:line="288" w:lineRule="auto"/>
              <w:jc w:val="both"/>
              <w:rPr>
                <w:rFonts w:asciiTheme="majorHAnsi" w:hAnsiTheme="majorHAnsi" w:cstheme="majorHAnsi"/>
                <w:b/>
                <w:bCs/>
                <w:color w:val="FFFFFF" w:themeColor="background1"/>
                <w:szCs w:val="19"/>
                <w:lang w:val="sk-SK"/>
              </w:rPr>
            </w:pPr>
            <w:r w:rsidRPr="00A52DF4">
              <w:rPr>
                <w:rFonts w:asciiTheme="majorHAnsi" w:hAnsiTheme="majorHAnsi" w:cstheme="majorHAnsi"/>
                <w:b/>
                <w:bCs/>
                <w:color w:val="FFFFFF" w:themeColor="background1"/>
                <w:szCs w:val="19"/>
                <w:lang w:val="sk-SK"/>
              </w:rPr>
              <w:t xml:space="preserve">Povinné prílohy </w:t>
            </w:r>
            <w:proofErr w:type="spellStart"/>
            <w:r w:rsidRPr="00A52DF4">
              <w:rPr>
                <w:rFonts w:asciiTheme="majorHAnsi" w:hAnsiTheme="majorHAnsi" w:cstheme="majorHAnsi"/>
                <w:b/>
                <w:bCs/>
                <w:color w:val="FFFFFF" w:themeColor="background1"/>
                <w:szCs w:val="19"/>
                <w:lang w:val="sk-SK"/>
              </w:rPr>
              <w:t>ŽoNFP</w:t>
            </w:r>
            <w:proofErr w:type="spellEnd"/>
          </w:p>
        </w:tc>
      </w:tr>
      <w:tr w:rsidR="009A449C" w:rsidRPr="00A52DF4" w14:paraId="79B7DF70"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77205837" w14:textId="77777777" w:rsidR="009A449C" w:rsidRPr="00A52DF4" w:rsidRDefault="009A449C" w:rsidP="0022455F">
            <w:pPr>
              <w:numPr>
                <w:ilvl w:val="0"/>
                <w:numId w:val="65"/>
              </w:numPr>
              <w:spacing w:before="120" w:line="288" w:lineRule="auto"/>
              <w:jc w:val="both"/>
              <w:rPr>
                <w:rFonts w:asciiTheme="majorHAnsi" w:hAnsiTheme="majorHAnsi" w:cstheme="majorHAnsi"/>
                <w:bCs/>
                <w:szCs w:val="19"/>
                <w:lang w:val="sk-SK"/>
              </w:rPr>
            </w:pPr>
          </w:p>
        </w:tc>
        <w:tc>
          <w:tcPr>
            <w:tcW w:w="8930" w:type="dxa"/>
            <w:tcBorders>
              <w:top w:val="single" w:sz="8" w:space="0" w:color="4F81BD"/>
              <w:left w:val="nil"/>
              <w:bottom w:val="single" w:sz="8" w:space="0" w:color="4F81BD"/>
              <w:right w:val="single" w:sz="8" w:space="0" w:color="4F81BD"/>
            </w:tcBorders>
            <w:hideMark/>
          </w:tcPr>
          <w:p w14:paraId="2EE53C67" w14:textId="05CF45CA" w:rsidR="009A449C" w:rsidRPr="00A52DF4" w:rsidRDefault="009A449C" w:rsidP="00CF7875">
            <w:pPr>
              <w:spacing w:before="120" w:line="288" w:lineRule="auto"/>
              <w:jc w:val="both"/>
              <w:rPr>
                <w:rFonts w:asciiTheme="majorHAnsi" w:hAnsiTheme="majorHAnsi" w:cstheme="majorHAnsi"/>
                <w:bCs/>
                <w:szCs w:val="19"/>
                <w:lang w:val="sk-SK"/>
              </w:rPr>
            </w:pPr>
            <w:r w:rsidRPr="00A52DF4">
              <w:rPr>
                <w:rFonts w:asciiTheme="majorHAnsi" w:hAnsiTheme="majorHAnsi" w:cstheme="majorHAnsi"/>
                <w:b/>
                <w:bCs/>
                <w:szCs w:val="19"/>
                <w:lang w:val="sk-SK"/>
              </w:rPr>
              <w:t>Opis projektu</w:t>
            </w:r>
          </w:p>
        </w:tc>
      </w:tr>
      <w:tr w:rsidR="009A449C" w:rsidRPr="00A52DF4" w14:paraId="5C810164" w14:textId="77777777" w:rsidTr="009A449C">
        <w:tc>
          <w:tcPr>
            <w:tcW w:w="817" w:type="dxa"/>
            <w:tcBorders>
              <w:top w:val="nil"/>
              <w:left w:val="single" w:sz="8" w:space="0" w:color="4F81BD"/>
              <w:bottom w:val="single" w:sz="4" w:space="0" w:color="0070C0"/>
              <w:right w:val="nil"/>
            </w:tcBorders>
            <w:shd w:val="clear" w:color="auto" w:fill="DBE5F1"/>
          </w:tcPr>
          <w:p w14:paraId="1E03D722" w14:textId="77777777" w:rsidR="009A449C" w:rsidRPr="00A52DF4" w:rsidRDefault="009A449C" w:rsidP="0022455F">
            <w:pPr>
              <w:numPr>
                <w:ilvl w:val="0"/>
                <w:numId w:val="65"/>
              </w:numPr>
              <w:spacing w:before="120" w:line="288" w:lineRule="auto"/>
              <w:jc w:val="both"/>
              <w:rPr>
                <w:rFonts w:asciiTheme="majorHAnsi" w:hAnsiTheme="majorHAnsi" w:cstheme="majorHAnsi"/>
                <w:bCs/>
                <w:szCs w:val="19"/>
                <w:lang w:val="sk-SK"/>
              </w:rPr>
            </w:pPr>
          </w:p>
        </w:tc>
        <w:tc>
          <w:tcPr>
            <w:tcW w:w="8930" w:type="dxa"/>
            <w:tcBorders>
              <w:top w:val="nil"/>
              <w:left w:val="nil"/>
              <w:bottom w:val="single" w:sz="4" w:space="0" w:color="0070C0"/>
              <w:right w:val="single" w:sz="4" w:space="0" w:color="0070C0"/>
            </w:tcBorders>
          </w:tcPr>
          <w:p w14:paraId="04C115CD" w14:textId="6D6A3605" w:rsidR="009A449C" w:rsidRPr="00A52DF4" w:rsidRDefault="009A449C" w:rsidP="00F16431">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Doklad o vzniku a právnej forme žiadateľa</w:t>
            </w:r>
          </w:p>
          <w:p w14:paraId="036B441C" w14:textId="77777777" w:rsidR="009A449C" w:rsidRPr="00A52DF4" w:rsidRDefault="009A449C" w:rsidP="00C7014C">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Výpis z obchodného registra alebo iného relevantného registra preukazujúci vznik a právnu formu žiadateľa.</w:t>
            </w:r>
          </w:p>
          <w:p w14:paraId="64B7E25C" w14:textId="4520954D" w:rsidR="009A449C" w:rsidRPr="00A52DF4" w:rsidRDefault="009A449C" w:rsidP="00C7014C">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i/>
                <w:color w:val="000000" w:themeColor="text1"/>
                <w:szCs w:val="19"/>
                <w:lang w:val="sk-SK"/>
              </w:rPr>
              <w:t>Žiadateľ predkladá</w:t>
            </w:r>
            <w:r w:rsidRPr="00A52DF4">
              <w:rPr>
                <w:rFonts w:asciiTheme="majorHAnsi" w:hAnsiTheme="majorHAnsi" w:cstheme="majorHAnsi"/>
                <w:i/>
                <w:color w:val="000000" w:themeColor="text1"/>
                <w:szCs w:val="19"/>
                <w:lang w:val="sk-SK"/>
              </w:rPr>
              <w:t xml:space="preserve"> prílohu v tlačenej podobe v origináli, resp. vo forme kópie spolu s čestným vyhlásením žiadateľa, že predložené prílohy sú kópie originálov.</w:t>
            </w:r>
          </w:p>
        </w:tc>
      </w:tr>
      <w:tr w:rsidR="009A449C" w:rsidRPr="00A52DF4" w14:paraId="7915A67A" w14:textId="77777777" w:rsidTr="009A449C">
        <w:tc>
          <w:tcPr>
            <w:tcW w:w="817" w:type="dxa"/>
            <w:tcBorders>
              <w:top w:val="single" w:sz="4" w:space="0" w:color="0070C0"/>
              <w:left w:val="single" w:sz="8" w:space="0" w:color="4F81BD"/>
              <w:bottom w:val="nil"/>
              <w:right w:val="nil"/>
            </w:tcBorders>
            <w:shd w:val="clear" w:color="auto" w:fill="DBE5F1"/>
          </w:tcPr>
          <w:p w14:paraId="5C1F3291" w14:textId="77777777" w:rsidR="009A449C" w:rsidRPr="00A52DF4" w:rsidRDefault="009A449C" w:rsidP="0022455F">
            <w:pPr>
              <w:numPr>
                <w:ilvl w:val="0"/>
                <w:numId w:val="65"/>
              </w:numPr>
              <w:spacing w:before="120" w:line="288" w:lineRule="auto"/>
              <w:jc w:val="both"/>
              <w:rPr>
                <w:rFonts w:asciiTheme="majorHAnsi" w:hAnsiTheme="majorHAnsi" w:cstheme="majorHAnsi"/>
                <w:bCs/>
                <w:szCs w:val="19"/>
                <w:lang w:val="sk-SK"/>
              </w:rPr>
            </w:pPr>
          </w:p>
        </w:tc>
        <w:tc>
          <w:tcPr>
            <w:tcW w:w="8930" w:type="dxa"/>
            <w:tcBorders>
              <w:top w:val="single" w:sz="4" w:space="0" w:color="0070C0"/>
              <w:left w:val="nil"/>
              <w:bottom w:val="single" w:sz="4" w:space="0" w:color="197293" w:themeColor="accent4" w:themeShade="80"/>
              <w:right w:val="single" w:sz="4" w:space="0" w:color="0070C0"/>
            </w:tcBorders>
            <w:hideMark/>
          </w:tcPr>
          <w:p w14:paraId="33E3CB54" w14:textId="77777777" w:rsidR="009A449C" w:rsidRPr="00A52DF4" w:rsidRDefault="009A449C" w:rsidP="008D7D7A">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Účtovná závierka:</w:t>
            </w:r>
          </w:p>
          <w:p w14:paraId="59F0DCB7" w14:textId="77777777" w:rsidR="00F27211" w:rsidRDefault="00F27211" w:rsidP="00F27211">
            <w:pPr>
              <w:spacing w:before="240" w:after="240" w:line="288" w:lineRule="auto"/>
              <w:jc w:val="both"/>
              <w:rPr>
                <w:rFonts w:asciiTheme="majorHAnsi" w:hAnsiTheme="majorHAnsi" w:cstheme="majorHAnsi"/>
                <w:bCs/>
                <w:i/>
                <w:color w:val="000000" w:themeColor="text1"/>
                <w:szCs w:val="19"/>
                <w:vertAlign w:val="superscript"/>
                <w:lang w:val="sk-SK"/>
              </w:rPr>
            </w:pPr>
            <w:r w:rsidRPr="00A52DF4">
              <w:rPr>
                <w:rFonts w:asciiTheme="majorHAnsi" w:hAnsiTheme="majorHAnsi" w:cstheme="majorHAnsi"/>
                <w:bCs/>
                <w:i/>
                <w:color w:val="000000" w:themeColor="text1"/>
                <w:szCs w:val="19"/>
                <w:lang w:val="sk-SK"/>
              </w:rPr>
              <w:t xml:space="preserve">Ak je žiadateľ povinný zverejňovať účtovnú závierku v Registri účtovných závierok (ďalej len „register“), nie je povinný predkladať ako prílohu </w:t>
            </w:r>
            <w:proofErr w:type="spellStart"/>
            <w:r w:rsidRPr="00A52DF4">
              <w:rPr>
                <w:rFonts w:asciiTheme="majorHAnsi" w:hAnsiTheme="majorHAnsi" w:cstheme="majorHAnsi"/>
                <w:bCs/>
                <w:i/>
                <w:color w:val="000000" w:themeColor="text1"/>
                <w:szCs w:val="19"/>
                <w:lang w:val="sk-SK"/>
              </w:rPr>
              <w:t>ŽoNFP</w:t>
            </w:r>
            <w:proofErr w:type="spellEnd"/>
            <w:r w:rsidRPr="00A52DF4">
              <w:rPr>
                <w:rFonts w:asciiTheme="majorHAnsi" w:hAnsiTheme="majorHAnsi" w:cstheme="majorHAnsi"/>
                <w:bCs/>
                <w:i/>
                <w:color w:val="000000" w:themeColor="text1"/>
                <w:szCs w:val="19"/>
                <w:lang w:val="sk-SK"/>
              </w:rPr>
              <w:t xml:space="preserve"> jej listinnú formu a predloží čestné vyhlásenie o zverejnení účtovnej závierky v registri.</w:t>
            </w:r>
            <w:r w:rsidRPr="00A52DF4">
              <w:rPr>
                <w:rFonts w:asciiTheme="majorHAnsi" w:hAnsiTheme="majorHAnsi" w:cstheme="majorHAnsi"/>
                <w:bCs/>
                <w:i/>
                <w:color w:val="000000" w:themeColor="text1"/>
                <w:szCs w:val="19"/>
                <w:vertAlign w:val="superscript"/>
                <w:lang w:val="sk-SK"/>
              </w:rPr>
              <w:t xml:space="preserve"> </w:t>
            </w:r>
          </w:p>
          <w:p w14:paraId="7190D009" w14:textId="77777777" w:rsidR="00F27211" w:rsidRDefault="00F27211" w:rsidP="00F27211">
            <w:pPr>
              <w:spacing w:before="120" w:line="288" w:lineRule="auto"/>
              <w:jc w:val="both"/>
              <w:rPr>
                <w:rFonts w:asciiTheme="majorHAnsi" w:hAnsiTheme="majorHAnsi" w:cstheme="majorHAnsi"/>
                <w:bCs/>
                <w:i/>
                <w:color w:val="000000" w:themeColor="text1"/>
                <w:szCs w:val="19"/>
                <w:lang w:val="sk-SK"/>
              </w:rPr>
            </w:pPr>
            <w:r w:rsidRPr="00A52DF4">
              <w:rPr>
                <w:rFonts w:asciiTheme="majorHAnsi" w:hAnsiTheme="majorHAnsi" w:cstheme="majorHAnsi"/>
                <w:bCs/>
                <w:i/>
                <w:color w:val="000000" w:themeColor="text1"/>
                <w:szCs w:val="19"/>
                <w:lang w:val="sk-SK"/>
              </w:rPr>
              <w:t>Ak účtovná závierka nebola zverejnená z iných dôvodov, ako je nesplnenie povinnosti uloženia účtovnej závierky (napr. technické problémy pri zverejnení), žiadateľ predloží listinnú podobu účtovnej závierky podpísanú štatutárnym orgánom spolu s čestným vyhlásením o súlade predloženej účtovnej závierky s tou, ktorá bola uložená v registri (ak je žiadateľ  povinný ukladať účtovnú závierku do registra).</w:t>
            </w:r>
          </w:p>
          <w:p w14:paraId="2DD27063" w14:textId="73CB59C9" w:rsidR="007870B4" w:rsidRPr="00DE2634" w:rsidRDefault="007870B4" w:rsidP="007870B4">
            <w:pPr>
              <w:spacing w:before="120" w:line="288" w:lineRule="auto"/>
              <w:jc w:val="both"/>
              <w:rPr>
                <w:rFonts w:asciiTheme="minorHAnsi" w:hAnsiTheme="minorHAnsi" w:cstheme="minorHAnsi"/>
                <w:bCs/>
                <w:color w:val="000000" w:themeColor="text1"/>
                <w:szCs w:val="19"/>
                <w:lang w:val="sk-SK"/>
              </w:rPr>
            </w:pPr>
            <w:r w:rsidRPr="00DE2634">
              <w:rPr>
                <w:rFonts w:asciiTheme="minorHAnsi" w:hAnsiTheme="minorHAnsi" w:cstheme="minorHAnsi"/>
                <w:bCs/>
                <w:color w:val="000000" w:themeColor="text1"/>
                <w:szCs w:val="19"/>
                <w:lang w:val="sk-SK"/>
              </w:rPr>
              <w:t xml:space="preserve">Ak žiadateľ nie je v súlade so zákonom č. 431/2002 </w:t>
            </w:r>
            <w:proofErr w:type="spellStart"/>
            <w:r w:rsidRPr="00DE2634">
              <w:rPr>
                <w:rFonts w:asciiTheme="minorHAnsi" w:hAnsiTheme="minorHAnsi" w:cstheme="minorHAnsi"/>
                <w:bCs/>
                <w:color w:val="000000" w:themeColor="text1"/>
                <w:szCs w:val="19"/>
                <w:lang w:val="sk-SK"/>
              </w:rPr>
              <w:t>Z.z</w:t>
            </w:r>
            <w:proofErr w:type="spellEnd"/>
            <w:r w:rsidRPr="00DE2634">
              <w:rPr>
                <w:rFonts w:asciiTheme="minorHAnsi" w:hAnsiTheme="minorHAnsi" w:cstheme="minorHAnsi"/>
                <w:bCs/>
                <w:color w:val="000000" w:themeColor="text1"/>
                <w:szCs w:val="19"/>
                <w:lang w:val="sk-SK"/>
              </w:rPr>
              <w:t>. povinný uložiť svoju účtovnú závierku v registri účtovných závierok, je oprávnený predložiť listinnú podobu účtovnej závierky podpísanú štatutárnym orgánom jedným z nasledovných spôsobov:</w:t>
            </w:r>
            <w:r w:rsidRPr="00DE2634">
              <w:rPr>
                <w:rFonts w:asciiTheme="minorHAnsi" w:hAnsiTheme="minorHAnsi" w:cstheme="minorHAnsi"/>
                <w:color w:val="000000" w:themeColor="text1"/>
                <w:szCs w:val="19"/>
                <w:lang w:val="sk-SK"/>
              </w:rPr>
              <w:t xml:space="preserve"> </w:t>
            </w:r>
          </w:p>
          <w:p w14:paraId="58003348" w14:textId="7ADAEFEB" w:rsidR="009A449C" w:rsidRPr="00A52DF4" w:rsidRDefault="009A449C" w:rsidP="0022455F">
            <w:pPr>
              <w:pStyle w:val="Odsekzoznamu"/>
              <w:numPr>
                <w:ilvl w:val="0"/>
                <w:numId w:val="92"/>
              </w:num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szCs w:val="19"/>
                <w:lang w:val="sk-SK"/>
              </w:rPr>
              <w:t xml:space="preserve">za </w:t>
            </w:r>
            <w:r w:rsidRPr="00A52DF4">
              <w:rPr>
                <w:rFonts w:asciiTheme="majorHAnsi" w:hAnsiTheme="majorHAnsi" w:cstheme="majorHAnsi"/>
                <w:bCs/>
                <w:color w:val="000000" w:themeColor="text1"/>
                <w:szCs w:val="19"/>
                <w:lang w:val="sk-SK"/>
              </w:rPr>
              <w:t xml:space="preserve">posledné ukončené účtovné obdobie predchádzajúceho roku overené audítorom a Správa o výsledku auditu (v prípade, že žiadateľ </w:t>
            </w:r>
            <w:r w:rsidRPr="00A52DF4">
              <w:rPr>
                <w:rFonts w:asciiTheme="majorHAnsi" w:hAnsiTheme="majorHAnsi" w:cstheme="majorHAnsi"/>
                <w:bCs/>
                <w:color w:val="000000" w:themeColor="text1"/>
                <w:szCs w:val="19"/>
                <w:u w:val="single"/>
                <w:lang w:val="sk-SK"/>
              </w:rPr>
              <w:t>má povinnosť auditu v zmysle zákona č. 431/2002 Z. z.</w:t>
            </w:r>
            <w:r w:rsidRPr="00A52DF4">
              <w:rPr>
                <w:rFonts w:asciiTheme="majorHAnsi" w:hAnsiTheme="majorHAnsi" w:cstheme="majorHAnsi"/>
                <w:bCs/>
                <w:color w:val="000000" w:themeColor="text1"/>
                <w:szCs w:val="19"/>
                <w:lang w:val="sk-SK"/>
              </w:rPr>
              <w:t xml:space="preserve"> o účtovníctve v znení neskorších predpisov). V prípade, ak žiadateľ predkladá žiadosť o NFP pred vypracovaním Správy audítora k účtovnej závierke, žiadateľ predloží túto Správu RO pre IROP</w:t>
            </w:r>
            <w:r w:rsidR="00F27211">
              <w:rPr>
                <w:rFonts w:asciiTheme="majorHAnsi" w:hAnsiTheme="majorHAnsi" w:cstheme="majorHAnsi"/>
                <w:bCs/>
                <w:color w:val="000000" w:themeColor="text1"/>
                <w:szCs w:val="19"/>
                <w:lang w:val="sk-SK"/>
              </w:rPr>
              <w:t>/SO pre IROP MZ</w:t>
            </w:r>
            <w:r w:rsidRPr="00A52DF4">
              <w:rPr>
                <w:rFonts w:asciiTheme="majorHAnsi" w:hAnsiTheme="majorHAnsi" w:cstheme="majorHAnsi"/>
                <w:bCs/>
                <w:color w:val="000000" w:themeColor="text1"/>
                <w:szCs w:val="19"/>
                <w:lang w:val="sk-SK"/>
              </w:rPr>
              <w:t xml:space="preserve"> pred  uzatvorením Zmluvy o poskytnutí NFP.</w:t>
            </w:r>
          </w:p>
          <w:p w14:paraId="411D7B0C" w14:textId="77777777" w:rsidR="009A449C" w:rsidRPr="00A52DF4" w:rsidRDefault="009A449C" w:rsidP="0022455F">
            <w:pPr>
              <w:pStyle w:val="Odsekzoznamu"/>
              <w:numPr>
                <w:ilvl w:val="0"/>
                <w:numId w:val="92"/>
              </w:numPr>
              <w:spacing w:before="120" w:after="120" w:line="288" w:lineRule="auto"/>
              <w:ind w:left="714" w:hanging="357"/>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za posledné ukončené účtovné obdobie </w:t>
            </w:r>
            <w:r w:rsidRPr="00A52DF4">
              <w:rPr>
                <w:rFonts w:asciiTheme="majorHAnsi" w:hAnsiTheme="majorHAnsi" w:cstheme="majorHAnsi"/>
                <w:bCs/>
                <w:color w:val="000000" w:themeColor="text1"/>
                <w:szCs w:val="19"/>
                <w:lang w:val="sk-SK"/>
              </w:rPr>
              <w:t>predchádzajúceho</w:t>
            </w:r>
            <w:r w:rsidRPr="00A52DF4">
              <w:rPr>
                <w:rFonts w:asciiTheme="majorHAnsi" w:hAnsiTheme="majorHAnsi" w:cstheme="majorHAnsi"/>
                <w:bCs/>
                <w:szCs w:val="19"/>
                <w:lang w:val="sk-SK"/>
              </w:rPr>
              <w:t xml:space="preserve"> roku potvrdená príslušným Daňovým úradom (v prípade, že žiadateľ </w:t>
            </w:r>
            <w:r w:rsidRPr="00A52DF4">
              <w:rPr>
                <w:rFonts w:asciiTheme="majorHAnsi" w:hAnsiTheme="majorHAnsi" w:cstheme="majorHAnsi"/>
                <w:bCs/>
                <w:szCs w:val="19"/>
                <w:u w:val="single"/>
                <w:lang w:val="sk-SK"/>
              </w:rPr>
              <w:t xml:space="preserve">nemá povinnosť auditu v zmysle zákona č. 431/2002 </w:t>
            </w:r>
            <w:proofErr w:type="spellStart"/>
            <w:r w:rsidRPr="00A52DF4">
              <w:rPr>
                <w:rFonts w:asciiTheme="majorHAnsi" w:hAnsiTheme="majorHAnsi" w:cstheme="majorHAnsi"/>
                <w:bCs/>
                <w:szCs w:val="19"/>
                <w:u w:val="single"/>
                <w:lang w:val="sk-SK"/>
              </w:rPr>
              <w:t>Z.z</w:t>
            </w:r>
            <w:proofErr w:type="spellEnd"/>
            <w:r w:rsidRPr="00A52DF4">
              <w:rPr>
                <w:rFonts w:asciiTheme="majorHAnsi" w:hAnsiTheme="majorHAnsi" w:cstheme="majorHAnsi"/>
                <w:bCs/>
                <w:szCs w:val="19"/>
                <w:u w:val="single"/>
                <w:lang w:val="sk-SK"/>
              </w:rPr>
              <w:t>.</w:t>
            </w:r>
            <w:r w:rsidRPr="00A52DF4">
              <w:rPr>
                <w:rFonts w:asciiTheme="majorHAnsi" w:hAnsiTheme="majorHAnsi" w:cstheme="majorHAnsi"/>
                <w:bCs/>
                <w:szCs w:val="19"/>
                <w:lang w:val="sk-SK"/>
              </w:rPr>
              <w:t xml:space="preserve"> o účtovníctve v znení neskorších predpisov).</w:t>
            </w:r>
          </w:p>
          <w:p w14:paraId="23066130" w14:textId="77777777" w:rsidR="009A449C" w:rsidRPr="00A52DF4" w:rsidRDefault="009A449C" w:rsidP="0022455F">
            <w:pPr>
              <w:pStyle w:val="Odsekzoznamu"/>
              <w:numPr>
                <w:ilvl w:val="0"/>
                <w:numId w:val="92"/>
              </w:numPr>
              <w:spacing w:before="120" w:after="120" w:line="288" w:lineRule="auto"/>
              <w:ind w:left="714" w:hanging="357"/>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za posledné ukončené účtovné obdobie </w:t>
            </w:r>
            <w:r w:rsidRPr="00A52DF4">
              <w:rPr>
                <w:rFonts w:asciiTheme="majorHAnsi" w:hAnsiTheme="majorHAnsi" w:cstheme="majorHAnsi"/>
                <w:bCs/>
                <w:color w:val="000000" w:themeColor="text1"/>
                <w:szCs w:val="19"/>
                <w:lang w:val="sk-SK"/>
              </w:rPr>
              <w:t>predchádzajúceho roku</w:t>
            </w:r>
            <w:r w:rsidRPr="00A52DF4">
              <w:rPr>
                <w:rFonts w:asciiTheme="majorHAnsi" w:hAnsiTheme="majorHAnsi" w:cstheme="majorHAnsi"/>
                <w:bCs/>
                <w:szCs w:val="19"/>
                <w:lang w:val="sk-SK"/>
              </w:rPr>
              <w:t xml:space="preserve">, ktorá je overená audítorom (v zmysle § 9 ods. 4 zákona č. 369/1990 Zb. o obecnom zriadení v znení neskorších predpisov, resp. v zmysle § 9 ods. 4 zákona č. 302/2001 </w:t>
            </w:r>
            <w:proofErr w:type="spellStart"/>
            <w:r w:rsidRPr="00A52DF4">
              <w:rPr>
                <w:rFonts w:asciiTheme="majorHAnsi" w:hAnsiTheme="majorHAnsi" w:cstheme="majorHAnsi"/>
                <w:bCs/>
                <w:szCs w:val="19"/>
                <w:lang w:val="sk-SK"/>
              </w:rPr>
              <w:t>Z.z</w:t>
            </w:r>
            <w:proofErr w:type="spellEnd"/>
            <w:r w:rsidRPr="00A52DF4">
              <w:rPr>
                <w:rFonts w:asciiTheme="majorHAnsi" w:hAnsiTheme="majorHAnsi" w:cstheme="majorHAnsi"/>
                <w:bCs/>
                <w:szCs w:val="19"/>
                <w:lang w:val="sk-SK"/>
              </w:rPr>
              <w:t xml:space="preserve">. o samospráve vyšších územných </w:t>
            </w:r>
            <w:r w:rsidRPr="00A52DF4">
              <w:rPr>
                <w:rFonts w:asciiTheme="majorHAnsi" w:hAnsiTheme="majorHAnsi" w:cstheme="majorHAnsi"/>
                <w:bCs/>
                <w:szCs w:val="19"/>
                <w:lang w:val="sk-SK"/>
              </w:rPr>
              <w:lastRenderedPageBreak/>
              <w:t>celkov (zákon o samosprávnych krajoch) v znení neskorších predpisov) a záverečný účet schválený príslušným zastupiteľstvom, ak je žiadateľ subjektom územnej samosprávy.</w:t>
            </w:r>
          </w:p>
          <w:p w14:paraId="253CDEC3" w14:textId="5B406C21" w:rsidR="009A449C" w:rsidRPr="00A52DF4" w:rsidRDefault="009A449C" w:rsidP="007870B4">
            <w:pPr>
              <w:pStyle w:val="Odsekzoznamu"/>
              <w:numPr>
                <w:ilvl w:val="0"/>
                <w:numId w:val="92"/>
              </w:numPr>
              <w:spacing w:before="120" w:after="120" w:line="288" w:lineRule="auto"/>
              <w:ind w:left="714" w:hanging="357"/>
              <w:jc w:val="both"/>
              <w:rPr>
                <w:rFonts w:asciiTheme="majorHAnsi" w:hAnsiTheme="majorHAnsi" w:cstheme="majorHAnsi"/>
                <w:bCs/>
                <w:szCs w:val="19"/>
                <w:lang w:val="sk-SK"/>
              </w:rPr>
            </w:pPr>
            <w:r w:rsidRPr="00A52DF4">
              <w:rPr>
                <w:rFonts w:asciiTheme="majorHAnsi" w:hAnsiTheme="majorHAnsi" w:cstheme="majorHAnsi"/>
                <w:bCs/>
                <w:szCs w:val="19"/>
                <w:lang w:val="sk-SK"/>
              </w:rPr>
              <w:t>začínajúci podnikateľ predkladá audit súčasného zdaňovacieho obdobia overený externým audítorom.</w:t>
            </w:r>
          </w:p>
        </w:tc>
      </w:tr>
      <w:tr w:rsidR="009A449C" w:rsidRPr="00A52DF4" w14:paraId="07C9A64A" w14:textId="77777777" w:rsidTr="009A449C">
        <w:tc>
          <w:tcPr>
            <w:tcW w:w="817" w:type="dxa"/>
            <w:tcBorders>
              <w:top w:val="single" w:sz="4" w:space="0" w:color="197293" w:themeColor="accent4" w:themeShade="80"/>
              <w:left w:val="single" w:sz="8" w:space="0" w:color="4F81BD"/>
              <w:bottom w:val="nil"/>
              <w:right w:val="nil"/>
            </w:tcBorders>
            <w:shd w:val="clear" w:color="auto" w:fill="DBE5F1"/>
          </w:tcPr>
          <w:p w14:paraId="4EA0861D" w14:textId="77777777" w:rsidR="009A449C" w:rsidRPr="00A52DF4" w:rsidRDefault="009A449C" w:rsidP="0022455F">
            <w:pPr>
              <w:numPr>
                <w:ilvl w:val="0"/>
                <w:numId w:val="65"/>
              </w:numPr>
              <w:spacing w:before="120" w:line="288" w:lineRule="auto"/>
              <w:jc w:val="both"/>
              <w:rPr>
                <w:rFonts w:asciiTheme="majorHAnsi" w:hAnsiTheme="majorHAnsi" w:cstheme="majorHAnsi"/>
                <w:bCs/>
                <w:szCs w:val="19"/>
                <w:lang w:val="sk-SK"/>
              </w:rPr>
            </w:pPr>
          </w:p>
        </w:tc>
        <w:tc>
          <w:tcPr>
            <w:tcW w:w="8930" w:type="dxa"/>
            <w:tcBorders>
              <w:top w:val="single" w:sz="4" w:space="0" w:color="197293" w:themeColor="accent4" w:themeShade="80"/>
              <w:left w:val="nil"/>
              <w:bottom w:val="nil"/>
              <w:right w:val="single" w:sz="4" w:space="0" w:color="0070C0"/>
            </w:tcBorders>
            <w:hideMark/>
          </w:tcPr>
          <w:p w14:paraId="5461C015" w14:textId="77777777" w:rsidR="009A449C" w:rsidRPr="00A52DF4" w:rsidRDefault="009A449C" w:rsidP="00A01F8A">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
                <w:bCs/>
                <w:color w:val="000000" w:themeColor="text1"/>
                <w:szCs w:val="19"/>
                <w:lang w:val="sk-SK"/>
              </w:rPr>
              <w:t>Potvrdenie miestne príslušného správcu dane</w:t>
            </w:r>
            <w:r w:rsidRPr="00A52DF4">
              <w:rPr>
                <w:rFonts w:asciiTheme="majorHAnsi" w:hAnsiTheme="majorHAnsi" w:cstheme="majorHAnsi"/>
                <w:bCs/>
                <w:color w:val="000000" w:themeColor="text1"/>
                <w:szCs w:val="19"/>
                <w:lang w:val="sk-SK"/>
              </w:rPr>
              <w:t xml:space="preserve">, že žiadateľ nemá daňové nedoplatky. Potvrdenie nesmie byť ku dňu predloženia </w:t>
            </w:r>
            <w:proofErr w:type="spellStart"/>
            <w:r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color w:val="000000" w:themeColor="text1"/>
                <w:szCs w:val="19"/>
                <w:lang w:val="sk-SK"/>
              </w:rPr>
              <w:t xml:space="preserve"> staršie ako 3 mesiace.</w:t>
            </w:r>
          </w:p>
          <w:p w14:paraId="7F45F7C0" w14:textId="7C70457A" w:rsidR="009A449C" w:rsidRPr="00A52DF4" w:rsidRDefault="009A449C" w:rsidP="009A449C">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i/>
                <w:color w:val="000000" w:themeColor="text1"/>
                <w:szCs w:val="19"/>
                <w:lang w:val="sk-SK"/>
              </w:rPr>
              <w:t xml:space="preserve">Žiadateľ </w:t>
            </w:r>
            <w:r w:rsidRPr="00A52DF4">
              <w:rPr>
                <w:rFonts w:asciiTheme="majorHAnsi" w:hAnsiTheme="majorHAnsi" w:cstheme="majorHAnsi"/>
                <w:i/>
                <w:color w:val="000000" w:themeColor="text1"/>
                <w:szCs w:val="19"/>
                <w:lang w:val="sk-SK"/>
              </w:rPr>
              <w:t xml:space="preserve">môže nahradiť originál prílohy kópiou dokladu pod podmienkou, že bol originál už raz predložený spolu so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w:t>
            </w:r>
            <w:r w:rsidR="00853D3B">
              <w:rPr>
                <w:rFonts w:asciiTheme="majorHAnsi" w:hAnsiTheme="majorHAnsi" w:cstheme="majorHAnsi"/>
                <w:i/>
                <w:color w:val="000000" w:themeColor="text1"/>
                <w:szCs w:val="19"/>
                <w:lang w:val="sk-SK"/>
              </w:rPr>
              <w:t xml:space="preserve">v rámci </w:t>
            </w:r>
            <w:proofErr w:type="spellStart"/>
            <w:r w:rsidR="00853D3B">
              <w:rPr>
                <w:rFonts w:asciiTheme="majorHAnsi" w:hAnsiTheme="majorHAnsi" w:cstheme="majorHAnsi"/>
                <w:i/>
                <w:color w:val="000000" w:themeColor="text1"/>
                <w:szCs w:val="19"/>
                <w:lang w:val="sk-SK"/>
              </w:rPr>
              <w:t>IROP</w:t>
            </w:r>
            <w:proofErr w:type="spellEnd"/>
            <w:r w:rsidR="00853D3B">
              <w:rPr>
                <w:rFonts w:asciiTheme="majorHAnsi" w:hAnsiTheme="majorHAnsi" w:cstheme="majorHAnsi"/>
                <w:i/>
                <w:color w:val="000000" w:themeColor="text1"/>
                <w:szCs w:val="19"/>
                <w:lang w:val="sk-SK"/>
              </w:rPr>
              <w:t xml:space="preserve"> </w:t>
            </w:r>
            <w:r w:rsidRPr="00A52DF4">
              <w:rPr>
                <w:rFonts w:asciiTheme="majorHAnsi" w:hAnsiTheme="majorHAnsi" w:cstheme="majorHAnsi"/>
                <w:i/>
                <w:color w:val="000000" w:themeColor="text1"/>
                <w:szCs w:val="19"/>
                <w:lang w:val="sk-SK"/>
              </w:rPr>
              <w:t xml:space="preserve">v rovnakom kalendárnom roku a že doklad nie je starší ako 3 mesiace ku dňu predloženia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Príloha vo forme kópie originálu nemusí byť notársky overená a je predkladaná s uvedením názvu projektu, čísla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a dátumu predloženia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ktorej súčasťou bol originál tejto prílohy</w:t>
            </w:r>
            <w:r w:rsidRPr="00A52DF4">
              <w:rPr>
                <w:rFonts w:asciiTheme="majorHAnsi" w:hAnsiTheme="majorHAnsi" w:cstheme="majorHAnsi"/>
                <w:color w:val="000000" w:themeColor="text1"/>
                <w:szCs w:val="19"/>
                <w:lang w:val="sk-SK"/>
              </w:rPr>
              <w:t>.</w:t>
            </w:r>
          </w:p>
        </w:tc>
      </w:tr>
      <w:tr w:rsidR="009A449C" w:rsidRPr="00A52DF4" w14:paraId="005FD08E"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5DFD1C7A" w14:textId="77777777" w:rsidR="009A449C" w:rsidRPr="00A52DF4" w:rsidRDefault="009A449C" w:rsidP="0022455F">
            <w:pPr>
              <w:numPr>
                <w:ilvl w:val="0"/>
                <w:numId w:val="65"/>
              </w:numPr>
              <w:spacing w:before="120" w:line="288" w:lineRule="auto"/>
              <w:jc w:val="both"/>
              <w:rPr>
                <w:rFonts w:asciiTheme="majorHAnsi" w:hAnsiTheme="majorHAnsi" w:cstheme="majorHAnsi"/>
                <w:bCs/>
                <w:szCs w:val="19"/>
                <w:lang w:val="sk-SK"/>
              </w:rPr>
            </w:pPr>
          </w:p>
        </w:tc>
        <w:tc>
          <w:tcPr>
            <w:tcW w:w="8930" w:type="dxa"/>
            <w:tcBorders>
              <w:top w:val="single" w:sz="8" w:space="0" w:color="4F81BD"/>
              <w:left w:val="nil"/>
              <w:bottom w:val="single" w:sz="8" w:space="0" w:color="4F81BD"/>
              <w:right w:val="single" w:sz="8" w:space="0" w:color="4F81BD"/>
            </w:tcBorders>
            <w:hideMark/>
          </w:tcPr>
          <w:p w14:paraId="37113767" w14:textId="77777777" w:rsidR="009A449C" w:rsidRPr="00A52DF4" w:rsidRDefault="009A449C" w:rsidP="00A01F8A">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
                <w:bCs/>
                <w:color w:val="000000" w:themeColor="text1"/>
                <w:szCs w:val="19"/>
                <w:lang w:val="sk-SK"/>
              </w:rPr>
              <w:t>Potvrdenie Sociálnej poisťovne a každej zdravotnej poisťovne</w:t>
            </w:r>
            <w:r w:rsidRPr="00A52DF4">
              <w:rPr>
                <w:rFonts w:asciiTheme="majorHAnsi" w:hAnsiTheme="majorHAnsi" w:cstheme="majorHAnsi"/>
                <w:bCs/>
                <w:color w:val="000000" w:themeColor="text1"/>
                <w:szCs w:val="19"/>
                <w:lang w:val="sk-SK"/>
              </w:rPr>
              <w:t xml:space="preserve">, že žiadateľ nemá nedoplatky poistného na zdravotné poistenie, sociálne poistenie a príspevkov na starobné dôchodkové sporenie. Potvrdenie nesmie byť ku dňu predloženia </w:t>
            </w:r>
            <w:proofErr w:type="spellStart"/>
            <w:r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color w:val="000000" w:themeColor="text1"/>
                <w:szCs w:val="19"/>
                <w:lang w:val="sk-SK"/>
              </w:rPr>
              <w:t xml:space="preserve"> staršie ako 3 mesiace.</w:t>
            </w:r>
          </w:p>
          <w:p w14:paraId="523A6BFB" w14:textId="031D1529" w:rsidR="009A449C" w:rsidRPr="00A52DF4" w:rsidRDefault="009A449C" w:rsidP="00A01F8A">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i/>
                <w:color w:val="000000" w:themeColor="text1"/>
                <w:szCs w:val="19"/>
                <w:lang w:val="sk-SK"/>
              </w:rPr>
              <w:t xml:space="preserve">Žiadateľ </w:t>
            </w:r>
            <w:r w:rsidRPr="00A52DF4">
              <w:rPr>
                <w:rFonts w:asciiTheme="majorHAnsi" w:hAnsiTheme="majorHAnsi" w:cstheme="majorHAnsi"/>
                <w:i/>
                <w:color w:val="000000" w:themeColor="text1"/>
                <w:szCs w:val="19"/>
                <w:lang w:val="sk-SK"/>
              </w:rPr>
              <w:t xml:space="preserve">môže nahradiť originál prílohy kópiou dokladu pod podmienkou, že bol originál už raz predložený spolu so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w:t>
            </w:r>
            <w:r w:rsidR="00853D3B">
              <w:rPr>
                <w:rFonts w:asciiTheme="majorHAnsi" w:hAnsiTheme="majorHAnsi" w:cstheme="majorHAnsi"/>
                <w:i/>
                <w:color w:val="000000" w:themeColor="text1"/>
                <w:szCs w:val="19"/>
                <w:lang w:val="sk-SK"/>
              </w:rPr>
              <w:t xml:space="preserve">v rámci </w:t>
            </w:r>
            <w:proofErr w:type="spellStart"/>
            <w:r w:rsidR="00853D3B">
              <w:rPr>
                <w:rFonts w:asciiTheme="majorHAnsi" w:hAnsiTheme="majorHAnsi" w:cstheme="majorHAnsi"/>
                <w:i/>
                <w:color w:val="000000" w:themeColor="text1"/>
                <w:szCs w:val="19"/>
                <w:lang w:val="sk-SK"/>
              </w:rPr>
              <w:t>IROP</w:t>
            </w:r>
            <w:proofErr w:type="spellEnd"/>
            <w:r w:rsidR="00853D3B">
              <w:rPr>
                <w:rFonts w:asciiTheme="majorHAnsi" w:hAnsiTheme="majorHAnsi" w:cstheme="majorHAnsi"/>
                <w:i/>
                <w:color w:val="000000" w:themeColor="text1"/>
                <w:szCs w:val="19"/>
                <w:lang w:val="sk-SK"/>
              </w:rPr>
              <w:t xml:space="preserve"> </w:t>
            </w:r>
            <w:r w:rsidRPr="00A52DF4">
              <w:rPr>
                <w:rFonts w:asciiTheme="majorHAnsi" w:hAnsiTheme="majorHAnsi" w:cstheme="majorHAnsi"/>
                <w:i/>
                <w:color w:val="000000" w:themeColor="text1"/>
                <w:szCs w:val="19"/>
                <w:lang w:val="sk-SK"/>
              </w:rPr>
              <w:t xml:space="preserve">v rovnakom kalendárnom roku a že doklad nie je starší ako 3 mesiace ku dňu predloženia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Príloha vo forme kópie originálu nemusí byť notársky overená a je predkladaná s uvedením názvu projektu, čísla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a dátumu predloženia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ktorej súčasťou bol originál tejto prílohy</w:t>
            </w:r>
            <w:r w:rsidRPr="00A52DF4">
              <w:rPr>
                <w:rFonts w:asciiTheme="majorHAnsi" w:hAnsiTheme="majorHAnsi" w:cstheme="majorHAnsi"/>
                <w:color w:val="000000" w:themeColor="text1"/>
                <w:szCs w:val="19"/>
                <w:lang w:val="sk-SK"/>
              </w:rPr>
              <w:t>.</w:t>
            </w:r>
          </w:p>
        </w:tc>
      </w:tr>
      <w:tr w:rsidR="009A449C" w:rsidRPr="00A52DF4" w14:paraId="36C07EC4" w14:textId="77777777" w:rsidTr="009A449C">
        <w:tc>
          <w:tcPr>
            <w:tcW w:w="817" w:type="dxa"/>
            <w:tcBorders>
              <w:top w:val="nil"/>
              <w:left w:val="single" w:sz="8" w:space="0" w:color="4F81BD"/>
              <w:bottom w:val="single" w:sz="4" w:space="0" w:color="4F81BD"/>
              <w:right w:val="nil"/>
            </w:tcBorders>
            <w:shd w:val="clear" w:color="auto" w:fill="DBE5F1"/>
          </w:tcPr>
          <w:p w14:paraId="76D07B19" w14:textId="77777777" w:rsidR="009A449C" w:rsidRPr="00A52DF4" w:rsidRDefault="009A449C" w:rsidP="0022455F">
            <w:pPr>
              <w:numPr>
                <w:ilvl w:val="0"/>
                <w:numId w:val="65"/>
              </w:numPr>
              <w:spacing w:before="120" w:line="288" w:lineRule="auto"/>
              <w:jc w:val="both"/>
              <w:rPr>
                <w:rFonts w:asciiTheme="majorHAnsi" w:hAnsiTheme="majorHAnsi" w:cstheme="majorHAnsi"/>
                <w:bCs/>
                <w:szCs w:val="19"/>
                <w:lang w:val="sk-SK"/>
              </w:rPr>
            </w:pPr>
          </w:p>
        </w:tc>
        <w:tc>
          <w:tcPr>
            <w:tcW w:w="8930" w:type="dxa"/>
            <w:tcBorders>
              <w:top w:val="nil"/>
              <w:left w:val="nil"/>
              <w:bottom w:val="single" w:sz="4" w:space="0" w:color="4F81BD"/>
              <w:right w:val="single" w:sz="4" w:space="0" w:color="0070C0"/>
            </w:tcBorders>
            <w:hideMark/>
          </w:tcPr>
          <w:p w14:paraId="5F0214AA" w14:textId="77777777" w:rsidR="009A449C" w:rsidRPr="00A52DF4" w:rsidRDefault="009A449C" w:rsidP="008D7D7A">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
                <w:bCs/>
                <w:color w:val="000000" w:themeColor="text1"/>
                <w:szCs w:val="19"/>
                <w:lang w:val="sk-SK"/>
              </w:rPr>
              <w:t>Potvrdenie príslušného inšpektorátu práce</w:t>
            </w:r>
            <w:r w:rsidRPr="00A52DF4">
              <w:rPr>
                <w:rFonts w:asciiTheme="majorHAnsi" w:hAnsiTheme="majorHAnsi" w:cstheme="majorHAnsi"/>
                <w:bCs/>
                <w:color w:val="000000" w:themeColor="text1"/>
                <w:szCs w:val="19"/>
                <w:lang w:val="sk-SK"/>
              </w:rPr>
              <w:t>, že žiadateľ neporušil zákaz nelegálnej práce a nelegálneho zamestnávania podľa osobitného predpisu</w:t>
            </w:r>
            <w:r w:rsidRPr="00A52DF4">
              <w:rPr>
                <w:rFonts w:asciiTheme="majorHAnsi" w:hAnsiTheme="majorHAnsi" w:cstheme="majorHAnsi"/>
                <w:bCs/>
                <w:color w:val="000000" w:themeColor="text1"/>
                <w:szCs w:val="19"/>
                <w:vertAlign w:val="superscript"/>
                <w:lang w:val="sk-SK"/>
              </w:rPr>
              <w:footnoteReference w:id="40"/>
            </w:r>
            <w:r w:rsidRPr="00A52DF4">
              <w:rPr>
                <w:rFonts w:asciiTheme="majorHAnsi" w:hAnsiTheme="majorHAnsi" w:cstheme="majorHAnsi"/>
                <w:bCs/>
                <w:color w:val="000000" w:themeColor="text1"/>
                <w:szCs w:val="19"/>
                <w:lang w:val="sk-SK"/>
              </w:rPr>
              <w:t xml:space="preserve"> za obdobie piatich rokov predchádzajúcich dňu predloženia </w:t>
            </w:r>
            <w:proofErr w:type="spellStart"/>
            <w:r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color w:val="000000" w:themeColor="text1"/>
                <w:szCs w:val="19"/>
                <w:lang w:val="sk-SK"/>
              </w:rPr>
              <w:t xml:space="preserve">; potvrdenie preukazujúce vyššie uvedené podmienky nesmie byť staršie ako 3 mesiace ku dňu predloženia </w:t>
            </w:r>
            <w:proofErr w:type="spellStart"/>
            <w:r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color w:val="000000" w:themeColor="text1"/>
                <w:szCs w:val="19"/>
                <w:lang w:val="sk-SK"/>
              </w:rPr>
              <w:t>.</w:t>
            </w:r>
          </w:p>
          <w:p w14:paraId="370F7208" w14:textId="469E0B87" w:rsidR="009A449C" w:rsidRPr="00A52DF4" w:rsidRDefault="009A449C" w:rsidP="008D7D7A">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i/>
                <w:color w:val="000000" w:themeColor="text1"/>
                <w:szCs w:val="19"/>
                <w:lang w:val="sk-SK"/>
              </w:rPr>
              <w:t xml:space="preserve">Žiadateľ </w:t>
            </w:r>
            <w:r w:rsidRPr="00A52DF4">
              <w:rPr>
                <w:rFonts w:asciiTheme="majorHAnsi" w:hAnsiTheme="majorHAnsi" w:cstheme="majorHAnsi"/>
                <w:i/>
                <w:color w:val="000000" w:themeColor="text1"/>
                <w:szCs w:val="19"/>
                <w:lang w:val="sk-SK"/>
              </w:rPr>
              <w:t xml:space="preserve">môže nahradiť originál prílohy kópiou dokladu pod podmienkou, že bol originál už raz predložený spolu so </w:t>
            </w:r>
            <w:proofErr w:type="spellStart"/>
            <w:r w:rsidRPr="00A52DF4">
              <w:rPr>
                <w:rFonts w:asciiTheme="majorHAnsi" w:hAnsiTheme="majorHAnsi" w:cstheme="majorHAnsi"/>
                <w:i/>
                <w:color w:val="000000" w:themeColor="text1"/>
                <w:szCs w:val="19"/>
                <w:lang w:val="sk-SK"/>
              </w:rPr>
              <w:t>ŽoNFP</w:t>
            </w:r>
            <w:proofErr w:type="spellEnd"/>
            <w:r w:rsidR="00853D3B">
              <w:rPr>
                <w:rFonts w:asciiTheme="majorHAnsi" w:hAnsiTheme="majorHAnsi" w:cstheme="majorHAnsi"/>
                <w:i/>
                <w:color w:val="000000" w:themeColor="text1"/>
                <w:szCs w:val="19"/>
                <w:lang w:val="sk-SK"/>
              </w:rPr>
              <w:t xml:space="preserve"> v rámci </w:t>
            </w:r>
            <w:proofErr w:type="spellStart"/>
            <w:r w:rsidR="00853D3B">
              <w:rPr>
                <w:rFonts w:asciiTheme="majorHAnsi" w:hAnsiTheme="majorHAnsi" w:cstheme="majorHAnsi"/>
                <w:i/>
                <w:color w:val="000000" w:themeColor="text1"/>
                <w:szCs w:val="19"/>
                <w:lang w:val="sk-SK"/>
              </w:rPr>
              <w:t>IROP</w:t>
            </w:r>
            <w:proofErr w:type="spellEnd"/>
            <w:r w:rsidRPr="00A52DF4">
              <w:rPr>
                <w:rFonts w:asciiTheme="majorHAnsi" w:hAnsiTheme="majorHAnsi" w:cstheme="majorHAnsi"/>
                <w:i/>
                <w:color w:val="000000" w:themeColor="text1"/>
                <w:szCs w:val="19"/>
                <w:lang w:val="sk-SK"/>
              </w:rPr>
              <w:t xml:space="preserve"> v rovnakom kalendárnom roku a že doklad nie je starší ako 3 mesiace ku dňu predloženia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Príloha vo forme kópie originálu nemusí byť notársky overená a je predkladaná s uvedením názvu projektu, čísla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a dátumu predloženia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ktorej súčasťou bol originál tejto prílohy</w:t>
            </w:r>
            <w:r w:rsidRPr="00A52DF4">
              <w:rPr>
                <w:rFonts w:asciiTheme="majorHAnsi" w:hAnsiTheme="majorHAnsi" w:cstheme="majorHAnsi"/>
                <w:color w:val="000000" w:themeColor="text1"/>
                <w:szCs w:val="19"/>
                <w:lang w:val="sk-SK"/>
              </w:rPr>
              <w:t>.</w:t>
            </w:r>
          </w:p>
        </w:tc>
      </w:tr>
      <w:tr w:rsidR="009A449C" w:rsidRPr="00A52DF4" w14:paraId="2D03160B" w14:textId="77777777" w:rsidTr="009A449C">
        <w:tc>
          <w:tcPr>
            <w:tcW w:w="817" w:type="dxa"/>
            <w:tcBorders>
              <w:top w:val="single" w:sz="4" w:space="0" w:color="4F81BD"/>
              <w:left w:val="single" w:sz="8" w:space="0" w:color="4F81BD"/>
              <w:bottom w:val="single" w:sz="4" w:space="0" w:color="4F81BD"/>
              <w:right w:val="nil"/>
            </w:tcBorders>
            <w:shd w:val="clear" w:color="auto" w:fill="DBE5F1"/>
          </w:tcPr>
          <w:p w14:paraId="11CBEA11" w14:textId="77777777" w:rsidR="009A449C" w:rsidRPr="00A52DF4" w:rsidRDefault="009A449C" w:rsidP="0022455F">
            <w:pPr>
              <w:numPr>
                <w:ilvl w:val="0"/>
                <w:numId w:val="65"/>
              </w:numPr>
              <w:spacing w:before="120" w:line="288" w:lineRule="auto"/>
              <w:jc w:val="both"/>
              <w:rPr>
                <w:rFonts w:asciiTheme="majorHAnsi" w:hAnsiTheme="majorHAnsi" w:cstheme="majorHAnsi"/>
                <w:bCs/>
                <w:szCs w:val="19"/>
                <w:lang w:val="sk-SK"/>
              </w:rPr>
            </w:pPr>
          </w:p>
        </w:tc>
        <w:tc>
          <w:tcPr>
            <w:tcW w:w="8930" w:type="dxa"/>
            <w:tcBorders>
              <w:top w:val="single" w:sz="4" w:space="0" w:color="4F81BD"/>
              <w:left w:val="nil"/>
              <w:bottom w:val="single" w:sz="4" w:space="0" w:color="4F81BD"/>
              <w:right w:val="single" w:sz="4" w:space="0" w:color="0070C0"/>
            </w:tcBorders>
            <w:hideMark/>
          </w:tcPr>
          <w:p w14:paraId="3AEEFEE5" w14:textId="77777777" w:rsidR="009A449C" w:rsidRPr="00A52DF4" w:rsidRDefault="009A449C" w:rsidP="00880188">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
                <w:bCs/>
                <w:color w:val="000000" w:themeColor="text1"/>
                <w:szCs w:val="19"/>
                <w:lang w:val="sk-SK"/>
              </w:rPr>
              <w:t>Výpis z registra trestov</w:t>
            </w:r>
            <w:r w:rsidRPr="00A52DF4">
              <w:rPr>
                <w:rFonts w:asciiTheme="majorHAnsi" w:hAnsiTheme="majorHAnsi" w:cstheme="majorHAnsi"/>
                <w:bCs/>
                <w:color w:val="000000" w:themeColor="text1"/>
                <w:szCs w:val="19"/>
                <w:lang w:val="sk-SK"/>
              </w:rPr>
              <w:t xml:space="preserve"> žiadateľa a všetkých členov štatutárneho orgánu žiadateľa, prokuristu/-</w:t>
            </w:r>
            <w:proofErr w:type="spellStart"/>
            <w:r w:rsidRPr="00A52DF4">
              <w:rPr>
                <w:rFonts w:asciiTheme="majorHAnsi" w:hAnsiTheme="majorHAnsi" w:cstheme="majorHAnsi"/>
                <w:bCs/>
                <w:color w:val="000000" w:themeColor="text1"/>
                <w:szCs w:val="19"/>
                <w:lang w:val="sk-SK"/>
              </w:rPr>
              <w:t>ov</w:t>
            </w:r>
            <w:proofErr w:type="spellEnd"/>
            <w:r w:rsidRPr="00A52DF4">
              <w:rPr>
                <w:rFonts w:asciiTheme="majorHAnsi" w:hAnsiTheme="majorHAnsi" w:cstheme="majorHAnsi"/>
                <w:bCs/>
                <w:color w:val="000000" w:themeColor="text1"/>
                <w:szCs w:val="19"/>
                <w:lang w:val="sk-SK"/>
              </w:rPr>
              <w:t xml:space="preserve"> a osoby splnomocnenej zastupovať žiadateľa v konaní o </w:t>
            </w:r>
            <w:proofErr w:type="spellStart"/>
            <w:r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color w:val="000000" w:themeColor="text1"/>
                <w:szCs w:val="19"/>
                <w:lang w:val="sk-SK"/>
              </w:rPr>
              <w:t xml:space="preserve"> preukazujúci, že tieto osoby neboli právoplatne odsúdené za trestný čin korupcie, za trestný čin poškodzovania finančných záujmov Európskej únie, za trestný čin legalizácie príjmu z trestnej činnosti, za trestný čin založenia, zosnovania a podporovania zločineckej skupiny alebo za trestný čin machinácií pri verejnom obstarávaní a verejnej dražbe. Výpis nesmie byť ku dňu predloženia </w:t>
            </w:r>
            <w:proofErr w:type="spellStart"/>
            <w:r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color w:val="000000" w:themeColor="text1"/>
                <w:szCs w:val="19"/>
                <w:lang w:val="sk-SK"/>
              </w:rPr>
              <w:t xml:space="preserve"> starší ako 3 mesiace.</w:t>
            </w:r>
          </w:p>
          <w:p w14:paraId="56DF3EE1" w14:textId="40F7A952" w:rsidR="009A449C" w:rsidRPr="00A52DF4" w:rsidRDefault="009A449C" w:rsidP="00880188">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i/>
                <w:color w:val="000000" w:themeColor="text1"/>
                <w:szCs w:val="19"/>
                <w:lang w:val="sk-SK"/>
              </w:rPr>
              <w:t xml:space="preserve">Žiadateľ </w:t>
            </w:r>
            <w:r w:rsidRPr="00A52DF4">
              <w:rPr>
                <w:rFonts w:asciiTheme="majorHAnsi" w:hAnsiTheme="majorHAnsi" w:cstheme="majorHAnsi"/>
                <w:i/>
                <w:color w:val="000000" w:themeColor="text1"/>
                <w:szCs w:val="19"/>
                <w:lang w:val="sk-SK"/>
              </w:rPr>
              <w:t xml:space="preserve">môže nahradiť originál prílohy kópiou dokladu pod podmienkou, že bol originál už raz predložený spolu so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w:t>
            </w:r>
            <w:r w:rsidR="00853D3B">
              <w:rPr>
                <w:rFonts w:asciiTheme="majorHAnsi" w:hAnsiTheme="majorHAnsi" w:cstheme="majorHAnsi"/>
                <w:i/>
                <w:color w:val="000000" w:themeColor="text1"/>
                <w:szCs w:val="19"/>
                <w:lang w:val="sk-SK"/>
              </w:rPr>
              <w:t xml:space="preserve">v rámci </w:t>
            </w:r>
            <w:proofErr w:type="spellStart"/>
            <w:r w:rsidR="00853D3B">
              <w:rPr>
                <w:rFonts w:asciiTheme="majorHAnsi" w:hAnsiTheme="majorHAnsi" w:cstheme="majorHAnsi"/>
                <w:i/>
                <w:color w:val="000000" w:themeColor="text1"/>
                <w:szCs w:val="19"/>
                <w:lang w:val="sk-SK"/>
              </w:rPr>
              <w:t>IROP</w:t>
            </w:r>
            <w:proofErr w:type="spellEnd"/>
            <w:r w:rsidR="00853D3B">
              <w:rPr>
                <w:rFonts w:asciiTheme="majorHAnsi" w:hAnsiTheme="majorHAnsi" w:cstheme="majorHAnsi"/>
                <w:i/>
                <w:color w:val="000000" w:themeColor="text1"/>
                <w:szCs w:val="19"/>
                <w:lang w:val="sk-SK"/>
              </w:rPr>
              <w:t xml:space="preserve"> </w:t>
            </w:r>
            <w:r w:rsidRPr="00A52DF4">
              <w:rPr>
                <w:rFonts w:asciiTheme="majorHAnsi" w:hAnsiTheme="majorHAnsi" w:cstheme="majorHAnsi"/>
                <w:i/>
                <w:color w:val="000000" w:themeColor="text1"/>
                <w:szCs w:val="19"/>
                <w:lang w:val="sk-SK"/>
              </w:rPr>
              <w:t xml:space="preserve">v rovnakom kalendárnom roku a že doklad nie je starší ako 3 mesiace ku dňu predloženia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Príloha vo forme kópie originálu nemusí byť notársky overená a je predkladaná s uvedením názvu projektu, čísla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xml:space="preserve"> a dátumu predloženia </w:t>
            </w:r>
            <w:proofErr w:type="spellStart"/>
            <w:r w:rsidRPr="00A52DF4">
              <w:rPr>
                <w:rFonts w:asciiTheme="majorHAnsi" w:hAnsiTheme="majorHAnsi" w:cstheme="majorHAnsi"/>
                <w:i/>
                <w:color w:val="000000" w:themeColor="text1"/>
                <w:szCs w:val="19"/>
                <w:lang w:val="sk-SK"/>
              </w:rPr>
              <w:t>ŽoNFP</w:t>
            </w:r>
            <w:proofErr w:type="spellEnd"/>
            <w:r w:rsidRPr="00A52DF4">
              <w:rPr>
                <w:rFonts w:asciiTheme="majorHAnsi" w:hAnsiTheme="majorHAnsi" w:cstheme="majorHAnsi"/>
                <w:i/>
                <w:color w:val="000000" w:themeColor="text1"/>
                <w:szCs w:val="19"/>
                <w:lang w:val="sk-SK"/>
              </w:rPr>
              <w:t>, ktorej súčasťou bol originál tejto prílohy</w:t>
            </w:r>
            <w:r w:rsidRPr="00A52DF4">
              <w:rPr>
                <w:rFonts w:asciiTheme="majorHAnsi" w:hAnsiTheme="majorHAnsi" w:cstheme="majorHAnsi"/>
                <w:color w:val="000000" w:themeColor="text1"/>
                <w:szCs w:val="19"/>
                <w:lang w:val="sk-SK"/>
              </w:rPr>
              <w:t>.</w:t>
            </w:r>
          </w:p>
        </w:tc>
      </w:tr>
      <w:tr w:rsidR="009A449C" w:rsidRPr="00A52DF4" w14:paraId="72BB5BD6" w14:textId="77777777" w:rsidTr="009A449C">
        <w:tc>
          <w:tcPr>
            <w:tcW w:w="817" w:type="dxa"/>
            <w:tcBorders>
              <w:top w:val="single" w:sz="4" w:space="0" w:color="4F81BD"/>
              <w:left w:val="single" w:sz="8" w:space="0" w:color="4F81BD"/>
              <w:bottom w:val="nil"/>
              <w:right w:val="nil"/>
            </w:tcBorders>
            <w:shd w:val="clear" w:color="auto" w:fill="DBE5F1"/>
          </w:tcPr>
          <w:p w14:paraId="6A71645B" w14:textId="77777777" w:rsidR="009A449C" w:rsidRPr="00A52DF4" w:rsidRDefault="009A449C" w:rsidP="0022455F">
            <w:pPr>
              <w:numPr>
                <w:ilvl w:val="0"/>
                <w:numId w:val="65"/>
              </w:numPr>
              <w:spacing w:before="120" w:line="288" w:lineRule="auto"/>
              <w:jc w:val="both"/>
              <w:rPr>
                <w:rFonts w:asciiTheme="majorHAnsi" w:hAnsiTheme="majorHAnsi" w:cstheme="majorHAnsi"/>
                <w:bCs/>
                <w:szCs w:val="19"/>
                <w:lang w:val="sk-SK"/>
              </w:rPr>
            </w:pPr>
          </w:p>
        </w:tc>
        <w:tc>
          <w:tcPr>
            <w:tcW w:w="8930" w:type="dxa"/>
            <w:tcBorders>
              <w:top w:val="single" w:sz="4" w:space="0" w:color="4F81BD"/>
              <w:left w:val="nil"/>
              <w:bottom w:val="nil"/>
              <w:right w:val="single" w:sz="4" w:space="0" w:color="0070C0"/>
            </w:tcBorders>
            <w:hideMark/>
          </w:tcPr>
          <w:p w14:paraId="57BA7476" w14:textId="782773B8" w:rsidR="009A449C" w:rsidRPr="00A52DF4" w:rsidRDefault="009A449C" w:rsidP="008D7D7A">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
                <w:bCs/>
                <w:color w:val="000000" w:themeColor="text1"/>
                <w:szCs w:val="19"/>
                <w:lang w:val="sk-SK"/>
              </w:rPr>
              <w:t>Splnomocnenie osoby splnomocnenej zastupovať žiadateľa v konaní o </w:t>
            </w:r>
            <w:proofErr w:type="spellStart"/>
            <w:r w:rsidRPr="00A52DF4">
              <w:rPr>
                <w:rFonts w:asciiTheme="majorHAnsi" w:hAnsiTheme="majorHAnsi" w:cstheme="majorHAnsi"/>
                <w:b/>
                <w:bCs/>
                <w:color w:val="000000" w:themeColor="text1"/>
                <w:szCs w:val="19"/>
                <w:lang w:val="sk-SK"/>
              </w:rPr>
              <w:t>ŽoNFP</w:t>
            </w:r>
            <w:proofErr w:type="spellEnd"/>
            <w:r w:rsidRPr="00A52DF4">
              <w:rPr>
                <w:rFonts w:asciiTheme="majorHAnsi" w:hAnsiTheme="majorHAnsi" w:cstheme="majorHAnsi"/>
                <w:bCs/>
                <w:color w:val="000000" w:themeColor="text1"/>
                <w:szCs w:val="19"/>
                <w:lang w:val="sk-SK"/>
              </w:rPr>
              <w:t xml:space="preserve"> (ak relevantné)</w:t>
            </w:r>
          </w:p>
          <w:p w14:paraId="2712C5E3" w14:textId="733DBD99" w:rsidR="009A449C" w:rsidRPr="00A52DF4" w:rsidRDefault="009A449C" w:rsidP="00C7014C">
            <w:p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color w:val="000000" w:themeColor="text1"/>
                <w:szCs w:val="19"/>
                <w:lang w:val="sk-SK"/>
              </w:rPr>
              <w:t xml:space="preserve">Žiadateľ predkladá </w:t>
            </w:r>
            <w:proofErr w:type="spellStart"/>
            <w:r w:rsidRPr="00A52DF4">
              <w:rPr>
                <w:rFonts w:asciiTheme="majorHAnsi" w:hAnsiTheme="majorHAnsi" w:cstheme="majorHAnsi"/>
                <w:bCs/>
                <w:color w:val="000000" w:themeColor="text1"/>
                <w:szCs w:val="19"/>
                <w:lang w:val="sk-SK"/>
              </w:rPr>
              <w:t>plnomocenstvo</w:t>
            </w:r>
            <w:proofErr w:type="spellEnd"/>
            <w:r w:rsidRPr="00A52DF4">
              <w:rPr>
                <w:rFonts w:asciiTheme="majorHAnsi" w:hAnsiTheme="majorHAnsi" w:cstheme="majorHAnsi"/>
                <w:bCs/>
                <w:color w:val="000000" w:themeColor="text1"/>
                <w:szCs w:val="19"/>
                <w:lang w:val="sk-SK"/>
              </w:rPr>
              <w:t xml:space="preserve">, z ktorého musí byť zrejmé, že osoba/y konajúce v mene žiadateľa, ktoré nie sú štatutárnym orgánom žiadateľa, sú riadene splnomocnené vykonávať relevantné úkony vo vzťahu k </w:t>
            </w:r>
            <w:proofErr w:type="spellStart"/>
            <w:r w:rsidR="00A035E3" w:rsidRPr="00A52DF4">
              <w:rPr>
                <w:rFonts w:asciiTheme="majorHAnsi" w:hAnsiTheme="majorHAnsi" w:cstheme="majorHAnsi"/>
                <w:bCs/>
                <w:color w:val="000000" w:themeColor="text1"/>
                <w:szCs w:val="19"/>
                <w:lang w:val="sk-SK"/>
              </w:rPr>
              <w:t>ŽoNFP</w:t>
            </w:r>
            <w:proofErr w:type="spellEnd"/>
            <w:r w:rsidR="00A035E3" w:rsidRPr="00A52DF4">
              <w:rPr>
                <w:rFonts w:asciiTheme="majorHAnsi" w:hAnsiTheme="majorHAnsi" w:cstheme="majorHAnsi"/>
                <w:bCs/>
                <w:color w:val="000000" w:themeColor="text1"/>
                <w:szCs w:val="19"/>
                <w:lang w:val="sk-SK"/>
              </w:rPr>
              <w:t xml:space="preserve"> </w:t>
            </w:r>
            <w:r w:rsidRPr="00A52DF4">
              <w:rPr>
                <w:rFonts w:asciiTheme="majorHAnsi" w:hAnsiTheme="majorHAnsi" w:cstheme="majorHAnsi"/>
                <w:bCs/>
                <w:color w:val="000000" w:themeColor="text1"/>
                <w:szCs w:val="19"/>
                <w:lang w:val="sk-SK"/>
              </w:rPr>
              <w:t xml:space="preserve">a/alebo konaniu o </w:t>
            </w:r>
            <w:proofErr w:type="spellStart"/>
            <w:r w:rsidR="00A035E3"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color w:val="000000" w:themeColor="text1"/>
                <w:szCs w:val="19"/>
                <w:lang w:val="sk-SK"/>
              </w:rPr>
              <w:t xml:space="preserve">. </w:t>
            </w:r>
            <w:proofErr w:type="spellStart"/>
            <w:r w:rsidRPr="00A52DF4">
              <w:rPr>
                <w:rFonts w:asciiTheme="majorHAnsi" w:hAnsiTheme="majorHAnsi" w:cstheme="majorHAnsi"/>
                <w:bCs/>
                <w:color w:val="000000" w:themeColor="text1"/>
                <w:szCs w:val="19"/>
                <w:lang w:val="sk-SK"/>
              </w:rPr>
              <w:t>Plnomocenstvo</w:t>
            </w:r>
            <w:proofErr w:type="spellEnd"/>
            <w:r w:rsidRPr="00A52DF4">
              <w:rPr>
                <w:rFonts w:asciiTheme="majorHAnsi" w:hAnsiTheme="majorHAnsi" w:cstheme="majorHAnsi"/>
                <w:bCs/>
                <w:color w:val="000000" w:themeColor="text1"/>
                <w:szCs w:val="19"/>
                <w:lang w:val="sk-SK"/>
              </w:rPr>
              <w:t xml:space="preserve"> musí obsahovať minimálne: </w:t>
            </w:r>
          </w:p>
          <w:p w14:paraId="163E58FA" w14:textId="77777777" w:rsidR="009A449C" w:rsidRPr="00A52DF4" w:rsidRDefault="009A449C" w:rsidP="0022455F">
            <w:pPr>
              <w:pStyle w:val="Odsekzoznamu"/>
              <w:numPr>
                <w:ilvl w:val="0"/>
                <w:numId w:val="92"/>
              </w:num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color w:val="000000" w:themeColor="text1"/>
                <w:szCs w:val="19"/>
                <w:lang w:val="sk-SK"/>
              </w:rPr>
              <w:t xml:space="preserve">označenie a podpis štatutárneho orgánu žiadateľa; </w:t>
            </w:r>
          </w:p>
          <w:p w14:paraId="70E83B8B" w14:textId="77777777" w:rsidR="009A449C" w:rsidRPr="00A52DF4" w:rsidRDefault="009A449C" w:rsidP="0022455F">
            <w:pPr>
              <w:pStyle w:val="Odsekzoznamu"/>
              <w:numPr>
                <w:ilvl w:val="0"/>
                <w:numId w:val="92"/>
              </w:num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color w:val="000000" w:themeColor="text1"/>
                <w:szCs w:val="19"/>
                <w:lang w:val="sk-SK"/>
              </w:rPr>
              <w:lastRenderedPageBreak/>
              <w:t xml:space="preserve">označenie a podpis každej splnomocnenej osoby; </w:t>
            </w:r>
          </w:p>
          <w:p w14:paraId="184143B3" w14:textId="77777777" w:rsidR="009A449C" w:rsidRPr="00A52DF4" w:rsidRDefault="009A449C" w:rsidP="0022455F">
            <w:pPr>
              <w:pStyle w:val="Odsekzoznamu"/>
              <w:numPr>
                <w:ilvl w:val="0"/>
                <w:numId w:val="92"/>
              </w:numPr>
              <w:spacing w:before="120" w:line="288" w:lineRule="auto"/>
              <w:jc w:val="both"/>
              <w:rPr>
                <w:rFonts w:asciiTheme="majorHAnsi" w:hAnsiTheme="majorHAnsi" w:cstheme="majorHAnsi"/>
                <w:bCs/>
                <w:color w:val="000000" w:themeColor="text1"/>
                <w:szCs w:val="19"/>
                <w:lang w:val="sk-SK"/>
              </w:rPr>
            </w:pPr>
            <w:r w:rsidRPr="00A52DF4">
              <w:rPr>
                <w:rFonts w:asciiTheme="majorHAnsi" w:hAnsiTheme="majorHAnsi" w:cstheme="majorHAnsi"/>
                <w:bCs/>
                <w:color w:val="000000" w:themeColor="text1"/>
                <w:szCs w:val="19"/>
                <w:lang w:val="sk-SK"/>
              </w:rPr>
              <w:t xml:space="preserve">rozsah splnomocnenia, t.j. identifikácia úkonov, na ktoré sú osoby splnomocnené; </w:t>
            </w:r>
          </w:p>
          <w:p w14:paraId="7E53EFE8" w14:textId="77777777" w:rsidR="009A449C" w:rsidRPr="00A52DF4" w:rsidRDefault="009A449C" w:rsidP="0022455F">
            <w:pPr>
              <w:pStyle w:val="Odsekzoznamu"/>
              <w:numPr>
                <w:ilvl w:val="0"/>
                <w:numId w:val="92"/>
              </w:numPr>
              <w:spacing w:before="120" w:line="288" w:lineRule="auto"/>
              <w:jc w:val="both"/>
              <w:rPr>
                <w:rFonts w:asciiTheme="majorHAnsi" w:hAnsiTheme="majorHAnsi" w:cstheme="majorHAnsi"/>
                <w:b/>
                <w:bCs/>
                <w:color w:val="000000" w:themeColor="text1"/>
                <w:szCs w:val="19"/>
                <w:lang w:val="sk-SK"/>
              </w:rPr>
            </w:pPr>
            <w:r w:rsidRPr="00A52DF4">
              <w:rPr>
                <w:rFonts w:asciiTheme="majorHAnsi" w:hAnsiTheme="majorHAnsi" w:cstheme="majorHAnsi"/>
                <w:bCs/>
                <w:color w:val="000000" w:themeColor="text1"/>
                <w:szCs w:val="19"/>
                <w:lang w:val="sk-SK"/>
              </w:rPr>
              <w:t xml:space="preserve">dátum udelenia </w:t>
            </w:r>
            <w:proofErr w:type="spellStart"/>
            <w:r w:rsidRPr="00A52DF4">
              <w:rPr>
                <w:rFonts w:asciiTheme="majorHAnsi" w:hAnsiTheme="majorHAnsi" w:cstheme="majorHAnsi"/>
                <w:bCs/>
                <w:color w:val="000000" w:themeColor="text1"/>
                <w:szCs w:val="19"/>
                <w:lang w:val="sk-SK"/>
              </w:rPr>
              <w:t>plnomocenstva</w:t>
            </w:r>
            <w:proofErr w:type="spellEnd"/>
            <w:r w:rsidRPr="00A52DF4">
              <w:rPr>
                <w:rFonts w:asciiTheme="majorHAnsi" w:hAnsiTheme="majorHAnsi" w:cstheme="majorHAnsi"/>
                <w:bCs/>
                <w:color w:val="000000" w:themeColor="text1"/>
                <w:szCs w:val="19"/>
                <w:lang w:val="sk-SK"/>
              </w:rPr>
              <w:t>.</w:t>
            </w:r>
            <w:r w:rsidRPr="00A52DF4">
              <w:rPr>
                <w:rFonts w:asciiTheme="majorHAnsi" w:hAnsiTheme="majorHAnsi" w:cstheme="majorHAnsi"/>
                <w:bCs/>
                <w:color w:val="000000" w:themeColor="text1"/>
                <w:szCs w:val="19"/>
              </w:rPr>
              <w:t xml:space="preserve"> </w:t>
            </w:r>
          </w:p>
          <w:p w14:paraId="1B23F863" w14:textId="431F48DD" w:rsidR="009A449C" w:rsidRPr="00A52DF4" w:rsidRDefault="009A449C" w:rsidP="00853D3B">
            <w:pPr>
              <w:spacing w:before="120" w:line="288" w:lineRule="auto"/>
              <w:jc w:val="both"/>
              <w:rPr>
                <w:rFonts w:asciiTheme="majorHAnsi" w:hAnsiTheme="majorHAnsi" w:cstheme="majorHAnsi"/>
                <w:b/>
                <w:bCs/>
                <w:color w:val="000000" w:themeColor="text1"/>
                <w:szCs w:val="19"/>
                <w:lang w:val="sk-SK"/>
              </w:rPr>
            </w:pPr>
            <w:r w:rsidRPr="00A52DF4">
              <w:rPr>
                <w:rFonts w:asciiTheme="majorHAnsi" w:hAnsiTheme="majorHAnsi" w:cstheme="majorHAnsi"/>
                <w:bCs/>
                <w:i/>
                <w:color w:val="000000" w:themeColor="text1"/>
                <w:szCs w:val="19"/>
                <w:lang w:val="sk-SK"/>
              </w:rPr>
              <w:t xml:space="preserve">Podpisy na </w:t>
            </w:r>
            <w:proofErr w:type="spellStart"/>
            <w:r w:rsidRPr="00A52DF4">
              <w:rPr>
                <w:rFonts w:asciiTheme="majorHAnsi" w:hAnsiTheme="majorHAnsi" w:cstheme="majorHAnsi"/>
                <w:bCs/>
                <w:i/>
                <w:color w:val="000000" w:themeColor="text1"/>
                <w:szCs w:val="19"/>
                <w:lang w:val="sk-SK"/>
              </w:rPr>
              <w:t>plnomocenstve</w:t>
            </w:r>
            <w:proofErr w:type="spellEnd"/>
            <w:r w:rsidRPr="00A52DF4">
              <w:rPr>
                <w:rFonts w:asciiTheme="majorHAnsi" w:hAnsiTheme="majorHAnsi" w:cstheme="majorHAnsi"/>
                <w:bCs/>
                <w:i/>
                <w:color w:val="000000" w:themeColor="text1"/>
                <w:szCs w:val="19"/>
                <w:lang w:val="sk-SK"/>
              </w:rPr>
              <w:t xml:space="preserve"> musia byť úradne osvedčené. V prípade </w:t>
            </w:r>
            <w:proofErr w:type="spellStart"/>
            <w:r w:rsidRPr="00A52DF4">
              <w:rPr>
                <w:rFonts w:asciiTheme="majorHAnsi" w:hAnsiTheme="majorHAnsi" w:cstheme="majorHAnsi"/>
                <w:bCs/>
                <w:i/>
                <w:color w:val="000000" w:themeColor="text1"/>
                <w:szCs w:val="19"/>
                <w:lang w:val="sk-SK"/>
              </w:rPr>
              <w:t>nerelevantnosti</w:t>
            </w:r>
            <w:proofErr w:type="spellEnd"/>
            <w:r w:rsidRPr="00A52DF4">
              <w:rPr>
                <w:rFonts w:asciiTheme="majorHAnsi" w:hAnsiTheme="majorHAnsi" w:cstheme="majorHAnsi"/>
                <w:bCs/>
                <w:i/>
                <w:color w:val="000000" w:themeColor="text1"/>
                <w:szCs w:val="19"/>
                <w:lang w:val="sk-SK"/>
              </w:rPr>
              <w:t xml:space="preserve"> žiadateľ túto prílohu nepredkladá.</w:t>
            </w:r>
          </w:p>
        </w:tc>
      </w:tr>
      <w:tr w:rsidR="009A449C" w:rsidRPr="00A52DF4" w14:paraId="72EE54B1"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18BF1AF4"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hideMark/>
          </w:tcPr>
          <w:p w14:paraId="33588D26" w14:textId="77777777" w:rsidR="009A449C" w:rsidRPr="00A52DF4" w:rsidRDefault="009A449C" w:rsidP="008D7D7A">
            <w:pPr>
              <w:spacing w:before="120" w:line="288" w:lineRule="auto"/>
              <w:jc w:val="both"/>
              <w:rPr>
                <w:rFonts w:asciiTheme="majorHAnsi" w:hAnsiTheme="majorHAnsi" w:cstheme="majorHAnsi"/>
                <w:bCs/>
                <w:szCs w:val="19"/>
                <w:lang w:val="sk-SK"/>
              </w:rPr>
            </w:pPr>
            <w:r w:rsidRPr="00A52DF4">
              <w:rPr>
                <w:rFonts w:asciiTheme="majorHAnsi" w:hAnsiTheme="majorHAnsi" w:cstheme="majorHAnsi"/>
                <w:b/>
                <w:bCs/>
                <w:szCs w:val="19"/>
                <w:lang w:val="sk-SK"/>
              </w:rPr>
              <w:t>Doklad o zabezpečení spolufinancovania projektu</w:t>
            </w:r>
            <w:r w:rsidRPr="00A52DF4">
              <w:rPr>
                <w:rFonts w:asciiTheme="majorHAnsi" w:hAnsiTheme="majorHAnsi" w:cstheme="majorHAnsi"/>
                <w:bCs/>
                <w:szCs w:val="19"/>
                <w:lang w:val="sk-SK"/>
              </w:rPr>
              <w:t xml:space="preserve"> </w:t>
            </w:r>
          </w:p>
          <w:p w14:paraId="12AB5C11" w14:textId="77777777" w:rsidR="009A449C" w:rsidRPr="00A52DF4" w:rsidRDefault="009A449C" w:rsidP="007244E4">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V prípade žiadateľov zo súkromného sektora žiadateľ preukazuje zabezpečenie týmito dokladmi:</w:t>
            </w:r>
          </w:p>
          <w:p w14:paraId="52F7C37A" w14:textId="5D014A71" w:rsidR="009A449C" w:rsidRPr="00A52DF4" w:rsidRDefault="009A449C" w:rsidP="0022455F">
            <w:pPr>
              <w:pStyle w:val="Odsekzoznamu"/>
              <w:numPr>
                <w:ilvl w:val="0"/>
                <w:numId w:val="92"/>
              </w:numPr>
              <w:spacing w:before="120" w:line="288" w:lineRule="auto"/>
              <w:jc w:val="both"/>
              <w:rPr>
                <w:rFonts w:asciiTheme="majorHAnsi" w:hAnsiTheme="majorHAnsi" w:cstheme="majorHAnsi"/>
                <w:b/>
                <w:bCs/>
                <w:color w:val="002776" w:themeColor="accent1"/>
                <w:szCs w:val="19"/>
                <w:lang w:val="sk-SK"/>
              </w:rPr>
            </w:pPr>
            <w:r w:rsidRPr="00A52DF4">
              <w:rPr>
                <w:rFonts w:asciiTheme="majorHAnsi" w:hAnsiTheme="majorHAnsi" w:cstheme="majorHAnsi"/>
                <w:bCs/>
                <w:szCs w:val="19"/>
                <w:lang w:val="sk-SK"/>
              </w:rPr>
              <w:t xml:space="preserve">výpis z bankového účtu (nie staršie ako 1 mesiac ku dňu predloženia </w:t>
            </w:r>
            <w:proofErr w:type="spellStart"/>
            <w:r w:rsidR="00A035E3"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szCs w:val="19"/>
                <w:lang w:val="sk-SK"/>
              </w:rPr>
              <w:t>),alebo</w:t>
            </w:r>
          </w:p>
          <w:p w14:paraId="06130E38" w14:textId="113E9407" w:rsidR="009A449C" w:rsidRPr="00A52DF4" w:rsidRDefault="009A449C" w:rsidP="0022455F">
            <w:pPr>
              <w:pStyle w:val="Odsekzoznamu"/>
              <w:numPr>
                <w:ilvl w:val="0"/>
                <w:numId w:val="92"/>
              </w:numPr>
              <w:spacing w:before="120" w:line="288" w:lineRule="auto"/>
              <w:jc w:val="both"/>
              <w:rPr>
                <w:rFonts w:asciiTheme="majorHAnsi" w:hAnsiTheme="majorHAnsi" w:cstheme="majorHAnsi"/>
                <w:b/>
                <w:bCs/>
                <w:color w:val="002776" w:themeColor="accent1"/>
                <w:szCs w:val="19"/>
                <w:lang w:val="sk-SK"/>
              </w:rPr>
            </w:pPr>
            <w:r w:rsidRPr="00A52DF4">
              <w:rPr>
                <w:rFonts w:asciiTheme="majorHAnsi" w:hAnsiTheme="majorHAnsi" w:cstheme="majorHAnsi"/>
                <w:bCs/>
                <w:szCs w:val="19"/>
                <w:lang w:val="sk-SK"/>
              </w:rPr>
              <w:t xml:space="preserve">potvrdenie komerčnej banky, že žiadateľ disponuje požadovanou výškou finančných prostriedkov (nie staršie ako 1 mesiac ku dňu predloženia </w:t>
            </w:r>
            <w:proofErr w:type="spellStart"/>
            <w:r w:rsidR="00A035E3"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szCs w:val="19"/>
                <w:lang w:val="sk-SK"/>
              </w:rPr>
              <w:t>), alebo</w:t>
            </w:r>
          </w:p>
          <w:p w14:paraId="2415273A" w14:textId="2499127B" w:rsidR="009A449C" w:rsidRPr="00A52DF4" w:rsidRDefault="009A449C" w:rsidP="0022455F">
            <w:pPr>
              <w:pStyle w:val="Odsekzoznamu"/>
              <w:numPr>
                <w:ilvl w:val="0"/>
                <w:numId w:val="92"/>
              </w:numPr>
              <w:spacing w:before="120" w:line="288" w:lineRule="auto"/>
              <w:jc w:val="both"/>
              <w:rPr>
                <w:rFonts w:asciiTheme="majorHAnsi" w:hAnsiTheme="majorHAnsi" w:cstheme="majorHAnsi"/>
                <w:b/>
                <w:bCs/>
                <w:color w:val="002776" w:themeColor="accent1"/>
                <w:szCs w:val="19"/>
                <w:lang w:val="sk-SK"/>
              </w:rPr>
            </w:pPr>
            <w:r w:rsidRPr="00A52DF4">
              <w:rPr>
                <w:rFonts w:asciiTheme="majorHAnsi" w:hAnsiTheme="majorHAnsi" w:cstheme="majorHAnsi"/>
                <w:bCs/>
                <w:szCs w:val="19"/>
                <w:lang w:val="sk-SK"/>
              </w:rPr>
              <w:t xml:space="preserve">záväzný úverový prísľub (nie starší ako 3 mesiace ku dňu predloženia </w:t>
            </w:r>
            <w:proofErr w:type="spellStart"/>
            <w:r w:rsidR="00A035E3"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szCs w:val="19"/>
                <w:lang w:val="sk-SK"/>
              </w:rPr>
              <w:t>), alebo</w:t>
            </w:r>
          </w:p>
          <w:p w14:paraId="5A8EAE57" w14:textId="77777777" w:rsidR="009A449C" w:rsidRPr="00A52DF4" w:rsidRDefault="009A449C" w:rsidP="0022455F">
            <w:pPr>
              <w:pStyle w:val="Odsekzoznamu"/>
              <w:numPr>
                <w:ilvl w:val="0"/>
                <w:numId w:val="92"/>
              </w:numPr>
              <w:spacing w:before="120" w:line="288" w:lineRule="auto"/>
              <w:jc w:val="both"/>
              <w:rPr>
                <w:rFonts w:asciiTheme="majorHAnsi" w:hAnsiTheme="majorHAnsi" w:cstheme="majorHAnsi"/>
                <w:b/>
                <w:bCs/>
                <w:color w:val="002776" w:themeColor="accent1"/>
                <w:szCs w:val="19"/>
                <w:lang w:val="sk-SK"/>
              </w:rPr>
            </w:pPr>
            <w:r w:rsidRPr="00A52DF4">
              <w:rPr>
                <w:rFonts w:asciiTheme="majorHAnsi" w:hAnsiTheme="majorHAnsi" w:cstheme="majorHAnsi"/>
                <w:bCs/>
                <w:szCs w:val="19"/>
                <w:lang w:val="sk-SK"/>
              </w:rPr>
              <w:t xml:space="preserve">úverovú zmluvu. </w:t>
            </w:r>
          </w:p>
          <w:p w14:paraId="2EC32A61" w14:textId="77777777" w:rsidR="009A449C" w:rsidRPr="00A52DF4" w:rsidRDefault="009A449C" w:rsidP="007244E4">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V prípade subjektov verejnej správy predkladá žiadateľ uznesenie (výpis z uznesenia)</w:t>
            </w:r>
            <w:r w:rsidRPr="00A52DF4">
              <w:rPr>
                <w:rFonts w:asciiTheme="majorHAnsi" w:hAnsiTheme="majorHAnsi" w:cstheme="majorHAnsi"/>
                <w:b/>
                <w:bCs/>
                <w:szCs w:val="19"/>
                <w:lang w:val="sk-SK"/>
              </w:rPr>
              <w:t xml:space="preserve"> </w:t>
            </w:r>
            <w:r w:rsidRPr="00A52DF4">
              <w:rPr>
                <w:rFonts w:asciiTheme="majorHAnsi" w:hAnsiTheme="majorHAnsi" w:cstheme="majorHAnsi"/>
                <w:bCs/>
                <w:szCs w:val="19"/>
                <w:lang w:val="sk-SK"/>
              </w:rPr>
              <w:t>zastupiteľstva obce/mesta o tom, že zastupiteľstvo schvaľuje:</w:t>
            </w:r>
          </w:p>
          <w:p w14:paraId="103D9EDD" w14:textId="5F2C2D00" w:rsidR="009A449C" w:rsidRPr="00A52DF4" w:rsidRDefault="009A449C" w:rsidP="0022455F">
            <w:pPr>
              <w:pStyle w:val="Odsekzoznamu"/>
              <w:numPr>
                <w:ilvl w:val="0"/>
                <w:numId w:val="92"/>
              </w:num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predloženie </w:t>
            </w:r>
            <w:proofErr w:type="spellStart"/>
            <w:r w:rsidR="00A035E3" w:rsidRPr="00A52DF4">
              <w:rPr>
                <w:rFonts w:asciiTheme="majorHAnsi" w:hAnsiTheme="majorHAnsi" w:cstheme="majorHAnsi"/>
                <w:bCs/>
                <w:color w:val="000000" w:themeColor="text1"/>
                <w:szCs w:val="19"/>
                <w:lang w:val="sk-SK"/>
              </w:rPr>
              <w:t>ŽoNFP</w:t>
            </w:r>
            <w:proofErr w:type="spellEnd"/>
            <w:r w:rsidR="00A035E3" w:rsidRPr="00A52DF4">
              <w:rPr>
                <w:rFonts w:asciiTheme="majorHAnsi" w:hAnsiTheme="majorHAnsi" w:cstheme="majorHAnsi"/>
                <w:bCs/>
                <w:szCs w:val="19"/>
                <w:lang w:val="sk-SK"/>
              </w:rPr>
              <w:t xml:space="preserve"> </w:t>
            </w:r>
            <w:r w:rsidRPr="00A52DF4">
              <w:rPr>
                <w:rFonts w:asciiTheme="majorHAnsi" w:hAnsiTheme="majorHAnsi" w:cstheme="majorHAnsi"/>
                <w:bCs/>
                <w:szCs w:val="19"/>
                <w:lang w:val="sk-SK"/>
              </w:rPr>
              <w:t>za účelom realizáciu projektu „...názov projektu...“, ktorého ciele sú v súlade s platným územným plánom obce/mesta a platným programom hospodárskeho rozvoja a sociálneho rozvoja obce/mesta;</w:t>
            </w:r>
          </w:p>
          <w:p w14:paraId="27042CAC" w14:textId="77777777" w:rsidR="009A449C" w:rsidRPr="00A52DF4" w:rsidRDefault="009A449C" w:rsidP="0022455F">
            <w:pPr>
              <w:pStyle w:val="Odsekzoznamu"/>
              <w:numPr>
                <w:ilvl w:val="0"/>
                <w:numId w:val="92"/>
              </w:num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zabezpečenie realizácie projektu v súlade s podmienkami poskytnutia pomoci;</w:t>
            </w:r>
          </w:p>
          <w:p w14:paraId="663298A6" w14:textId="2A70C0F0" w:rsidR="009A449C" w:rsidRPr="00A52DF4" w:rsidRDefault="009A449C" w:rsidP="0022455F">
            <w:pPr>
              <w:pStyle w:val="Odsekzoznamu"/>
              <w:numPr>
                <w:ilvl w:val="0"/>
                <w:numId w:val="92"/>
              </w:num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zabezpečenie finančných prostriedkov na spolufinancovanie realizovaného projektu vo výške rozdielu celkových výdavkov projektu a poskytnutého NFP v súlade s podmienkami poskytnutia pomoci. </w:t>
            </w:r>
          </w:p>
          <w:p w14:paraId="37C7DD80" w14:textId="512C45EF" w:rsidR="009A449C" w:rsidRPr="00A52DF4" w:rsidRDefault="009A449C" w:rsidP="00F16431">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Preukázanie finančnej situácie resp. stability žiadateľa vyplnením formulára Index finančnej situácie žiadateľa. </w:t>
            </w:r>
          </w:p>
        </w:tc>
      </w:tr>
      <w:tr w:rsidR="009A449C" w:rsidRPr="00A52DF4" w14:paraId="4C2BFC6B" w14:textId="77777777" w:rsidTr="009A449C">
        <w:trPr>
          <w:trHeight w:val="952"/>
        </w:trPr>
        <w:tc>
          <w:tcPr>
            <w:tcW w:w="817" w:type="dxa"/>
            <w:tcBorders>
              <w:top w:val="single" w:sz="4" w:space="0" w:color="4F81BD"/>
              <w:left w:val="single" w:sz="8" w:space="0" w:color="4F81BD"/>
              <w:bottom w:val="nil"/>
              <w:right w:val="nil"/>
            </w:tcBorders>
            <w:shd w:val="clear" w:color="auto" w:fill="DBE5F1"/>
          </w:tcPr>
          <w:p w14:paraId="461BC6AC"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4" w:space="0" w:color="4F81BD"/>
              <w:left w:val="nil"/>
              <w:bottom w:val="nil"/>
              <w:right w:val="single" w:sz="4" w:space="0" w:color="0070C0"/>
            </w:tcBorders>
            <w:hideMark/>
          </w:tcPr>
          <w:p w14:paraId="485423C6" w14:textId="42AE16A2" w:rsidR="009A449C" w:rsidRPr="00A52DF4" w:rsidRDefault="009A449C" w:rsidP="00F16431">
            <w:pPr>
              <w:spacing w:before="120" w:line="288" w:lineRule="auto"/>
              <w:jc w:val="both"/>
              <w:rPr>
                <w:rFonts w:asciiTheme="majorHAnsi" w:hAnsiTheme="majorHAnsi" w:cstheme="majorHAnsi"/>
                <w:bCs/>
                <w:szCs w:val="19"/>
                <w:lang w:val="sk-SK"/>
              </w:rPr>
            </w:pPr>
            <w:r w:rsidRPr="00A52DF4">
              <w:rPr>
                <w:rFonts w:asciiTheme="majorHAnsi" w:hAnsiTheme="majorHAnsi" w:cstheme="majorHAnsi"/>
                <w:b/>
                <w:bCs/>
                <w:szCs w:val="19"/>
                <w:lang w:val="sk-SK"/>
              </w:rPr>
              <w:t xml:space="preserve">Podrobný rozpočet a podklady k určeniu predpokladanej hodnoty zákazky </w:t>
            </w:r>
            <w:r w:rsidRPr="00A52DF4">
              <w:rPr>
                <w:rFonts w:asciiTheme="majorHAnsi" w:hAnsiTheme="majorHAnsi" w:cstheme="majorHAnsi"/>
                <w:bCs/>
                <w:szCs w:val="19"/>
                <w:lang w:val="sk-SK"/>
              </w:rPr>
              <w:t xml:space="preserve">pre aktivity projektu, kde verejné obstarávanie nebolo vykonané pred podaním </w:t>
            </w:r>
            <w:proofErr w:type="spellStart"/>
            <w:r w:rsidR="00A035E3"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bCs/>
                <w:szCs w:val="19"/>
                <w:lang w:val="sk-SK"/>
              </w:rPr>
              <w:t>)</w:t>
            </w:r>
          </w:p>
          <w:p w14:paraId="3AB74851" w14:textId="6DD33EEC" w:rsidR="009A449C" w:rsidRPr="00A52DF4" w:rsidRDefault="009A449C" w:rsidP="00F16431">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Podrobný </w:t>
            </w:r>
            <w:proofErr w:type="spellStart"/>
            <w:r w:rsidRPr="00A52DF4">
              <w:rPr>
                <w:rFonts w:asciiTheme="majorHAnsi" w:hAnsiTheme="majorHAnsi" w:cstheme="majorHAnsi"/>
                <w:bCs/>
                <w:szCs w:val="19"/>
                <w:lang w:val="sk-SK"/>
              </w:rPr>
              <w:t>položkový</w:t>
            </w:r>
            <w:proofErr w:type="spellEnd"/>
            <w:r w:rsidRPr="00A52DF4">
              <w:rPr>
                <w:rFonts w:asciiTheme="majorHAnsi" w:hAnsiTheme="majorHAnsi" w:cstheme="majorHAnsi"/>
                <w:bCs/>
                <w:szCs w:val="19"/>
                <w:lang w:val="sk-SK"/>
              </w:rPr>
              <w:t xml:space="preserve"> rozpočet jednotlivých prác, tovarov a služieb, ktoré sú predmetom projektu. Žiadateľ predkladá </w:t>
            </w:r>
            <w:r w:rsidRPr="00A52DF4">
              <w:rPr>
                <w:rFonts w:asciiTheme="majorHAnsi" w:hAnsiTheme="majorHAnsi" w:cstheme="majorHAnsi"/>
                <w:b/>
                <w:bCs/>
                <w:szCs w:val="19"/>
                <w:lang w:val="sk-SK"/>
              </w:rPr>
              <w:t xml:space="preserve">ocenený výkaz výmer </w:t>
            </w:r>
            <w:r w:rsidRPr="00A52DF4">
              <w:rPr>
                <w:rFonts w:asciiTheme="majorHAnsi" w:hAnsiTheme="majorHAnsi" w:cstheme="majorHAnsi"/>
                <w:bCs/>
                <w:szCs w:val="19"/>
                <w:lang w:val="sk-SK"/>
              </w:rPr>
              <w:t>vo formáte MS Excel</w:t>
            </w:r>
            <w:r w:rsidRPr="00A52DF4">
              <w:rPr>
                <w:rFonts w:asciiTheme="majorHAnsi" w:hAnsiTheme="majorHAnsi" w:cstheme="majorHAnsi"/>
                <w:b/>
                <w:bCs/>
                <w:color w:val="002776" w:themeColor="accent1"/>
                <w:szCs w:val="19"/>
                <w:lang w:val="sk-SK"/>
              </w:rPr>
              <w:t>.</w:t>
            </w:r>
          </w:p>
          <w:p w14:paraId="245E214C" w14:textId="6BF265D1" w:rsidR="009A449C" w:rsidRPr="00A52DF4" w:rsidRDefault="009A449C" w:rsidP="00F16431">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V prípade nákladov, ktoré nie sú štandardne štruktúrované poskytne žiadateľ jednoznačný a podrobný opis vecného a cenového rozsahu služby/tovaru, spolu s </w:t>
            </w:r>
            <w:r w:rsidRPr="00A52DF4">
              <w:rPr>
                <w:rFonts w:asciiTheme="majorHAnsi" w:hAnsiTheme="majorHAnsi" w:cstheme="majorHAnsi"/>
                <w:b/>
                <w:bCs/>
                <w:szCs w:val="19"/>
                <w:lang w:val="sk-SK"/>
              </w:rPr>
              <w:t>prieskumom trhových cien</w:t>
            </w:r>
            <w:r w:rsidRPr="00A52DF4">
              <w:rPr>
                <w:rFonts w:asciiTheme="majorHAnsi" w:hAnsiTheme="majorHAnsi" w:cstheme="majorHAnsi"/>
                <w:bCs/>
                <w:szCs w:val="19"/>
                <w:lang w:val="sk-SK"/>
              </w:rPr>
              <w:t xml:space="preserve">. </w:t>
            </w:r>
          </w:p>
          <w:p w14:paraId="7A0C0143" w14:textId="4537DA09" w:rsidR="009A449C" w:rsidRPr="00A52DF4" w:rsidRDefault="009A449C" w:rsidP="008D7D7A">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Cs/>
                <w:szCs w:val="19"/>
                <w:lang w:val="sk-SK"/>
              </w:rPr>
              <w:t>V prípade vykonaného VO uvedie žiadateľ namiesto predpokladanej hodnoty zákazky údaje z ponuky víťazného uchádzača.</w:t>
            </w:r>
          </w:p>
        </w:tc>
      </w:tr>
      <w:tr w:rsidR="009A449C" w:rsidRPr="00A52DF4" w14:paraId="692427D3"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4E7F7B86"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hideMark/>
          </w:tcPr>
          <w:p w14:paraId="0BB297AE" w14:textId="6B428551" w:rsidR="009A449C" w:rsidRPr="00A52DF4" w:rsidRDefault="009A449C" w:rsidP="00A035E3">
            <w:pPr>
              <w:spacing w:before="120" w:line="288" w:lineRule="auto"/>
              <w:jc w:val="both"/>
              <w:rPr>
                <w:rFonts w:asciiTheme="majorHAnsi" w:hAnsiTheme="majorHAnsi" w:cstheme="majorHAnsi"/>
                <w:bCs/>
                <w:szCs w:val="19"/>
                <w:lang w:val="sk-SK"/>
              </w:rPr>
            </w:pPr>
            <w:r w:rsidRPr="00A52DF4">
              <w:rPr>
                <w:rFonts w:asciiTheme="majorHAnsi" w:hAnsiTheme="majorHAnsi" w:cstheme="majorHAnsi"/>
                <w:b/>
                <w:bCs/>
                <w:szCs w:val="19"/>
                <w:lang w:val="sk-SK"/>
              </w:rPr>
              <w:t xml:space="preserve">Elektronická verzia </w:t>
            </w:r>
            <w:proofErr w:type="spellStart"/>
            <w:r w:rsidRPr="00A52DF4">
              <w:rPr>
                <w:rFonts w:asciiTheme="majorHAnsi" w:hAnsiTheme="majorHAnsi" w:cstheme="majorHAnsi"/>
                <w:b/>
                <w:bCs/>
                <w:szCs w:val="19"/>
                <w:lang w:val="sk-SK"/>
              </w:rPr>
              <w:t>ŽoNFP</w:t>
            </w:r>
            <w:proofErr w:type="spellEnd"/>
            <w:r w:rsidRPr="00A52DF4">
              <w:rPr>
                <w:rFonts w:asciiTheme="majorHAnsi" w:hAnsiTheme="majorHAnsi" w:cstheme="majorHAnsi"/>
                <w:bCs/>
                <w:szCs w:val="19"/>
                <w:lang w:val="sk-SK"/>
              </w:rPr>
              <w:t xml:space="preserve"> a relevantné prílohy v elektronickej podobe na elektronickom nosiči.</w:t>
            </w:r>
          </w:p>
        </w:tc>
      </w:tr>
      <w:tr w:rsidR="009A449C" w:rsidRPr="00A52DF4" w14:paraId="4206EE30"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2B18C762"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tcPr>
          <w:p w14:paraId="7E5FEF90" w14:textId="77777777" w:rsidR="009A449C" w:rsidRPr="00A52DF4" w:rsidRDefault="009A449C" w:rsidP="008D7D7A">
            <w:pPr>
              <w:spacing w:before="120" w:line="288" w:lineRule="auto"/>
              <w:jc w:val="both"/>
              <w:rPr>
                <w:rFonts w:asciiTheme="majorHAnsi" w:hAnsiTheme="majorHAnsi" w:cstheme="majorHAnsi"/>
                <w:bCs/>
                <w:szCs w:val="19"/>
                <w:lang w:val="sk-SK"/>
              </w:rPr>
            </w:pPr>
            <w:r w:rsidRPr="00A52DF4">
              <w:rPr>
                <w:rFonts w:asciiTheme="majorHAnsi" w:hAnsiTheme="majorHAnsi" w:cstheme="majorHAnsi"/>
                <w:b/>
                <w:lang w:val="sk-SK"/>
              </w:rPr>
              <w:t xml:space="preserve">Doklad preukazujúci majetkovo-právne vzťahy a povolenia na realizáciu aktivít projektu, ak relevantné vo vzťahu k realizácii aktivít projektu - </w:t>
            </w:r>
            <w:r w:rsidRPr="00A52DF4">
              <w:rPr>
                <w:rFonts w:asciiTheme="majorHAnsi" w:hAnsiTheme="majorHAnsi" w:cstheme="majorHAnsi"/>
                <w:bCs/>
                <w:szCs w:val="19"/>
                <w:lang w:val="sk-SK"/>
              </w:rPr>
              <w:t>Nehnuteľnosti (pozemky a stavby) a hnuteľné veci, prostredníctvom ktorých dochádza k realizácii projektu, musia byť vo výlučnom vlastníctve žiadateľa alebo partnera žiadateľa, alebo musia mať k predmetným nehnuteľnostiam a hnuteľným veciam iné právo, na základe ktorého sú oprávnení užívať všetky nehnuteľnosti a hnuteľné veci, na ktorých má byť projekt realizovaný. Túto podmienku poskytnutia príspevku musí žiadateľ a partner žiadateľa spĺňať počas realizácie projektu a zároveň počas obdobia udržateľnosti projektu, t. j. 5 rokov po ukončení realizácie aktivít projektu.</w:t>
            </w:r>
          </w:p>
          <w:p w14:paraId="417659F4" w14:textId="77777777" w:rsidR="009A449C" w:rsidRPr="00A52DF4" w:rsidRDefault="009A449C" w:rsidP="00224091">
            <w:pPr>
              <w:pStyle w:val="Zarkazkladnhotextu"/>
              <w:spacing w:before="120" w:after="0" w:line="288" w:lineRule="auto"/>
              <w:ind w:left="0"/>
              <w:rPr>
                <w:rFonts w:asciiTheme="majorHAnsi" w:hAnsiTheme="majorHAnsi" w:cstheme="majorHAnsi"/>
                <w:szCs w:val="19"/>
                <w:lang w:val="sk-SK"/>
              </w:rPr>
            </w:pPr>
            <w:r w:rsidRPr="00A52DF4">
              <w:rPr>
                <w:rFonts w:asciiTheme="majorHAnsi" w:hAnsiTheme="majorHAnsi" w:cstheme="majorHAnsi"/>
                <w:szCs w:val="19"/>
                <w:lang w:val="sk-SK"/>
              </w:rPr>
              <w:t xml:space="preserve">Preukázanie vlastníckych, resp. iných užívacích práv k nehnuteľnostiam (pozemkom a stavbám), na ktorých má byť projekt realizovaný, alebo ktoré bezprostredne súvisia s realizáciou projektu je jednou zo základných podmienok schválenia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V tomto bode je potrebné uviesť, aký právny vzťah má žiadateľ k uvedeným nehnuteľnostiam (pozemkom a stavbám). Realizovaný projekt spĺňa niektorú z uvedených alternatív:</w:t>
            </w:r>
          </w:p>
          <w:p w14:paraId="7E454E66" w14:textId="611FED4E" w:rsidR="009A449C" w:rsidRPr="00853D3B" w:rsidRDefault="009A449C" w:rsidP="007244E4">
            <w:pPr>
              <w:spacing w:before="120" w:line="288" w:lineRule="auto"/>
              <w:ind w:left="252" w:hanging="252"/>
              <w:jc w:val="both"/>
              <w:rPr>
                <w:rFonts w:asciiTheme="majorHAnsi" w:hAnsiTheme="majorHAnsi" w:cstheme="majorHAnsi"/>
                <w:szCs w:val="19"/>
                <w:lang w:val="sk-SK"/>
              </w:rPr>
            </w:pPr>
            <w:r w:rsidRPr="00A52DF4">
              <w:rPr>
                <w:rFonts w:asciiTheme="majorHAnsi" w:hAnsiTheme="majorHAnsi" w:cstheme="majorHAnsi"/>
                <w:b/>
                <w:szCs w:val="19"/>
                <w:u w:val="single"/>
                <w:lang w:val="sk-SK"/>
              </w:rPr>
              <w:lastRenderedPageBreak/>
              <w:t>alternatíva 1</w:t>
            </w:r>
            <w:r w:rsidRPr="00A52DF4">
              <w:rPr>
                <w:rFonts w:asciiTheme="majorHAnsi" w:hAnsiTheme="majorHAnsi" w:cstheme="majorHAnsi"/>
                <w:b/>
                <w:szCs w:val="19"/>
                <w:lang w:val="sk-SK"/>
              </w:rPr>
              <w:t xml:space="preserve"> – výpis z listu vlastníctva </w:t>
            </w:r>
          </w:p>
          <w:p w14:paraId="43DDA51A" w14:textId="77777777" w:rsidR="009A449C" w:rsidRPr="00A52DF4" w:rsidRDefault="009A449C" w:rsidP="007244E4">
            <w:pPr>
              <w:spacing w:before="120" w:line="288" w:lineRule="auto"/>
              <w:ind w:left="252" w:hanging="252"/>
              <w:jc w:val="both"/>
              <w:rPr>
                <w:rFonts w:asciiTheme="majorHAnsi" w:hAnsiTheme="majorHAnsi" w:cstheme="majorHAnsi"/>
                <w:szCs w:val="19"/>
                <w:lang w:val="sk-SK"/>
              </w:rPr>
            </w:pPr>
            <w:r w:rsidRPr="00A52DF4">
              <w:rPr>
                <w:rFonts w:asciiTheme="majorHAnsi" w:hAnsiTheme="majorHAnsi" w:cstheme="majorHAnsi"/>
                <w:szCs w:val="19"/>
                <w:lang w:val="sk-SK"/>
              </w:rPr>
              <w:tab/>
              <w:t>Výpis z listu vlastníctva, nie starší ako 3 mesiace, preukazujúci vlastnícke práva ku všetkým nehnuteľnostiam (pozemkom a stavbám), na ktorých má byť realizovaný projekt. Ak sú nehnuteľnosti zapísané na viacerých listoch vlastníctva, vyžadujú sa výpisy zo všetkých listov vlastníctva. Žiadateľ je povinný jednoznačne vyznačiť pozemky na ktorých sa projekt realizuje</w:t>
            </w:r>
          </w:p>
          <w:p w14:paraId="2913AEA3" w14:textId="77777777" w:rsidR="009A449C" w:rsidRPr="00A52DF4" w:rsidRDefault="009A449C" w:rsidP="007244E4">
            <w:pPr>
              <w:spacing w:before="120" w:line="288" w:lineRule="auto"/>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2</w:t>
            </w:r>
            <w:r w:rsidRPr="00A52DF4">
              <w:rPr>
                <w:rFonts w:asciiTheme="majorHAnsi" w:hAnsiTheme="majorHAnsi" w:cstheme="majorHAnsi"/>
                <w:b/>
                <w:szCs w:val="19"/>
                <w:lang w:val="sk-SK"/>
              </w:rPr>
              <w:t xml:space="preserve"> – platná zmluva o nájme</w:t>
            </w:r>
          </w:p>
          <w:p w14:paraId="731F7509" w14:textId="3D42F1E5" w:rsidR="009A449C" w:rsidRPr="00A52DF4" w:rsidRDefault="009A449C" w:rsidP="007244E4">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 xml:space="preserve">z ktorej vyplýva právo uskutočniť projekt v zmysle </w:t>
            </w:r>
            <w:proofErr w:type="spellStart"/>
            <w:r w:rsidR="00A035E3"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szCs w:val="19"/>
                <w:lang w:val="sk-SK"/>
              </w:rPr>
              <w:t xml:space="preserve"> (</w:t>
            </w:r>
            <w:r w:rsidRPr="00A52DF4">
              <w:rPr>
                <w:rFonts w:asciiTheme="majorHAnsi" w:hAnsiTheme="majorHAnsi" w:cstheme="majorHAnsi"/>
                <w:iCs/>
                <w:szCs w:val="19"/>
                <w:lang w:val="sk-SK"/>
              </w:rPr>
              <w:t>v prípade  ak zmluva o nájme resp. dodatok k zmluve o nájme  neobsahuje uvedené právo, RO pre IROP akceptuje aj súhlasné stanovisko prenajímateľa)</w:t>
            </w:r>
            <w:r w:rsidRPr="00A52DF4">
              <w:rPr>
                <w:rFonts w:asciiTheme="majorHAnsi" w:hAnsiTheme="majorHAnsi" w:cstheme="majorHAnsi"/>
                <w:szCs w:val="19"/>
                <w:lang w:val="sk-SK"/>
              </w:rPr>
              <w:t xml:space="preserve">, </w:t>
            </w:r>
          </w:p>
          <w:p w14:paraId="18D9C199" w14:textId="14B414B4" w:rsidR="009A449C" w:rsidRPr="00A52DF4" w:rsidRDefault="009A449C" w:rsidP="007244E4">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uzatvorená na dobu v trvaní minimálne 5 rokov po ukončení realizácie aktivít projektu,</w:t>
            </w:r>
            <w:r w:rsidR="00B03960">
              <w:rPr>
                <w:rFonts w:asciiTheme="majorHAnsi" w:hAnsiTheme="majorHAnsi" w:cstheme="majorHAnsi"/>
                <w:szCs w:val="19"/>
                <w:lang w:val="sk-SK"/>
              </w:rPr>
              <w:t xml:space="preserve"> alebo</w:t>
            </w:r>
          </w:p>
          <w:p w14:paraId="74E4D0A3" w14:textId="77777777" w:rsidR="009A449C" w:rsidRPr="00A52DF4" w:rsidRDefault="009A449C" w:rsidP="007244E4">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 xml:space="preserve">- uzatvorenú na dobu neurčitú, </w:t>
            </w:r>
          </w:p>
          <w:p w14:paraId="0924F70D" w14:textId="20DFC233" w:rsidR="009A449C" w:rsidRPr="00A52DF4" w:rsidRDefault="009A449C" w:rsidP="007244E4">
            <w:pPr>
              <w:tabs>
                <w:tab w:val="left" w:pos="432"/>
              </w:tabs>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súčasťou zmluvy o nájme sú príslušné výpisy z listu vlastníctva.</w:t>
            </w:r>
          </w:p>
          <w:p w14:paraId="6A266EAF" w14:textId="77777777" w:rsidR="009A449C" w:rsidRPr="00A52DF4" w:rsidRDefault="009A449C" w:rsidP="007244E4">
            <w:pPr>
              <w:spacing w:before="120" w:line="288" w:lineRule="auto"/>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3</w:t>
            </w:r>
            <w:r w:rsidRPr="00A52DF4">
              <w:rPr>
                <w:rFonts w:asciiTheme="majorHAnsi" w:hAnsiTheme="majorHAnsi" w:cstheme="majorHAnsi"/>
                <w:b/>
                <w:szCs w:val="19"/>
                <w:lang w:val="sk-SK"/>
              </w:rPr>
              <w:t xml:space="preserve"> – platná zmluva o budúcej kúpnej zmluve</w:t>
            </w:r>
          </w:p>
          <w:p w14:paraId="5F711BEB" w14:textId="0F137A36"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 xml:space="preserve">z ktorej vyplýva právo uskutočniť projekt v zmysle </w:t>
            </w:r>
            <w:proofErr w:type="spellStart"/>
            <w:r w:rsidR="00A035E3" w:rsidRPr="00A52DF4">
              <w:rPr>
                <w:rFonts w:asciiTheme="majorHAnsi" w:hAnsiTheme="majorHAnsi" w:cstheme="majorHAnsi"/>
                <w:bCs/>
                <w:color w:val="000000" w:themeColor="text1"/>
                <w:szCs w:val="19"/>
                <w:lang w:val="sk-SK"/>
              </w:rPr>
              <w:t>ŽoNFP</w:t>
            </w:r>
            <w:proofErr w:type="spellEnd"/>
            <w:r w:rsidR="00A035E3"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pred nadobudnutím vlastníckeho práva k nehnuteľnostiam, na ktorých má byť realizovaný projekt žiadateľom,</w:t>
            </w:r>
          </w:p>
          <w:p w14:paraId="1148F93D" w14:textId="365622F1"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súčasťou zmluvy o budúcej kúpnej zmluve sú príslušné výpisy z listu vlastníctva</w:t>
            </w:r>
            <w:r w:rsidR="00936C2A">
              <w:rPr>
                <w:rFonts w:asciiTheme="majorHAnsi" w:hAnsiTheme="majorHAnsi" w:cstheme="majorHAnsi"/>
                <w:szCs w:val="19"/>
                <w:lang w:val="sk-SK"/>
              </w:rPr>
              <w:t>.</w:t>
            </w:r>
            <w:r w:rsidR="00853D3B">
              <w:rPr>
                <w:rFonts w:asciiTheme="majorHAnsi" w:hAnsiTheme="majorHAnsi" w:cstheme="majorHAnsi"/>
                <w:szCs w:val="19"/>
                <w:lang w:val="sk-SK"/>
              </w:rPr>
              <w:t xml:space="preserve"> </w:t>
            </w:r>
          </w:p>
          <w:p w14:paraId="378E5E18" w14:textId="77777777" w:rsidR="009A449C" w:rsidRPr="00A52DF4" w:rsidRDefault="009A449C" w:rsidP="007244E4">
            <w:pPr>
              <w:spacing w:before="120" w:line="288" w:lineRule="auto"/>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4</w:t>
            </w:r>
            <w:r w:rsidRPr="00A52DF4">
              <w:rPr>
                <w:rFonts w:asciiTheme="majorHAnsi" w:hAnsiTheme="majorHAnsi" w:cstheme="majorHAnsi"/>
                <w:b/>
                <w:szCs w:val="19"/>
                <w:lang w:val="sk-SK"/>
              </w:rPr>
              <w:t xml:space="preserve"> – platná zmluva o výpožičke</w:t>
            </w:r>
          </w:p>
          <w:p w14:paraId="6BBC9CC0" w14:textId="44ACD86F"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 xml:space="preserve">z ktorej vyplýva právo uskutočniť projekt a právo užívať nehnuteľnosť v súlade s projektom v zmysle </w:t>
            </w:r>
            <w:proofErr w:type="spellStart"/>
            <w:r w:rsidR="00A035E3" w:rsidRPr="00A52DF4">
              <w:rPr>
                <w:rFonts w:asciiTheme="majorHAnsi" w:hAnsiTheme="majorHAnsi" w:cstheme="majorHAnsi"/>
                <w:bCs/>
                <w:color w:val="000000" w:themeColor="text1"/>
                <w:szCs w:val="19"/>
                <w:lang w:val="sk-SK"/>
              </w:rPr>
              <w:t>ŽoNFP</w:t>
            </w:r>
            <w:proofErr w:type="spellEnd"/>
            <w:r w:rsidRPr="00A52DF4">
              <w:rPr>
                <w:rFonts w:asciiTheme="majorHAnsi" w:hAnsiTheme="majorHAnsi" w:cstheme="majorHAnsi"/>
                <w:szCs w:val="19"/>
                <w:lang w:val="sk-SK"/>
              </w:rPr>
              <w:t>,</w:t>
            </w:r>
          </w:p>
          <w:p w14:paraId="3DD67061" w14:textId="5B8AEA45"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uzatvorená na dobu v trvaní minimálne 5 rokov po ukončení realizácie aktivít projektu,</w:t>
            </w:r>
            <w:r w:rsidR="00B03960">
              <w:rPr>
                <w:rFonts w:asciiTheme="majorHAnsi" w:hAnsiTheme="majorHAnsi" w:cstheme="majorHAnsi"/>
                <w:szCs w:val="19"/>
                <w:lang w:val="sk-SK"/>
              </w:rPr>
              <w:t xml:space="preserve"> alebo</w:t>
            </w:r>
          </w:p>
          <w:p w14:paraId="66A2122D" w14:textId="77777777"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 uzatvorenú na dobu neurčitú,</w:t>
            </w:r>
          </w:p>
          <w:p w14:paraId="72A0397D" w14:textId="2187476D"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súčasťou zmluvy o výpožičke sú príslušné výpisy z listu vlastníctva.</w:t>
            </w:r>
          </w:p>
          <w:p w14:paraId="07CA54E5" w14:textId="77777777" w:rsidR="009A449C" w:rsidRPr="00A52DF4" w:rsidRDefault="009A449C" w:rsidP="007244E4">
            <w:pPr>
              <w:tabs>
                <w:tab w:val="left" w:pos="252"/>
              </w:tabs>
              <w:spacing w:before="120" w:line="288" w:lineRule="auto"/>
              <w:jc w:val="both"/>
              <w:rPr>
                <w:rFonts w:asciiTheme="majorHAnsi" w:hAnsiTheme="majorHAnsi" w:cstheme="majorHAnsi"/>
                <w:b/>
                <w:szCs w:val="19"/>
                <w:lang w:val="sk-SK"/>
              </w:rPr>
            </w:pPr>
            <w:r w:rsidRPr="00A52DF4">
              <w:rPr>
                <w:rFonts w:asciiTheme="majorHAnsi" w:hAnsiTheme="majorHAnsi" w:cstheme="majorHAnsi"/>
                <w:b/>
                <w:szCs w:val="19"/>
                <w:u w:val="single"/>
                <w:lang w:val="sk-SK"/>
              </w:rPr>
              <w:t>alternatíva 5</w:t>
            </w:r>
            <w:r w:rsidRPr="00A52DF4">
              <w:rPr>
                <w:rFonts w:asciiTheme="majorHAnsi" w:hAnsiTheme="majorHAnsi" w:cstheme="majorHAnsi"/>
                <w:b/>
                <w:szCs w:val="19"/>
                <w:lang w:val="sk-SK"/>
              </w:rPr>
              <w:t xml:space="preserve"> – platná zmluva o zriadení vecného bremena</w:t>
            </w:r>
          </w:p>
          <w:p w14:paraId="782778A1" w14:textId="636A51CA"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 xml:space="preserve">z ktorej vyplýva právo uskutočniť projekt v zmysle </w:t>
            </w:r>
            <w:proofErr w:type="spellStart"/>
            <w:r w:rsidR="00A035E3" w:rsidRPr="00A52DF4">
              <w:rPr>
                <w:rFonts w:asciiTheme="majorHAnsi" w:hAnsiTheme="majorHAnsi" w:cstheme="majorHAnsi"/>
                <w:bCs/>
                <w:color w:val="000000" w:themeColor="text1"/>
                <w:szCs w:val="19"/>
                <w:lang w:val="sk-SK"/>
              </w:rPr>
              <w:t>ŽoNFP</w:t>
            </w:r>
            <w:proofErr w:type="spellEnd"/>
            <w:r w:rsidR="00A035E3"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w:t>
            </w:r>
            <w:r w:rsidRPr="00A52DF4">
              <w:rPr>
                <w:rFonts w:asciiTheme="majorHAnsi" w:hAnsiTheme="majorHAnsi" w:cstheme="majorHAnsi"/>
                <w:iCs/>
                <w:szCs w:val="19"/>
                <w:lang w:val="sk-SK"/>
              </w:rPr>
              <w:t>v prípade  ak zmluva o zriadení vecného bremena resp. dodatok k zmluve o zriadení vecného bremena  neobsahuje uvedené právo, RO pre IROP akceptuje aj súhlasné stanovisko prenajímateľa)</w:t>
            </w:r>
            <w:r w:rsidRPr="00A52DF4">
              <w:rPr>
                <w:rFonts w:asciiTheme="majorHAnsi" w:hAnsiTheme="majorHAnsi" w:cstheme="majorHAnsi"/>
                <w:szCs w:val="19"/>
                <w:lang w:val="sk-SK"/>
              </w:rPr>
              <w:t xml:space="preserve">, </w:t>
            </w:r>
          </w:p>
          <w:p w14:paraId="1D4BB579" w14:textId="7B4A51B3"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uzatvorenou na dobu v trvaní minimálne 5 rokov po ukončení realizácie aktivít projektu,</w:t>
            </w:r>
            <w:r w:rsidR="00B03960">
              <w:rPr>
                <w:rFonts w:asciiTheme="majorHAnsi" w:hAnsiTheme="majorHAnsi" w:cstheme="majorHAnsi"/>
                <w:szCs w:val="19"/>
                <w:lang w:val="sk-SK"/>
              </w:rPr>
              <w:t xml:space="preserve"> alebo</w:t>
            </w:r>
          </w:p>
          <w:p w14:paraId="7C7D9588" w14:textId="77777777"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 xml:space="preserve">- uzatvorenú na dobu neurčitú, </w:t>
            </w:r>
          </w:p>
          <w:p w14:paraId="78DE738B" w14:textId="5DCBEC33" w:rsidR="009A449C" w:rsidRPr="00A52DF4" w:rsidRDefault="009A449C" w:rsidP="007244E4">
            <w:pPr>
              <w:spacing w:line="288" w:lineRule="auto"/>
              <w:ind w:left="432" w:hanging="180"/>
              <w:jc w:val="both"/>
              <w:rPr>
                <w:rFonts w:asciiTheme="majorHAnsi" w:hAnsiTheme="majorHAnsi" w:cstheme="majorHAnsi"/>
                <w:szCs w:val="19"/>
                <w:lang w:val="sk-SK"/>
              </w:rPr>
            </w:pPr>
            <w:r w:rsidRPr="00A52DF4">
              <w:rPr>
                <w:rFonts w:asciiTheme="majorHAnsi" w:hAnsiTheme="majorHAnsi" w:cstheme="majorHAnsi"/>
                <w:szCs w:val="19"/>
                <w:lang w:val="sk-SK"/>
              </w:rPr>
              <w:t>-</w:t>
            </w:r>
            <w:r w:rsidRPr="00A52DF4">
              <w:rPr>
                <w:rFonts w:asciiTheme="majorHAnsi" w:hAnsiTheme="majorHAnsi" w:cstheme="majorHAnsi"/>
                <w:szCs w:val="19"/>
                <w:lang w:val="sk-SK"/>
              </w:rPr>
              <w:tab/>
              <w:t>vecné bremeno je zapísané na liste vlastníctva.</w:t>
            </w:r>
          </w:p>
          <w:p w14:paraId="0CC713DC" w14:textId="1C06F2C5" w:rsidR="009A449C" w:rsidRPr="00A52DF4" w:rsidRDefault="009A449C" w:rsidP="00224091">
            <w:pPr>
              <w:tabs>
                <w:tab w:val="left" w:pos="252"/>
              </w:tabs>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Súčasťou uvedených rozhodnutí musia byť príslušné výpisy z listu vlastníctva (aj v prípade, že žiadateľ nie je vlastníkom nehnuteľností)</w:t>
            </w:r>
            <w:r w:rsidR="007870B4">
              <w:rPr>
                <w:rFonts w:asciiTheme="majorHAnsi" w:hAnsiTheme="majorHAnsi" w:cstheme="majorHAnsi"/>
                <w:szCs w:val="19"/>
                <w:lang w:val="sk-SK"/>
              </w:rPr>
              <w:t>, nie staršie ako 3 mesiace.</w:t>
            </w:r>
            <w:r w:rsidRPr="00A52DF4">
              <w:rPr>
                <w:rFonts w:asciiTheme="majorHAnsi" w:hAnsiTheme="majorHAnsi" w:cstheme="majorHAnsi"/>
                <w:szCs w:val="19"/>
                <w:lang w:val="sk-SK"/>
              </w:rPr>
              <w:t xml:space="preserve"> </w:t>
            </w:r>
          </w:p>
          <w:p w14:paraId="75C31DCC" w14:textId="77777777" w:rsidR="009A449C" w:rsidRPr="00A52DF4" w:rsidRDefault="009A449C" w:rsidP="007244E4">
            <w:pPr>
              <w:spacing w:before="120" w:line="288" w:lineRule="auto"/>
              <w:jc w:val="both"/>
              <w:rPr>
                <w:rFonts w:asciiTheme="majorHAnsi" w:hAnsiTheme="majorHAnsi" w:cstheme="majorHAnsi"/>
                <w:szCs w:val="19"/>
                <w:lang w:val="sk-SK"/>
              </w:rPr>
            </w:pPr>
            <w:r w:rsidRPr="00A52DF4">
              <w:rPr>
                <w:rFonts w:asciiTheme="majorHAnsi" w:hAnsiTheme="majorHAnsi" w:cstheme="majorHAnsi"/>
                <w:b/>
                <w:szCs w:val="19"/>
                <w:u w:val="single"/>
                <w:lang w:val="sk-SK"/>
              </w:rPr>
              <w:t>V prípade, že projekt je realizovaný na pozemkoch s nezisteným vlastníkom</w:t>
            </w:r>
            <w:r w:rsidRPr="00A52DF4">
              <w:rPr>
                <w:rFonts w:asciiTheme="majorHAnsi" w:hAnsiTheme="majorHAnsi" w:cstheme="majorHAnsi"/>
                <w:szCs w:val="19"/>
                <w:u w:val="single"/>
                <w:lang w:val="sk-SK"/>
              </w:rPr>
              <w:t xml:space="preserve"> </w:t>
            </w:r>
            <w:r w:rsidRPr="00A52DF4">
              <w:rPr>
                <w:rFonts w:asciiTheme="majorHAnsi" w:hAnsiTheme="majorHAnsi" w:cstheme="majorHAnsi"/>
                <w:szCs w:val="19"/>
                <w:lang w:val="sk-SK"/>
              </w:rPr>
              <w:t xml:space="preserve">v zmysle zákona č. 180/1995 </w:t>
            </w:r>
            <w:proofErr w:type="spellStart"/>
            <w:r w:rsidRPr="00A52DF4">
              <w:rPr>
                <w:rFonts w:asciiTheme="majorHAnsi" w:hAnsiTheme="majorHAnsi" w:cstheme="majorHAnsi"/>
                <w:szCs w:val="19"/>
                <w:lang w:val="sk-SK"/>
              </w:rPr>
              <w:t>Z.z</w:t>
            </w:r>
            <w:proofErr w:type="spellEnd"/>
            <w:r w:rsidRPr="00A52DF4">
              <w:rPr>
                <w:rFonts w:asciiTheme="majorHAnsi" w:hAnsiTheme="majorHAnsi" w:cstheme="majorHAnsi"/>
                <w:szCs w:val="19"/>
                <w:lang w:val="sk-SK"/>
              </w:rPr>
              <w:t xml:space="preserve">. o niektorých opatreniach na usporiadanie vlastníctva k pozemkom v znení neskorších predpisov </w:t>
            </w:r>
            <w:r w:rsidRPr="00A52DF4">
              <w:rPr>
                <w:rFonts w:asciiTheme="majorHAnsi" w:hAnsiTheme="majorHAnsi" w:cstheme="majorHAnsi"/>
                <w:bCs/>
                <w:szCs w:val="19"/>
                <w:lang w:val="sk-SK"/>
              </w:rPr>
              <w:t>súhlas Slovenského pozemkového fondu</w:t>
            </w:r>
            <w:r w:rsidRPr="00A52DF4">
              <w:rPr>
                <w:rFonts w:asciiTheme="majorHAnsi" w:hAnsiTheme="majorHAnsi" w:cstheme="majorHAnsi"/>
                <w:b/>
                <w:bCs/>
                <w:szCs w:val="19"/>
                <w:lang w:val="sk-SK"/>
              </w:rPr>
              <w:t xml:space="preserve"> </w:t>
            </w:r>
            <w:r w:rsidRPr="00A52DF4">
              <w:rPr>
                <w:rFonts w:asciiTheme="majorHAnsi" w:hAnsiTheme="majorHAnsi" w:cstheme="majorHAnsi"/>
                <w:szCs w:val="19"/>
                <w:lang w:val="sk-SK"/>
              </w:rPr>
              <w:t>z ktorého vyplýva právo uskutočniť projekt a právo užívať nehnuteľnosť v súlade s projektom;</w:t>
            </w:r>
          </w:p>
          <w:p w14:paraId="595B05CE" w14:textId="7B51AEAE" w:rsidR="009A449C" w:rsidRPr="00A52DF4" w:rsidRDefault="009A449C" w:rsidP="007244E4">
            <w:pPr>
              <w:spacing w:before="120" w:line="288" w:lineRule="auto"/>
              <w:jc w:val="both"/>
              <w:rPr>
                <w:rFonts w:asciiTheme="majorHAnsi" w:hAnsiTheme="majorHAnsi" w:cstheme="majorHAnsi"/>
                <w:szCs w:val="19"/>
                <w:lang w:val="sk-SK"/>
              </w:rPr>
            </w:pPr>
            <w:r w:rsidRPr="00A52DF4">
              <w:rPr>
                <w:rFonts w:asciiTheme="majorHAnsi" w:hAnsiTheme="majorHAnsi" w:cstheme="majorHAnsi"/>
                <w:b/>
                <w:bCs/>
                <w:szCs w:val="19"/>
                <w:u w:val="single"/>
                <w:lang w:val="sk-SK"/>
              </w:rPr>
              <w:t>V prípade, ak je projekt realizovaný na pozemku v zastavanom území obce, ktorý je klasifikovaný ako neknihovaný pozemok</w:t>
            </w:r>
            <w:r w:rsidRPr="00A52DF4">
              <w:rPr>
                <w:rFonts w:asciiTheme="majorHAnsi" w:hAnsiTheme="majorHAnsi" w:cstheme="majorHAnsi"/>
                <w:szCs w:val="19"/>
                <w:lang w:val="sk-SK"/>
              </w:rPr>
              <w:t xml:space="preserve"> v zmysle § 14 zákona č. 180/1995 Z. z. o niektorých opatreniach na usporiadanie vlastníctva k pozemkom v znení neskorších predpisov, a ktorý prešiel dňom účinnosti tohto zákona do vlastníctva obce, na ktorej území sa nachádza, obec ako žiadateľ je povinná predložiť evidenčný list, alebo výpis z pozemkovej knihy preukazujúci skutočnosť, že ide o neknihovaný pozemok a iný dokument preukazujúci právo užívať pozemok (napr. vyjadrenie príslušného katastrálneho úradu)</w:t>
            </w:r>
            <w:r w:rsidR="002A17D2">
              <w:rPr>
                <w:rFonts w:asciiTheme="majorHAnsi" w:hAnsiTheme="majorHAnsi" w:cstheme="majorHAnsi"/>
                <w:szCs w:val="19"/>
                <w:lang w:val="sk-SK"/>
              </w:rPr>
              <w:t>.</w:t>
            </w:r>
          </w:p>
          <w:p w14:paraId="627A1937" w14:textId="4C519791" w:rsidR="009A449C" w:rsidRPr="00A52DF4" w:rsidRDefault="009A449C" w:rsidP="00224091">
            <w:pPr>
              <w:tabs>
                <w:tab w:val="left" w:pos="252"/>
              </w:tabs>
              <w:spacing w:before="120" w:line="288" w:lineRule="auto"/>
              <w:jc w:val="both"/>
              <w:rPr>
                <w:rFonts w:asciiTheme="majorHAnsi" w:hAnsiTheme="majorHAnsi" w:cstheme="majorHAnsi"/>
                <w:b/>
                <w:szCs w:val="19"/>
                <w:u w:val="single"/>
                <w:lang w:val="sk-SK"/>
              </w:rPr>
            </w:pPr>
            <w:r w:rsidRPr="00A52DF4">
              <w:rPr>
                <w:rFonts w:asciiTheme="majorHAnsi" w:hAnsiTheme="majorHAnsi" w:cstheme="majorHAnsi"/>
                <w:b/>
                <w:szCs w:val="19"/>
                <w:u w:val="single"/>
                <w:lang w:val="sk-SK"/>
              </w:rPr>
              <w:t>alternatíva 6 - v prípade líniových stavieb</w:t>
            </w:r>
          </w:p>
          <w:p w14:paraId="1D443E0A" w14:textId="0E83E349" w:rsidR="009A449C" w:rsidRPr="00A52DF4" w:rsidRDefault="009A449C" w:rsidP="007244E4">
            <w:pPr>
              <w:tabs>
                <w:tab w:val="left" w:pos="252"/>
              </w:tabs>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 prípade projektov líniových stavieb žiadateľ v rámci tejto prílohy </w:t>
            </w:r>
            <w:proofErr w:type="spellStart"/>
            <w:r w:rsidR="00A035E3" w:rsidRPr="00A52DF4">
              <w:rPr>
                <w:rFonts w:asciiTheme="majorHAnsi" w:hAnsiTheme="majorHAnsi" w:cstheme="majorHAnsi"/>
                <w:bCs/>
                <w:color w:val="000000" w:themeColor="text1"/>
                <w:szCs w:val="19"/>
                <w:lang w:val="sk-SK"/>
              </w:rPr>
              <w:t>ŽoNFP</w:t>
            </w:r>
            <w:proofErr w:type="spellEnd"/>
            <w:r w:rsidR="00A035E3"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 xml:space="preserve">predkladá </w:t>
            </w:r>
            <w:r w:rsidRPr="00A52DF4">
              <w:rPr>
                <w:rFonts w:asciiTheme="majorHAnsi" w:hAnsiTheme="majorHAnsi" w:cstheme="majorHAnsi"/>
                <w:b/>
                <w:szCs w:val="19"/>
                <w:lang w:val="sk-SK"/>
              </w:rPr>
              <w:t xml:space="preserve">čestné vyhlásenie </w:t>
            </w:r>
            <w:r w:rsidRPr="00A52DF4">
              <w:rPr>
                <w:rFonts w:asciiTheme="majorHAnsi" w:hAnsiTheme="majorHAnsi" w:cstheme="majorHAnsi"/>
                <w:szCs w:val="19"/>
                <w:lang w:val="sk-SK"/>
              </w:rPr>
              <w:t>o tom, že:</w:t>
            </w:r>
          </w:p>
          <w:p w14:paraId="5E0CD1C2" w14:textId="77777777" w:rsidR="009A449C" w:rsidRPr="00A52DF4" w:rsidRDefault="009A449C" w:rsidP="007244E4">
            <w:pPr>
              <w:tabs>
                <w:tab w:val="left" w:pos="432"/>
              </w:tabs>
              <w:spacing w:line="288" w:lineRule="auto"/>
              <w:ind w:left="252" w:hanging="252"/>
              <w:jc w:val="both"/>
              <w:rPr>
                <w:rFonts w:asciiTheme="majorHAnsi" w:hAnsiTheme="majorHAnsi" w:cstheme="majorHAnsi"/>
                <w:szCs w:val="19"/>
                <w:lang w:val="sk-SK"/>
              </w:rPr>
            </w:pPr>
            <w:r w:rsidRPr="00A52DF4">
              <w:rPr>
                <w:rFonts w:asciiTheme="majorHAnsi" w:hAnsiTheme="majorHAnsi" w:cstheme="majorHAnsi"/>
                <w:szCs w:val="19"/>
                <w:lang w:val="sk-SK"/>
              </w:rPr>
              <w:tab/>
              <w:t>-</w:t>
            </w:r>
            <w:r w:rsidRPr="00A52DF4">
              <w:rPr>
                <w:rFonts w:asciiTheme="majorHAnsi" w:hAnsiTheme="majorHAnsi" w:cstheme="majorHAnsi"/>
                <w:szCs w:val="19"/>
                <w:lang w:val="sk-SK"/>
              </w:rPr>
              <w:tab/>
              <w:t>žiadateľ je oprávnený realizovať projekt;</w:t>
            </w:r>
          </w:p>
          <w:p w14:paraId="2CD7EE4C" w14:textId="77777777" w:rsidR="009A449C" w:rsidRPr="00A52DF4" w:rsidRDefault="009A449C" w:rsidP="007244E4">
            <w:pPr>
              <w:tabs>
                <w:tab w:val="left" w:pos="252"/>
              </w:tabs>
              <w:spacing w:after="60" w:line="288" w:lineRule="auto"/>
              <w:ind w:left="432" w:hanging="432"/>
              <w:jc w:val="both"/>
              <w:rPr>
                <w:rFonts w:asciiTheme="majorHAnsi" w:hAnsiTheme="majorHAnsi" w:cstheme="majorHAnsi"/>
                <w:szCs w:val="19"/>
                <w:lang w:val="sk-SK"/>
              </w:rPr>
            </w:pPr>
            <w:r w:rsidRPr="00A52DF4">
              <w:rPr>
                <w:rFonts w:asciiTheme="majorHAnsi" w:hAnsiTheme="majorHAnsi" w:cstheme="majorHAnsi"/>
                <w:szCs w:val="19"/>
                <w:lang w:val="sk-SK"/>
              </w:rPr>
              <w:tab/>
              <w:t>-</w:t>
            </w:r>
            <w:r w:rsidRPr="00A52DF4">
              <w:rPr>
                <w:rFonts w:asciiTheme="majorHAnsi" w:hAnsiTheme="majorHAnsi" w:cstheme="majorHAnsi"/>
                <w:szCs w:val="19"/>
                <w:lang w:val="sk-SK"/>
              </w:rPr>
              <w:tab/>
              <w:t xml:space="preserve">žiadateľovi nie sú známe žiadne okolnosti súvisiace s vlastníckymi a užívacími právami k predmetným nehnuteľnostiam, ktoré by mohli predstavovať riziko z hľadiska realizácie projektu a </w:t>
            </w:r>
            <w:r w:rsidRPr="00A52DF4">
              <w:rPr>
                <w:rFonts w:asciiTheme="majorHAnsi" w:hAnsiTheme="majorHAnsi" w:cstheme="majorHAnsi"/>
                <w:szCs w:val="19"/>
                <w:lang w:val="sk-SK"/>
              </w:rPr>
              <w:lastRenderedPageBreak/>
              <w:t>udržateľnosti výsledkov projektu.</w:t>
            </w:r>
          </w:p>
          <w:p w14:paraId="72DDA5E2" w14:textId="5D667B08" w:rsidR="009A449C" w:rsidRPr="00A52DF4" w:rsidRDefault="009A449C" w:rsidP="007244E4">
            <w:pPr>
              <w:spacing w:before="120" w:line="288" w:lineRule="auto"/>
              <w:jc w:val="both"/>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V čestnom vyhlásení je žiadateľ povinný presne špecifikovať nehnuteľnosti, ktorých sa čestné vyhlásenie týka, a to v súlade so špecifikáciou nehnuteľností.</w:t>
            </w:r>
          </w:p>
          <w:p w14:paraId="70A5CC7F" w14:textId="3F8AC004" w:rsidR="009A449C" w:rsidRPr="00A52DF4" w:rsidRDefault="009A449C" w:rsidP="007244E4">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szCs w:val="19"/>
                <w:lang w:val="sk-SK"/>
              </w:rPr>
              <w:t>Žiadateľ je zároveň povinný disponovať právoplatným povolením na realizáciu projektu vydaným príslušným povoľovacím orgánom (napr. stavebné povolenie), vrátane príslušnej projektovej dokumentácie.</w:t>
            </w:r>
          </w:p>
        </w:tc>
      </w:tr>
      <w:tr w:rsidR="009A449C" w:rsidRPr="00A52DF4" w14:paraId="40839834"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50DCC315"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tcPr>
          <w:p w14:paraId="35B0C3B2" w14:textId="6FE0AB28" w:rsidR="009A449C" w:rsidRPr="00A52DF4" w:rsidRDefault="009A449C" w:rsidP="00205294">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 xml:space="preserve">Kópia z katastrálnej mapy </w:t>
            </w:r>
          </w:p>
          <w:p w14:paraId="4034DB30" w14:textId="3710A196" w:rsidR="009A449C" w:rsidRPr="00A52DF4" w:rsidRDefault="009A449C" w:rsidP="00205294">
            <w:pPr>
              <w:spacing w:before="120" w:line="288" w:lineRule="auto"/>
              <w:jc w:val="both"/>
              <w:rPr>
                <w:rFonts w:asciiTheme="majorHAnsi" w:hAnsiTheme="majorHAnsi" w:cstheme="majorHAnsi"/>
                <w:b/>
                <w:lang w:val="sk-SK"/>
              </w:rPr>
            </w:pPr>
            <w:r w:rsidRPr="00A52DF4">
              <w:rPr>
                <w:rFonts w:asciiTheme="majorHAnsi" w:hAnsiTheme="majorHAnsi" w:cstheme="majorHAnsi"/>
                <w:szCs w:val="19"/>
                <w:lang w:val="sk-SK"/>
              </w:rPr>
              <w:t xml:space="preserve">Kópia z katastrálnej mapy k nehnuteľnostiam, na ktorých má byť realizovaný projekt, ktorá je použiteľná na právne úkony a ku dňu podania </w:t>
            </w:r>
            <w:proofErr w:type="spellStart"/>
            <w:r w:rsidR="00A035E3" w:rsidRPr="00A52DF4">
              <w:rPr>
                <w:rFonts w:asciiTheme="majorHAnsi" w:hAnsiTheme="majorHAnsi" w:cstheme="majorHAnsi"/>
                <w:bCs/>
                <w:color w:val="000000" w:themeColor="text1"/>
                <w:szCs w:val="19"/>
                <w:lang w:val="sk-SK"/>
              </w:rPr>
              <w:t>ŽoNFP</w:t>
            </w:r>
            <w:proofErr w:type="spellEnd"/>
            <w:r w:rsidR="00A035E3"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nie je staršia ako 3 mesiace.</w:t>
            </w:r>
          </w:p>
        </w:tc>
      </w:tr>
      <w:tr w:rsidR="009A449C" w:rsidRPr="00A52DF4" w14:paraId="011BDFD5"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1EEC7451" w14:textId="0DCE2E0C"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hideMark/>
          </w:tcPr>
          <w:p w14:paraId="703708D6" w14:textId="711C9490" w:rsidR="009A449C" w:rsidRPr="00A52DF4" w:rsidRDefault="009A449C" w:rsidP="008D7D7A">
            <w:pPr>
              <w:spacing w:before="120" w:line="288" w:lineRule="auto"/>
              <w:jc w:val="both"/>
              <w:rPr>
                <w:rFonts w:asciiTheme="majorHAnsi" w:hAnsiTheme="majorHAnsi" w:cstheme="majorHAnsi"/>
                <w:bCs/>
                <w:szCs w:val="19"/>
                <w:lang w:val="sk-SK"/>
              </w:rPr>
            </w:pPr>
            <w:r w:rsidRPr="00A52DF4">
              <w:rPr>
                <w:rFonts w:asciiTheme="majorHAnsi" w:hAnsiTheme="majorHAnsi" w:cstheme="majorHAnsi"/>
                <w:b/>
                <w:bCs/>
                <w:szCs w:val="19"/>
                <w:lang w:val="sk-SK"/>
              </w:rPr>
              <w:t>Právoplatné rozhodnutie príslušného stavebného úradu</w:t>
            </w:r>
            <w:r w:rsidRPr="00A52DF4">
              <w:rPr>
                <w:rFonts w:asciiTheme="majorHAnsi" w:hAnsiTheme="majorHAnsi" w:cstheme="majorHAnsi"/>
                <w:bCs/>
                <w:szCs w:val="19"/>
                <w:lang w:val="sk-SK"/>
              </w:rPr>
              <w:t xml:space="preserve"> podľa platnej legislatívy týkajúcej sa územného plánovania a stavebného poriadku vydané žiadateľovi, ak relevantné. </w:t>
            </w:r>
          </w:p>
          <w:p w14:paraId="5E1D0965" w14:textId="77777777" w:rsidR="009A449C" w:rsidRPr="00A52DF4" w:rsidRDefault="009A449C" w:rsidP="00205294">
            <w:pPr>
              <w:spacing w:before="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prípade investícií, pri ktorých sa podľa zákona č.50/1976 o územnom plánovaní a stavebnom poriadku (stavebný zákon) vyžaduje rozhodnutie stavebného úradu, je žiadateľ povinný predložiť k žiadosti o NFP právoplatné rozhodnutie príslušného stavebného úradu vydané žiadateľovi. Jedná sa o stavebné povolenie v zmysle § 66 stavebného zákona resp. oznámenie stavebného úradu, že nemá námietky voči predloženému stavebnému ohláseniu v zmysle § 57 stavebného zákona.</w:t>
            </w:r>
          </w:p>
          <w:p w14:paraId="0A5AE98A" w14:textId="28A03F02" w:rsidR="009A449C" w:rsidRPr="00A52DF4" w:rsidRDefault="009A449C" w:rsidP="008D7D7A">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 xml:space="preserve">RO pre IROP v prípade zváženia stavu a situácie ohľadom projektu na žiadosť žiadateľa nemusí vyššie uvedené rozhodnutie požadovať pri predložení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 xml:space="preserve"> (napr. v prípade, keď je projekt rozdelený na viacero úsekov a preto z dôvodu urýchlenia výstavby a modernizácie infraštruktúry nemusí byť vydané stavebné povolenie na všetky úseky projektu v čase schvaľovania </w:t>
            </w:r>
            <w:proofErr w:type="spellStart"/>
            <w:r w:rsidRPr="00A52DF4">
              <w:rPr>
                <w:rFonts w:asciiTheme="majorHAnsi" w:hAnsiTheme="majorHAnsi" w:cstheme="majorHAnsi"/>
                <w:bCs/>
                <w:szCs w:val="19"/>
                <w:lang w:val="sk-SK"/>
              </w:rPr>
              <w:t>ŽoNFP</w:t>
            </w:r>
            <w:proofErr w:type="spellEnd"/>
            <w:r w:rsidRPr="00A52DF4">
              <w:rPr>
                <w:rFonts w:asciiTheme="majorHAnsi" w:hAnsiTheme="majorHAnsi" w:cstheme="majorHAnsi"/>
                <w:bCs/>
                <w:szCs w:val="19"/>
                <w:lang w:val="sk-SK"/>
              </w:rPr>
              <w:t>).</w:t>
            </w:r>
          </w:p>
        </w:tc>
      </w:tr>
      <w:tr w:rsidR="009A449C" w:rsidRPr="00A52DF4" w14:paraId="037CEB51"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256690EC"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tcPr>
          <w:p w14:paraId="7A08FF8F" w14:textId="77777777" w:rsidR="009A449C" w:rsidRPr="00A52DF4" w:rsidRDefault="009A449C" w:rsidP="00205294">
            <w:pPr>
              <w:spacing w:before="120" w:line="288" w:lineRule="auto"/>
              <w:jc w:val="both"/>
              <w:rPr>
                <w:rFonts w:asciiTheme="majorHAnsi" w:hAnsiTheme="majorHAnsi" w:cstheme="majorHAnsi"/>
                <w:szCs w:val="19"/>
              </w:rPr>
            </w:pPr>
            <w:r w:rsidRPr="00A52DF4">
              <w:rPr>
                <w:rFonts w:asciiTheme="majorHAnsi" w:hAnsiTheme="majorHAnsi" w:cstheme="majorHAnsi"/>
                <w:b/>
                <w:bCs/>
                <w:szCs w:val="19"/>
                <w:lang w:val="sk-SK"/>
              </w:rPr>
              <w:t xml:space="preserve">Projektová dokumentácia </w:t>
            </w:r>
            <w:r w:rsidRPr="00A52DF4">
              <w:rPr>
                <w:rFonts w:asciiTheme="majorHAnsi" w:hAnsiTheme="majorHAnsi" w:cstheme="majorHAnsi"/>
                <w:bCs/>
                <w:szCs w:val="19"/>
                <w:lang w:val="sk-SK"/>
              </w:rPr>
              <w:t>(overená autorizovanou osobou), na základe ktorej bolo vydané právoplatné stavebné povolenie alebo oznámenie príslušného stavebného úradu, že nemá námietky voči predloženému stavebnému ohláseniu.</w:t>
            </w:r>
            <w:r w:rsidRPr="00A52DF4">
              <w:rPr>
                <w:rFonts w:asciiTheme="majorHAnsi" w:hAnsiTheme="majorHAnsi" w:cstheme="majorHAnsi"/>
                <w:szCs w:val="19"/>
              </w:rPr>
              <w:t xml:space="preserve"> </w:t>
            </w:r>
          </w:p>
          <w:p w14:paraId="6AD27D75" w14:textId="71309B00" w:rsidR="009A449C" w:rsidRPr="00A52DF4" w:rsidRDefault="009A449C" w:rsidP="00853D3B">
            <w:pPr>
              <w:spacing w:before="120" w:line="288" w:lineRule="auto"/>
              <w:jc w:val="both"/>
              <w:rPr>
                <w:rFonts w:asciiTheme="majorHAnsi" w:hAnsiTheme="majorHAnsi" w:cstheme="majorHAnsi"/>
                <w:bCs/>
                <w:i/>
                <w:color w:val="002776" w:themeColor="text2"/>
                <w:szCs w:val="19"/>
                <w:lang w:val="sk-SK"/>
              </w:rPr>
            </w:pPr>
            <w:r w:rsidRPr="00A52DF4">
              <w:rPr>
                <w:rFonts w:asciiTheme="majorHAnsi" w:hAnsiTheme="majorHAnsi" w:cstheme="majorHAnsi"/>
                <w:szCs w:val="19"/>
                <w:lang w:val="sk-SK"/>
              </w:rPr>
              <w:t>Dokumentácia zahŕňa technické riešenie celého projektu v znení dokumentácie pre realizáciu stavby.</w:t>
            </w:r>
          </w:p>
        </w:tc>
      </w:tr>
      <w:tr w:rsidR="009A449C" w:rsidRPr="00A52DF4" w14:paraId="4739C1F1"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6A5C3C1E"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hideMark/>
          </w:tcPr>
          <w:p w14:paraId="6F7B45DA" w14:textId="77777777" w:rsidR="009A449C" w:rsidRPr="00A52DF4" w:rsidRDefault="009A449C" w:rsidP="008D7D7A">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Príslušné stanoviská Ministerstva životného prostredia SR</w:t>
            </w:r>
            <w:r w:rsidRPr="00A52DF4">
              <w:rPr>
                <w:rFonts w:asciiTheme="majorHAnsi" w:hAnsiTheme="majorHAnsi" w:cstheme="majorHAnsi"/>
                <w:bCs/>
                <w:szCs w:val="19"/>
                <w:lang w:val="sk-SK"/>
              </w:rPr>
              <w:t>, ak relevantné</w:t>
            </w:r>
          </w:p>
        </w:tc>
      </w:tr>
      <w:tr w:rsidR="009A449C" w:rsidRPr="00A52DF4" w14:paraId="1730C047"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3BF113FF"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hideMark/>
          </w:tcPr>
          <w:p w14:paraId="2A98F9CD" w14:textId="77777777" w:rsidR="009A449C" w:rsidRPr="00A52DF4" w:rsidRDefault="009A449C" w:rsidP="00BF2100">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 xml:space="preserve">Hodnotiaca správa projektového zámeru, </w:t>
            </w:r>
            <w:r w:rsidRPr="00A52DF4">
              <w:rPr>
                <w:rFonts w:asciiTheme="majorHAnsi" w:hAnsiTheme="majorHAnsi" w:cstheme="majorHAnsi"/>
                <w:bCs/>
                <w:szCs w:val="19"/>
                <w:lang w:val="sk-SK"/>
              </w:rPr>
              <w:t>v prípade dvojkolového výberu projektov</w:t>
            </w:r>
          </w:p>
        </w:tc>
      </w:tr>
      <w:tr w:rsidR="009A449C" w:rsidRPr="00A52DF4" w14:paraId="6AC11107"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444D1745"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tcPr>
          <w:p w14:paraId="298AB112" w14:textId="45184643" w:rsidR="009A449C" w:rsidRPr="00A52DF4" w:rsidRDefault="009A449C" w:rsidP="00205294">
            <w:pPr>
              <w:spacing w:before="120" w:line="288" w:lineRule="auto"/>
              <w:jc w:val="both"/>
              <w:rPr>
                <w:rFonts w:asciiTheme="majorHAnsi" w:hAnsiTheme="majorHAnsi" w:cstheme="majorHAnsi"/>
                <w:bCs/>
                <w:szCs w:val="19"/>
                <w:lang w:val="sk-SK"/>
              </w:rPr>
            </w:pPr>
            <w:r w:rsidRPr="00A52DF4">
              <w:rPr>
                <w:rFonts w:asciiTheme="majorHAnsi" w:hAnsiTheme="majorHAnsi" w:cstheme="majorHAnsi"/>
                <w:b/>
                <w:bCs/>
                <w:szCs w:val="19"/>
                <w:lang w:val="sk-SK"/>
              </w:rPr>
              <w:t>Uznesenie (výpis z uznesenia) zastupiteľstva obce/mesta o schválení programu hospodárskeho a sociálneho rozvoja obce/mesta, resp. spoločného programu hospodárske</w:t>
            </w:r>
            <w:r w:rsidR="00853D3B">
              <w:rPr>
                <w:rFonts w:asciiTheme="majorHAnsi" w:hAnsiTheme="majorHAnsi" w:cstheme="majorHAnsi"/>
                <w:b/>
                <w:bCs/>
                <w:szCs w:val="19"/>
                <w:lang w:val="sk-SK"/>
              </w:rPr>
              <w:t>ho a sociálneho rozvoja obcí.</w:t>
            </w:r>
            <w:r w:rsidRPr="00A52DF4">
              <w:rPr>
                <w:rFonts w:asciiTheme="majorHAnsi" w:hAnsiTheme="majorHAnsi" w:cstheme="majorHAnsi"/>
                <w:b/>
                <w:bCs/>
                <w:szCs w:val="19"/>
                <w:lang w:val="sk-SK"/>
              </w:rPr>
              <w:t xml:space="preserve"> </w:t>
            </w:r>
          </w:p>
          <w:p w14:paraId="48B7B783" w14:textId="77777777" w:rsidR="009A449C" w:rsidRDefault="009A449C" w:rsidP="00205294">
            <w:pPr>
              <w:spacing w:before="120" w:line="288" w:lineRule="auto"/>
              <w:jc w:val="both"/>
              <w:rPr>
                <w:rFonts w:asciiTheme="majorHAnsi" w:hAnsiTheme="majorHAnsi" w:cstheme="majorHAnsi"/>
                <w:bCs/>
                <w:i/>
                <w:color w:val="000000" w:themeColor="text1"/>
                <w:szCs w:val="19"/>
                <w:lang w:val="sk-SK"/>
              </w:rPr>
            </w:pPr>
            <w:r w:rsidRPr="00A52DF4">
              <w:rPr>
                <w:rFonts w:asciiTheme="majorHAnsi" w:hAnsiTheme="majorHAnsi" w:cstheme="majorHAnsi"/>
                <w:bCs/>
                <w:i/>
                <w:color w:val="000000" w:themeColor="text1"/>
                <w:szCs w:val="19"/>
                <w:lang w:val="sk-SK"/>
              </w:rPr>
              <w:t>V prípade, že obec/mesto nemá schválený územný plán, pretože jej táto povinnosť nevyplýva z legislatívy SR, žiadateľ predkladá čestné prehlásenie, že na obec/mesto sa táto povinnosť nevzťahuje s odvolaním sa na príslušný zákon. V texte uznesenia zastupiteľstva podľa bodu a) je deklarovaný súlad cieľov projektu s PHSR obce/mesta.</w:t>
            </w:r>
          </w:p>
          <w:p w14:paraId="390D5F80" w14:textId="391B47C8" w:rsidR="00853D3B" w:rsidRPr="00A52DF4" w:rsidRDefault="00853D3B" w:rsidP="00205294">
            <w:pPr>
              <w:spacing w:before="120" w:line="288" w:lineRule="auto"/>
              <w:jc w:val="both"/>
              <w:rPr>
                <w:rFonts w:asciiTheme="majorHAnsi" w:hAnsiTheme="majorHAnsi" w:cstheme="majorHAnsi"/>
                <w:bCs/>
                <w:i/>
                <w:color w:val="000000" w:themeColor="text1"/>
                <w:szCs w:val="19"/>
                <w:lang w:val="sk-SK"/>
              </w:rPr>
            </w:pPr>
            <w:r>
              <w:rPr>
                <w:rFonts w:asciiTheme="majorHAnsi" w:hAnsiTheme="majorHAnsi" w:cstheme="majorHAnsi"/>
                <w:b/>
                <w:bCs/>
                <w:szCs w:val="19"/>
                <w:lang w:val="sk-SK"/>
              </w:rPr>
              <w:t>Aktuálne a p</w:t>
            </w:r>
            <w:r w:rsidRPr="00A52DF4">
              <w:rPr>
                <w:rFonts w:asciiTheme="majorHAnsi" w:hAnsiTheme="majorHAnsi" w:cstheme="majorHAnsi"/>
                <w:b/>
                <w:bCs/>
                <w:szCs w:val="19"/>
                <w:lang w:val="sk-SK"/>
              </w:rPr>
              <w:t>latné uznesenie zastupiteľstva obce/mesta o schválení príslušnej územnoplánovacej dokumentácie obce.</w:t>
            </w:r>
          </w:p>
          <w:p w14:paraId="1604C30D" w14:textId="09B6E075" w:rsidR="009A449C" w:rsidRPr="00A52DF4" w:rsidRDefault="009A449C" w:rsidP="00205294">
            <w:pPr>
              <w:spacing w:before="120" w:line="288" w:lineRule="auto"/>
              <w:jc w:val="both"/>
              <w:rPr>
                <w:rFonts w:asciiTheme="majorHAnsi" w:hAnsiTheme="majorHAnsi" w:cstheme="majorHAnsi"/>
                <w:bCs/>
                <w:szCs w:val="19"/>
                <w:lang w:val="sk-SK"/>
              </w:rPr>
            </w:pPr>
            <w:r w:rsidRPr="00A52DF4">
              <w:rPr>
                <w:rFonts w:asciiTheme="majorHAnsi" w:hAnsiTheme="majorHAnsi" w:cstheme="majorHAnsi"/>
                <w:bCs/>
                <w:szCs w:val="19"/>
                <w:lang w:val="sk-SK"/>
              </w:rPr>
              <w:t>Podmienka je relevantná pre subjekty územnej samosprávy.</w:t>
            </w:r>
          </w:p>
        </w:tc>
      </w:tr>
      <w:tr w:rsidR="009A449C" w:rsidRPr="00A52DF4" w14:paraId="1406581D"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6E01957E"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tcPr>
          <w:p w14:paraId="4DD0F75D" w14:textId="01583261" w:rsidR="009A449C" w:rsidRPr="00A52DF4" w:rsidRDefault="009A449C" w:rsidP="009555EE">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 xml:space="preserve">Fotodokumentácia v elektronickej podobe </w:t>
            </w:r>
            <w:r w:rsidRPr="00A52DF4">
              <w:rPr>
                <w:rFonts w:asciiTheme="majorHAnsi" w:hAnsiTheme="majorHAnsi" w:cstheme="majorHAnsi"/>
                <w:bCs/>
                <w:szCs w:val="19"/>
                <w:lang w:val="sk-SK"/>
              </w:rPr>
              <w:t xml:space="preserve">v minimálnom rozsahu 10 fotografií znázorňujúcich súčasný stav miesta realizácie projektu. </w:t>
            </w:r>
          </w:p>
        </w:tc>
      </w:tr>
      <w:tr w:rsidR="009A449C" w:rsidRPr="00A52DF4" w14:paraId="16423481" w14:textId="77777777" w:rsidTr="009A449C">
        <w:tc>
          <w:tcPr>
            <w:tcW w:w="817" w:type="dxa"/>
            <w:tcBorders>
              <w:top w:val="single" w:sz="8" w:space="0" w:color="4F81BD"/>
              <w:left w:val="single" w:sz="8" w:space="0" w:color="4F81BD"/>
              <w:bottom w:val="single" w:sz="8" w:space="0" w:color="4F81BD"/>
              <w:right w:val="nil"/>
            </w:tcBorders>
            <w:shd w:val="clear" w:color="auto" w:fill="DBE5F1"/>
          </w:tcPr>
          <w:p w14:paraId="1E4AA972" w14:textId="77777777" w:rsidR="009A449C" w:rsidRPr="00A52DF4" w:rsidRDefault="009A449C" w:rsidP="0022455F">
            <w:pPr>
              <w:numPr>
                <w:ilvl w:val="0"/>
                <w:numId w:val="65"/>
              </w:numPr>
              <w:spacing w:before="120" w:line="288" w:lineRule="auto"/>
              <w:jc w:val="both"/>
              <w:rPr>
                <w:rFonts w:asciiTheme="majorHAnsi" w:hAnsiTheme="majorHAnsi" w:cstheme="majorHAnsi"/>
                <w:b/>
                <w:bCs/>
                <w:szCs w:val="19"/>
                <w:lang w:val="sk-SK"/>
              </w:rPr>
            </w:pPr>
          </w:p>
        </w:tc>
        <w:tc>
          <w:tcPr>
            <w:tcW w:w="8930" w:type="dxa"/>
            <w:tcBorders>
              <w:top w:val="single" w:sz="8" w:space="0" w:color="4F81BD"/>
              <w:left w:val="nil"/>
              <w:bottom w:val="single" w:sz="8" w:space="0" w:color="4F81BD"/>
              <w:right w:val="single" w:sz="8" w:space="0" w:color="4F81BD"/>
            </w:tcBorders>
          </w:tcPr>
          <w:p w14:paraId="31533502" w14:textId="77777777" w:rsidR="009A449C" w:rsidRPr="00A52DF4" w:rsidRDefault="009A449C" w:rsidP="00BF2100">
            <w:pPr>
              <w:spacing w:before="120" w:line="288" w:lineRule="auto"/>
              <w:jc w:val="both"/>
              <w:rPr>
                <w:rFonts w:asciiTheme="majorHAnsi" w:hAnsiTheme="majorHAnsi" w:cstheme="majorHAnsi"/>
                <w:b/>
                <w:bCs/>
                <w:szCs w:val="19"/>
                <w:lang w:val="sk-SK"/>
              </w:rPr>
            </w:pPr>
            <w:r w:rsidRPr="00A52DF4">
              <w:rPr>
                <w:rFonts w:asciiTheme="majorHAnsi" w:hAnsiTheme="majorHAnsi" w:cstheme="majorHAnsi"/>
                <w:b/>
                <w:bCs/>
                <w:szCs w:val="19"/>
                <w:lang w:val="sk-SK"/>
              </w:rPr>
              <w:t xml:space="preserve">Ďalšie prílohy definované vo výzve </w:t>
            </w:r>
            <w:r w:rsidRPr="00A52DF4">
              <w:rPr>
                <w:rFonts w:asciiTheme="majorHAnsi" w:hAnsiTheme="majorHAnsi" w:cstheme="majorHAnsi"/>
                <w:bCs/>
                <w:szCs w:val="19"/>
                <w:lang w:val="sk-SK"/>
              </w:rPr>
              <w:t>(prílohy relevantné k jednotlivým špecifickým cieľom IROP)</w:t>
            </w:r>
          </w:p>
        </w:tc>
      </w:tr>
    </w:tbl>
    <w:p w14:paraId="04E50452" w14:textId="7726C8B4" w:rsidR="00717BF4" w:rsidRDefault="00717BF4" w:rsidP="008D7D7A">
      <w:pPr>
        <w:spacing w:before="120" w:after="120" w:line="288" w:lineRule="auto"/>
        <w:jc w:val="both"/>
        <w:rPr>
          <w:rFonts w:asciiTheme="majorHAnsi" w:hAnsiTheme="majorHAnsi" w:cstheme="majorHAnsi"/>
          <w:bCs/>
          <w:szCs w:val="19"/>
          <w:lang w:val="sk-SK"/>
        </w:rPr>
      </w:pPr>
    </w:p>
    <w:p w14:paraId="25EE8C77" w14:textId="77777777" w:rsidR="00717BF4" w:rsidRDefault="00717BF4">
      <w:pPr>
        <w:rPr>
          <w:rFonts w:asciiTheme="majorHAnsi" w:hAnsiTheme="majorHAnsi" w:cstheme="majorHAnsi"/>
          <w:bCs/>
          <w:szCs w:val="19"/>
          <w:lang w:val="sk-SK"/>
        </w:rPr>
      </w:pPr>
      <w:r>
        <w:rPr>
          <w:rFonts w:asciiTheme="majorHAnsi" w:hAnsiTheme="majorHAnsi" w:cstheme="majorHAnsi"/>
          <w:bCs/>
          <w:szCs w:val="19"/>
          <w:lang w:val="sk-SK"/>
        </w:rPr>
        <w:br w:type="page"/>
      </w:r>
    </w:p>
    <w:p w14:paraId="1D57FE2C" w14:textId="77777777" w:rsidR="008D7D7A" w:rsidRPr="00A52DF4" w:rsidRDefault="008D7D7A" w:rsidP="008D7D7A">
      <w:pPr>
        <w:pStyle w:val="Nadpis2"/>
        <w:rPr>
          <w:rFonts w:asciiTheme="majorHAnsi" w:hAnsiTheme="majorHAnsi" w:cstheme="majorHAnsi"/>
          <w:lang w:val="sk-SK"/>
        </w:rPr>
      </w:pPr>
      <w:bookmarkStart w:id="46" w:name="_Toc441090797"/>
      <w:r w:rsidRPr="00A52DF4">
        <w:rPr>
          <w:rFonts w:asciiTheme="majorHAnsi" w:hAnsiTheme="majorHAnsi" w:cstheme="majorHAnsi"/>
          <w:lang w:val="sk-SK"/>
        </w:rPr>
        <w:lastRenderedPageBreak/>
        <w:t xml:space="preserve">Spôsob predkladania </w:t>
      </w:r>
      <w:proofErr w:type="spellStart"/>
      <w:r w:rsidRPr="00A52DF4">
        <w:rPr>
          <w:rFonts w:asciiTheme="majorHAnsi" w:hAnsiTheme="majorHAnsi" w:cstheme="majorHAnsi"/>
          <w:lang w:val="sk-SK"/>
        </w:rPr>
        <w:t>ŽoNFP</w:t>
      </w:r>
      <w:bookmarkEnd w:id="46"/>
      <w:proofErr w:type="spellEnd"/>
      <w:r w:rsidRPr="00A52DF4">
        <w:rPr>
          <w:rFonts w:asciiTheme="majorHAnsi" w:hAnsiTheme="majorHAnsi" w:cstheme="majorHAnsi"/>
          <w:lang w:val="sk-SK"/>
        </w:rPr>
        <w:tab/>
      </w:r>
    </w:p>
    <w:p w14:paraId="53BE90EF" w14:textId="5E1BF72D" w:rsidR="008D7D7A" w:rsidRPr="00A52DF4" w:rsidRDefault="008D7D7A" w:rsidP="008D7D7A">
      <w:pPr>
        <w:tabs>
          <w:tab w:val="left" w:pos="720"/>
          <w:tab w:val="center" w:pos="4536"/>
          <w:tab w:val="right" w:pos="9072"/>
        </w:tabs>
        <w:spacing w:before="120" w:after="120" w:line="288" w:lineRule="auto"/>
        <w:jc w:val="both"/>
        <w:rPr>
          <w:rFonts w:asciiTheme="majorHAnsi" w:eastAsia="Calibri" w:hAnsiTheme="majorHAnsi" w:cstheme="majorHAnsi"/>
          <w:szCs w:val="19"/>
          <w:lang w:val="sk-SK"/>
        </w:rPr>
      </w:pP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je na </w:t>
      </w:r>
      <w:proofErr w:type="spellStart"/>
      <w:r w:rsidRPr="00A52DF4">
        <w:rPr>
          <w:rFonts w:asciiTheme="majorHAnsi" w:eastAsia="Calibri" w:hAnsiTheme="majorHAnsi" w:cstheme="majorHAnsi"/>
          <w:szCs w:val="19"/>
          <w:lang w:val="sk-SK"/>
        </w:rPr>
        <w:t>RO</w:t>
      </w:r>
      <w:proofErr w:type="spellEnd"/>
      <w:r w:rsidR="00114AC9">
        <w:rPr>
          <w:rFonts w:asciiTheme="majorHAnsi" w:eastAsia="Calibri" w:hAnsiTheme="majorHAnsi" w:cstheme="majorHAnsi"/>
          <w:szCs w:val="19"/>
          <w:lang w:val="sk-SK"/>
        </w:rPr>
        <w:t xml:space="preserve"> pre IROP</w:t>
      </w:r>
      <w:r w:rsidRPr="00A52DF4">
        <w:rPr>
          <w:rFonts w:asciiTheme="majorHAnsi" w:eastAsia="Calibri" w:hAnsiTheme="majorHAnsi" w:cstheme="majorHAnsi"/>
          <w:szCs w:val="19"/>
          <w:lang w:val="sk-SK"/>
        </w:rPr>
        <w:t>/SO pre IROP</w:t>
      </w:r>
      <w:r w:rsidR="00114AC9">
        <w:rPr>
          <w:rFonts w:asciiTheme="majorHAnsi" w:eastAsia="Calibri" w:hAnsiTheme="majorHAnsi" w:cstheme="majorHAnsi"/>
          <w:szCs w:val="19"/>
          <w:lang w:val="sk-SK"/>
        </w:rPr>
        <w:t xml:space="preserve"> MZ</w:t>
      </w:r>
      <w:r w:rsidRPr="00A52DF4">
        <w:rPr>
          <w:rFonts w:asciiTheme="majorHAnsi" w:eastAsia="Calibri" w:hAnsiTheme="majorHAnsi" w:cstheme="majorHAnsi"/>
          <w:szCs w:val="19"/>
          <w:lang w:val="sk-SK"/>
        </w:rPr>
        <w:t xml:space="preserve"> predkladaná v </w:t>
      </w:r>
      <w:r w:rsidRPr="00A52DF4">
        <w:rPr>
          <w:rFonts w:asciiTheme="majorHAnsi" w:eastAsia="Calibri" w:hAnsiTheme="majorHAnsi" w:cstheme="majorHAnsi"/>
          <w:b/>
          <w:szCs w:val="19"/>
          <w:lang w:val="sk-SK"/>
        </w:rPr>
        <w:t>elektronickej forme</w:t>
      </w:r>
      <w:r w:rsidRPr="00A52DF4">
        <w:rPr>
          <w:rFonts w:asciiTheme="majorHAnsi" w:eastAsia="Calibri" w:hAnsiTheme="majorHAnsi" w:cstheme="majorHAnsi"/>
          <w:szCs w:val="19"/>
          <w:lang w:val="sk-SK"/>
        </w:rPr>
        <w:t xml:space="preserve"> a v </w:t>
      </w:r>
      <w:r w:rsidRPr="00A52DF4">
        <w:rPr>
          <w:rFonts w:asciiTheme="majorHAnsi" w:eastAsia="Calibri" w:hAnsiTheme="majorHAnsi" w:cstheme="majorHAnsi"/>
          <w:b/>
          <w:szCs w:val="19"/>
          <w:lang w:val="sk-SK"/>
        </w:rPr>
        <w:t>písomnej forme</w:t>
      </w:r>
      <w:r w:rsidRPr="00A52DF4">
        <w:rPr>
          <w:rFonts w:asciiTheme="majorHAnsi" w:eastAsia="Calibri" w:hAnsiTheme="majorHAnsi" w:cstheme="majorHAnsi"/>
          <w:szCs w:val="19"/>
          <w:lang w:val="sk-SK"/>
        </w:rPr>
        <w:t xml:space="preserve">. Minimálne požiadavky na formu a obsah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sú uvedené v podkapitole </w:t>
      </w:r>
      <w:r w:rsidRPr="00A52DF4">
        <w:rPr>
          <w:rFonts w:asciiTheme="majorHAnsi" w:eastAsia="Calibri" w:hAnsiTheme="majorHAnsi" w:cstheme="majorHAnsi"/>
          <w:lang w:val="sk-SK"/>
        </w:rPr>
        <w:t>3.</w:t>
      </w:r>
      <w:r w:rsidR="00EA0FF7" w:rsidRPr="00A52DF4">
        <w:rPr>
          <w:rFonts w:asciiTheme="majorHAnsi" w:eastAsia="Calibri" w:hAnsiTheme="majorHAnsi" w:cstheme="majorHAnsi"/>
          <w:lang w:val="sk-SK"/>
        </w:rPr>
        <w:t xml:space="preserve">4 </w:t>
      </w:r>
      <w:r w:rsidRPr="00A52DF4">
        <w:rPr>
          <w:rFonts w:asciiTheme="majorHAnsi" w:eastAsia="Calibri" w:hAnsiTheme="majorHAnsi" w:cstheme="majorHAnsi"/>
          <w:lang w:val="sk-SK"/>
        </w:rPr>
        <w:t>príručky</w:t>
      </w:r>
      <w:r w:rsidRPr="00A52DF4">
        <w:rPr>
          <w:rFonts w:asciiTheme="majorHAnsi" w:eastAsia="Calibri" w:hAnsiTheme="majorHAnsi" w:cstheme="majorHAnsi"/>
          <w:szCs w:val="19"/>
          <w:lang w:val="sk-SK"/>
        </w:rPr>
        <w:t>.</w:t>
      </w:r>
    </w:p>
    <w:p w14:paraId="50CB0E72" w14:textId="77777777" w:rsidR="008D7D7A" w:rsidRPr="00A52DF4" w:rsidRDefault="008D7D7A" w:rsidP="008D7D7A">
      <w:pPr>
        <w:tabs>
          <w:tab w:val="left" w:pos="720"/>
        </w:tabs>
        <w:spacing w:before="120" w:after="120" w:line="288" w:lineRule="auto"/>
        <w:jc w:val="both"/>
        <w:rPr>
          <w:rFonts w:asciiTheme="majorHAnsi" w:hAnsiTheme="majorHAnsi" w:cstheme="majorHAnsi"/>
          <w:szCs w:val="19"/>
          <w:lang w:val="sk-SK" w:eastAsia="sk-SK"/>
        </w:rPr>
      </w:pPr>
      <w:r w:rsidRPr="00A52DF4">
        <w:rPr>
          <w:rFonts w:asciiTheme="majorHAnsi" w:hAnsiTheme="majorHAnsi" w:cstheme="majorHAnsi"/>
          <w:szCs w:val="19"/>
          <w:lang w:val="sk-SK" w:eastAsia="sk-SK"/>
        </w:rPr>
        <w:t xml:space="preserve">Žiadateľ po odoslaní elektronickej verzie formulára </w:t>
      </w:r>
      <w:proofErr w:type="spellStart"/>
      <w:r w:rsidRPr="00A52DF4">
        <w:rPr>
          <w:rFonts w:asciiTheme="majorHAnsi" w:hAnsiTheme="majorHAnsi" w:cstheme="majorHAnsi"/>
          <w:szCs w:val="19"/>
          <w:lang w:val="sk-SK" w:eastAsia="sk-SK"/>
        </w:rPr>
        <w:t>ŽoNFP</w:t>
      </w:r>
      <w:proofErr w:type="spellEnd"/>
      <w:r w:rsidRPr="00A52DF4">
        <w:rPr>
          <w:rFonts w:asciiTheme="majorHAnsi" w:hAnsiTheme="majorHAnsi" w:cstheme="majorHAnsi"/>
          <w:szCs w:val="19"/>
          <w:lang w:val="sk-SK" w:eastAsia="sk-SK"/>
        </w:rPr>
        <w:t xml:space="preserve"> prostredníctvom portálu </w:t>
      </w:r>
      <w:proofErr w:type="spellStart"/>
      <w:r w:rsidRPr="00A52DF4">
        <w:rPr>
          <w:rFonts w:asciiTheme="majorHAnsi" w:hAnsiTheme="majorHAnsi" w:cstheme="majorHAnsi"/>
          <w:szCs w:val="19"/>
          <w:lang w:val="sk-SK" w:eastAsia="sk-SK"/>
        </w:rPr>
        <w:t>ITMS2014</w:t>
      </w:r>
      <w:proofErr w:type="spellEnd"/>
      <w:r w:rsidRPr="00A52DF4">
        <w:rPr>
          <w:rFonts w:asciiTheme="majorHAnsi" w:hAnsiTheme="majorHAnsi" w:cstheme="majorHAnsi"/>
          <w:szCs w:val="19"/>
          <w:lang w:val="sk-SK" w:eastAsia="sk-SK"/>
        </w:rPr>
        <w:t>+ podľa podkapitoly 3.</w:t>
      </w:r>
      <w:r w:rsidR="00EA0FF7" w:rsidRPr="00A52DF4">
        <w:rPr>
          <w:rFonts w:asciiTheme="majorHAnsi" w:hAnsiTheme="majorHAnsi" w:cstheme="majorHAnsi"/>
          <w:szCs w:val="19"/>
          <w:lang w:val="sk-SK" w:eastAsia="sk-SK"/>
        </w:rPr>
        <w:t>4</w:t>
      </w:r>
      <w:r w:rsidRPr="00A52DF4">
        <w:rPr>
          <w:rFonts w:asciiTheme="majorHAnsi" w:hAnsiTheme="majorHAnsi" w:cstheme="majorHAnsi"/>
          <w:szCs w:val="19"/>
          <w:lang w:val="sk-SK" w:eastAsia="sk-SK"/>
        </w:rPr>
        <w:t>.1 príručky postupuje nasledovne:</w:t>
      </w:r>
    </w:p>
    <w:p w14:paraId="18F5FB4A" w14:textId="1895B1CE" w:rsidR="008D7D7A" w:rsidRPr="00A52DF4" w:rsidRDefault="003F3269" w:rsidP="0022455F">
      <w:pPr>
        <w:numPr>
          <w:ilvl w:val="0"/>
          <w:numId w:val="66"/>
        </w:numPr>
        <w:autoSpaceDE w:val="0"/>
        <w:autoSpaceDN w:val="0"/>
        <w:adjustRightInd w:val="0"/>
        <w:spacing w:before="240" w:after="120" w:line="288" w:lineRule="auto"/>
        <w:ind w:left="714" w:hanging="357"/>
        <w:rPr>
          <w:rFonts w:asciiTheme="majorHAnsi" w:hAnsiTheme="majorHAnsi" w:cstheme="majorHAnsi"/>
          <w:szCs w:val="19"/>
          <w:lang w:val="sk-SK" w:eastAsia="sk-SK"/>
        </w:rPr>
      </w:pPr>
      <w:r w:rsidRPr="00A52DF4">
        <w:rPr>
          <w:rFonts w:asciiTheme="majorHAnsi" w:eastAsia="Calibri" w:hAnsiTheme="majorHAnsi" w:cstheme="majorHAnsi"/>
          <w:noProof/>
          <w:szCs w:val="19"/>
          <w:lang w:val="sk-SK" w:eastAsia="sk-SK"/>
        </w:rPr>
        <mc:AlternateContent>
          <mc:Choice Requires="wps">
            <w:drawing>
              <wp:anchor distT="0" distB="0" distL="114300" distR="114300" simplePos="0" relativeHeight="251649536" behindDoc="0" locked="0" layoutInCell="1" allowOverlap="1" wp14:anchorId="035D43AD" wp14:editId="1544A3A6">
                <wp:simplePos x="0" y="0"/>
                <wp:positionH relativeFrom="column">
                  <wp:posOffset>61595</wp:posOffset>
                </wp:positionH>
                <wp:positionV relativeFrom="paragraph">
                  <wp:posOffset>57150</wp:posOffset>
                </wp:positionV>
                <wp:extent cx="90805" cy="1211580"/>
                <wp:effectExtent l="38100" t="19050" r="42545" b="19812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11580"/>
                        </a:xfrm>
                        <a:prstGeom prst="downArrow">
                          <a:avLst>
                            <a:gd name="adj1" fmla="val 50000"/>
                            <a:gd name="adj2" fmla="val 391084"/>
                          </a:avLst>
                        </a:prstGeom>
                        <a:solidFill>
                          <a:srgbClr val="4F81BD"/>
                        </a:solidFill>
                        <a:ln w="38100">
                          <a:solidFill>
                            <a:srgbClr val="4F81BD"/>
                          </a:solidFill>
                          <a:miter lim="800000"/>
                          <a:headEnd/>
                          <a:tailEnd/>
                        </a:ln>
                        <a:effectLst>
                          <a:outerShdw dist="28398" dir="3806097" algn="ctr" rotWithShape="0">
                            <a:srgbClr val="205867">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A7F4D7" id="AutoShape 12" o:spid="_x0000_s1026" type="#_x0000_t67" style="position:absolute;margin-left:4.85pt;margin-top:4.5pt;width:7.15pt;height:9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" adj="15269" fillcolor="#4f81bd" strokecolor="#4f81bd" strokeweight="3pt">
                <v:shadow on="t" color="#205867" opacity=".5" offset="1pt"/>
                <v:textbox style="layout-flow:vertical-ideographic"/>
              </v:shape>
            </w:pict>
          </mc:Fallback>
        </mc:AlternateContent>
      </w:r>
      <w:r w:rsidR="008D7D7A" w:rsidRPr="00A52DF4">
        <w:rPr>
          <w:rFonts w:asciiTheme="majorHAnsi" w:hAnsiTheme="majorHAnsi" w:cstheme="majorHAnsi"/>
          <w:szCs w:val="19"/>
          <w:lang w:val="sk-SK" w:eastAsia="sk-SK"/>
        </w:rPr>
        <w:t xml:space="preserve">Vytlačí vyplnený a odoslaný formulár </w:t>
      </w:r>
      <w:proofErr w:type="spellStart"/>
      <w:r w:rsidR="008D7D7A" w:rsidRPr="00A52DF4">
        <w:rPr>
          <w:rFonts w:asciiTheme="majorHAnsi" w:hAnsiTheme="majorHAnsi" w:cstheme="majorHAnsi"/>
          <w:szCs w:val="19"/>
          <w:lang w:val="sk-SK" w:eastAsia="sk-SK"/>
        </w:rPr>
        <w:t>ŽoNFP</w:t>
      </w:r>
      <w:proofErr w:type="spellEnd"/>
    </w:p>
    <w:p w14:paraId="2FB6117D" w14:textId="77777777" w:rsidR="008D7D7A" w:rsidRPr="00A52DF4" w:rsidRDefault="008D7D7A" w:rsidP="0022455F">
      <w:pPr>
        <w:numPr>
          <w:ilvl w:val="0"/>
          <w:numId w:val="66"/>
        </w:numPr>
        <w:autoSpaceDE w:val="0"/>
        <w:autoSpaceDN w:val="0"/>
        <w:adjustRightInd w:val="0"/>
        <w:spacing w:before="120" w:after="120" w:line="288" w:lineRule="auto"/>
        <w:ind w:left="714" w:hanging="357"/>
        <w:rPr>
          <w:rFonts w:asciiTheme="majorHAnsi" w:hAnsiTheme="majorHAnsi" w:cstheme="majorHAnsi"/>
          <w:szCs w:val="19"/>
          <w:lang w:val="sk-SK" w:eastAsia="sk-SK"/>
        </w:rPr>
      </w:pPr>
      <w:r w:rsidRPr="00A52DF4">
        <w:rPr>
          <w:rFonts w:asciiTheme="majorHAnsi" w:eastAsia="Calibri" w:hAnsiTheme="majorHAnsi" w:cstheme="majorHAnsi"/>
          <w:szCs w:val="19"/>
          <w:lang w:val="sk-SK"/>
        </w:rPr>
        <w:t xml:space="preserve">Formulár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podpíše (štatutárny orgán žiadate</w:t>
      </w:r>
      <w:r w:rsidRPr="00A52DF4">
        <w:rPr>
          <w:rFonts w:asciiTheme="majorHAnsi" w:eastAsia="TimesNewRoman" w:hAnsiTheme="majorHAnsi" w:cstheme="majorHAnsi"/>
          <w:szCs w:val="19"/>
          <w:lang w:val="sk-SK"/>
        </w:rPr>
        <w:t>ľ</w:t>
      </w:r>
      <w:r w:rsidRPr="00A52DF4">
        <w:rPr>
          <w:rFonts w:asciiTheme="majorHAnsi" w:eastAsia="Calibri" w:hAnsiTheme="majorHAnsi" w:cstheme="majorHAnsi"/>
          <w:szCs w:val="19"/>
          <w:lang w:val="sk-SK"/>
        </w:rPr>
        <w:t xml:space="preserve">a) </w:t>
      </w:r>
    </w:p>
    <w:p w14:paraId="76C9A673" w14:textId="5511759A" w:rsidR="008D7D7A" w:rsidRPr="00A52DF4" w:rsidRDefault="008D7D7A" w:rsidP="0022455F">
      <w:pPr>
        <w:numPr>
          <w:ilvl w:val="0"/>
          <w:numId w:val="66"/>
        </w:numPr>
        <w:autoSpaceDE w:val="0"/>
        <w:autoSpaceDN w:val="0"/>
        <w:adjustRightInd w:val="0"/>
        <w:spacing w:before="120" w:after="120" w:line="288" w:lineRule="auto"/>
        <w:ind w:left="714" w:hanging="357"/>
        <w:rPr>
          <w:rFonts w:asciiTheme="majorHAnsi" w:hAnsiTheme="majorHAnsi" w:cstheme="majorHAnsi"/>
          <w:szCs w:val="19"/>
          <w:lang w:val="sk-SK" w:eastAsia="sk-SK"/>
        </w:rPr>
      </w:pPr>
      <w:r w:rsidRPr="00A52DF4">
        <w:rPr>
          <w:rFonts w:asciiTheme="majorHAnsi" w:eastAsia="Calibri" w:hAnsiTheme="majorHAnsi" w:cstheme="majorHAnsi"/>
          <w:szCs w:val="19"/>
          <w:lang w:val="sk-SK"/>
        </w:rPr>
        <w:t xml:space="preserve">Priloží povinné prílohy v požadovanej forme </w:t>
      </w:r>
      <w:r w:rsidRPr="00A52DF4">
        <w:rPr>
          <w:rFonts w:asciiTheme="majorHAnsi" w:eastAsia="Calibri" w:hAnsiTheme="majorHAnsi" w:cstheme="majorHAnsi"/>
          <w:lang w:val="sk-SK"/>
        </w:rPr>
        <w:t>a rozsahu podľa podkapitoly 3.</w:t>
      </w:r>
      <w:r w:rsidR="00EA0FF7" w:rsidRPr="00A52DF4">
        <w:rPr>
          <w:rFonts w:asciiTheme="majorHAnsi" w:eastAsia="Calibri" w:hAnsiTheme="majorHAnsi" w:cstheme="majorHAnsi"/>
          <w:lang w:val="sk-SK"/>
        </w:rPr>
        <w:t>4</w:t>
      </w:r>
      <w:r w:rsidR="00C412A3">
        <w:rPr>
          <w:rFonts w:asciiTheme="majorHAnsi" w:eastAsia="Calibri" w:hAnsiTheme="majorHAnsi" w:cstheme="majorHAnsi"/>
          <w:lang w:val="sk-SK"/>
        </w:rPr>
        <w:t xml:space="preserve"> a výzve na predkladanie </w:t>
      </w:r>
      <w:proofErr w:type="spellStart"/>
      <w:r w:rsidR="00C412A3">
        <w:rPr>
          <w:rFonts w:asciiTheme="majorHAnsi" w:eastAsia="Calibri" w:hAnsiTheme="majorHAnsi" w:cstheme="majorHAnsi"/>
          <w:lang w:val="sk-SK"/>
        </w:rPr>
        <w:t>ŽoNFP</w:t>
      </w:r>
      <w:proofErr w:type="spellEnd"/>
    </w:p>
    <w:p w14:paraId="310372E7" w14:textId="77777777" w:rsidR="008D7D7A" w:rsidRPr="00A52DF4" w:rsidRDefault="008D7D7A" w:rsidP="0022455F">
      <w:pPr>
        <w:numPr>
          <w:ilvl w:val="0"/>
          <w:numId w:val="66"/>
        </w:numPr>
        <w:tabs>
          <w:tab w:val="left" w:pos="720"/>
        </w:tabs>
        <w:spacing w:before="120" w:after="120" w:line="288" w:lineRule="auto"/>
        <w:ind w:left="714" w:hanging="357"/>
        <w:jc w:val="both"/>
        <w:rPr>
          <w:rFonts w:asciiTheme="majorHAnsi" w:hAnsiTheme="majorHAnsi" w:cstheme="majorHAnsi"/>
          <w:szCs w:val="19"/>
          <w:lang w:val="sk-SK" w:eastAsia="sk-SK"/>
        </w:rPr>
      </w:pPr>
      <w:r w:rsidRPr="00A52DF4">
        <w:rPr>
          <w:rFonts w:asciiTheme="majorHAnsi" w:hAnsiTheme="majorHAnsi" w:cstheme="majorHAnsi"/>
          <w:szCs w:val="19"/>
          <w:lang w:val="sk-SK" w:eastAsia="sk-SK"/>
        </w:rPr>
        <w:t xml:space="preserve">Zviaže </w:t>
      </w:r>
      <w:proofErr w:type="spellStart"/>
      <w:r w:rsidRPr="00A52DF4">
        <w:rPr>
          <w:rFonts w:asciiTheme="majorHAnsi" w:hAnsiTheme="majorHAnsi" w:cstheme="majorHAnsi"/>
          <w:szCs w:val="19"/>
          <w:lang w:val="sk-SK" w:eastAsia="sk-SK"/>
        </w:rPr>
        <w:t>ŽoNFP</w:t>
      </w:r>
      <w:proofErr w:type="spellEnd"/>
      <w:r w:rsidRPr="00A52DF4">
        <w:rPr>
          <w:rFonts w:asciiTheme="majorHAnsi" w:hAnsiTheme="majorHAnsi" w:cstheme="majorHAnsi"/>
          <w:szCs w:val="19"/>
          <w:lang w:val="sk-SK" w:eastAsia="sk-SK"/>
        </w:rPr>
        <w:t xml:space="preserve"> (formulár </w:t>
      </w:r>
      <w:proofErr w:type="spellStart"/>
      <w:r w:rsidRPr="00A52DF4">
        <w:rPr>
          <w:rFonts w:asciiTheme="majorHAnsi" w:hAnsiTheme="majorHAnsi" w:cstheme="majorHAnsi"/>
          <w:szCs w:val="19"/>
          <w:lang w:val="sk-SK" w:eastAsia="sk-SK"/>
        </w:rPr>
        <w:t>ŽoNFP</w:t>
      </w:r>
      <w:proofErr w:type="spellEnd"/>
      <w:r w:rsidRPr="00A52DF4">
        <w:rPr>
          <w:rFonts w:asciiTheme="majorHAnsi" w:hAnsiTheme="majorHAnsi" w:cstheme="majorHAnsi"/>
          <w:szCs w:val="19"/>
          <w:lang w:val="sk-SK" w:eastAsia="sk-SK"/>
        </w:rPr>
        <w:t xml:space="preserve"> a prílohy) pevnou väzbou (hrebeňová, tepelná alebo iná väzba) </w:t>
      </w:r>
    </w:p>
    <w:p w14:paraId="6C5BDBC3" w14:textId="77777777" w:rsidR="008D7D7A" w:rsidRPr="00A52DF4" w:rsidRDefault="008D7D7A" w:rsidP="0022455F">
      <w:pPr>
        <w:numPr>
          <w:ilvl w:val="0"/>
          <w:numId w:val="66"/>
        </w:numPr>
        <w:tabs>
          <w:tab w:val="left" w:pos="720"/>
        </w:tabs>
        <w:spacing w:before="120" w:after="120" w:line="288" w:lineRule="auto"/>
        <w:jc w:val="both"/>
        <w:rPr>
          <w:rFonts w:asciiTheme="majorHAnsi" w:hAnsiTheme="majorHAnsi" w:cstheme="majorHAnsi"/>
          <w:szCs w:val="19"/>
          <w:lang w:val="sk-SK" w:eastAsia="sk-SK"/>
        </w:rPr>
      </w:pPr>
      <w:r w:rsidRPr="00A52DF4">
        <w:rPr>
          <w:rFonts w:asciiTheme="majorHAnsi" w:hAnsiTheme="majorHAnsi" w:cstheme="majorHAnsi"/>
          <w:szCs w:val="19"/>
          <w:lang w:val="sk-SK" w:eastAsia="sk-SK"/>
        </w:rPr>
        <w:t xml:space="preserve">Vloží </w:t>
      </w:r>
      <w:proofErr w:type="spellStart"/>
      <w:r w:rsidRPr="00A52DF4">
        <w:rPr>
          <w:rFonts w:asciiTheme="majorHAnsi" w:hAnsiTheme="majorHAnsi" w:cstheme="majorHAnsi"/>
          <w:szCs w:val="19"/>
          <w:lang w:val="sk-SK" w:eastAsia="sk-SK"/>
        </w:rPr>
        <w:t>ŽoNFP</w:t>
      </w:r>
      <w:proofErr w:type="spellEnd"/>
      <w:r w:rsidRPr="00A52DF4">
        <w:rPr>
          <w:rFonts w:asciiTheme="majorHAnsi" w:hAnsiTheme="majorHAnsi" w:cstheme="majorHAnsi"/>
          <w:szCs w:val="19"/>
          <w:lang w:val="sk-SK" w:eastAsia="sk-SK"/>
        </w:rPr>
        <w:t xml:space="preserve"> do nepriehľadného obalu, ktorý označí údajmi uvedenými nižšie</w:t>
      </w:r>
    </w:p>
    <w:p w14:paraId="1B0AAB7F" w14:textId="2E25F22F" w:rsidR="008D7D7A" w:rsidRPr="00A52DF4" w:rsidRDefault="008D7D7A" w:rsidP="0022455F">
      <w:pPr>
        <w:numPr>
          <w:ilvl w:val="0"/>
          <w:numId w:val="66"/>
        </w:numPr>
        <w:tabs>
          <w:tab w:val="left" w:pos="720"/>
        </w:tabs>
        <w:spacing w:before="120" w:after="120" w:line="288" w:lineRule="auto"/>
        <w:jc w:val="both"/>
        <w:rPr>
          <w:rFonts w:asciiTheme="majorHAnsi" w:hAnsiTheme="majorHAnsi" w:cstheme="majorHAnsi"/>
          <w:szCs w:val="19"/>
          <w:lang w:val="sk-SK" w:eastAsia="sk-SK"/>
        </w:rPr>
      </w:pPr>
      <w:r w:rsidRPr="00A52DF4">
        <w:rPr>
          <w:rFonts w:asciiTheme="majorHAnsi" w:hAnsiTheme="majorHAnsi" w:cstheme="majorHAnsi"/>
          <w:szCs w:val="19"/>
          <w:lang w:val="sk-SK" w:eastAsia="sk-SK"/>
        </w:rPr>
        <w:t xml:space="preserve">Zabezpečí doručenie </w:t>
      </w:r>
      <w:proofErr w:type="spellStart"/>
      <w:r w:rsidRPr="00A52DF4">
        <w:rPr>
          <w:rFonts w:asciiTheme="majorHAnsi" w:hAnsiTheme="majorHAnsi" w:cstheme="majorHAnsi"/>
          <w:szCs w:val="19"/>
          <w:lang w:val="sk-SK" w:eastAsia="sk-SK"/>
        </w:rPr>
        <w:t>ŽoNFP</w:t>
      </w:r>
      <w:proofErr w:type="spellEnd"/>
      <w:r w:rsidRPr="00A52DF4">
        <w:rPr>
          <w:rFonts w:asciiTheme="majorHAnsi" w:hAnsiTheme="majorHAnsi" w:cstheme="majorHAnsi"/>
          <w:szCs w:val="19"/>
          <w:lang w:val="sk-SK" w:eastAsia="sk-SK"/>
        </w:rPr>
        <w:t xml:space="preserve"> na adresu </w:t>
      </w:r>
      <w:proofErr w:type="spellStart"/>
      <w:r w:rsidR="00005BC7" w:rsidRPr="00A52DF4">
        <w:rPr>
          <w:rFonts w:asciiTheme="majorHAnsi" w:hAnsiTheme="majorHAnsi" w:cstheme="majorHAnsi"/>
          <w:szCs w:val="19"/>
          <w:lang w:val="sk-SK" w:eastAsia="sk-SK"/>
        </w:rPr>
        <w:t>RO</w:t>
      </w:r>
      <w:proofErr w:type="spellEnd"/>
      <w:r w:rsidR="00114AC9">
        <w:rPr>
          <w:rFonts w:asciiTheme="majorHAnsi" w:hAnsiTheme="majorHAnsi" w:cstheme="majorHAnsi"/>
          <w:szCs w:val="19"/>
          <w:lang w:val="sk-SK" w:eastAsia="sk-SK"/>
        </w:rPr>
        <w:t xml:space="preserve"> pre IROP</w:t>
      </w:r>
      <w:r w:rsidR="00005BC7" w:rsidRPr="00A52DF4">
        <w:rPr>
          <w:rFonts w:asciiTheme="majorHAnsi" w:hAnsiTheme="majorHAnsi" w:cstheme="majorHAnsi"/>
          <w:szCs w:val="19"/>
          <w:lang w:val="sk-SK" w:eastAsia="sk-SK"/>
        </w:rPr>
        <w:t>/SO</w:t>
      </w:r>
      <w:r w:rsidRPr="00A52DF4">
        <w:rPr>
          <w:rFonts w:asciiTheme="majorHAnsi" w:hAnsiTheme="majorHAnsi" w:cstheme="majorHAnsi"/>
          <w:szCs w:val="19"/>
          <w:lang w:val="sk-SK" w:eastAsia="sk-SK"/>
        </w:rPr>
        <w:t xml:space="preserve"> pre IROP</w:t>
      </w:r>
      <w:r w:rsidR="00114AC9">
        <w:rPr>
          <w:rFonts w:asciiTheme="majorHAnsi" w:hAnsiTheme="majorHAnsi" w:cstheme="majorHAnsi"/>
          <w:szCs w:val="19"/>
          <w:lang w:val="sk-SK" w:eastAsia="sk-SK"/>
        </w:rPr>
        <w:t xml:space="preserve"> MZ</w:t>
      </w:r>
    </w:p>
    <w:p w14:paraId="5F6AE3E8" w14:textId="1EE4EAD1"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Adresa fyzického doručenia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bude uvedená priamo vo výzve (v závislosti od sídla vyhlasovateľa výzvy</w:t>
      </w:r>
      <w:r w:rsidR="00820B1B">
        <w:rPr>
          <w:rFonts w:asciiTheme="majorHAnsi" w:eastAsia="Calibri" w:hAnsiTheme="majorHAnsi" w:cstheme="majorHAnsi"/>
          <w:szCs w:val="19"/>
          <w:lang w:val="sk-SK"/>
        </w:rPr>
        <w:t xml:space="preserve">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Pr="00A52DF4">
        <w:rPr>
          <w:rFonts w:asciiTheme="majorHAnsi" w:eastAsia="Calibri" w:hAnsiTheme="majorHAnsi" w:cstheme="majorHAnsi"/>
          <w:szCs w:val="19"/>
          <w:lang w:val="sk-SK"/>
        </w:rPr>
        <w:t>).</w:t>
      </w:r>
    </w:p>
    <w:p w14:paraId="22B63258"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Spôsoby fyzického doručenia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w:t>
      </w:r>
    </w:p>
    <w:p w14:paraId="42B6257F" w14:textId="055890DD" w:rsidR="008D7D7A" w:rsidRPr="00A52DF4" w:rsidRDefault="008D7D7A" w:rsidP="0022455F">
      <w:pPr>
        <w:numPr>
          <w:ilvl w:val="0"/>
          <w:numId w:val="63"/>
        </w:numPr>
        <w:tabs>
          <w:tab w:val="num" w:pos="709"/>
        </w:tabs>
        <w:spacing w:before="120" w:after="120" w:line="288" w:lineRule="auto"/>
        <w:ind w:left="567" w:hanging="142"/>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poštou</w:t>
      </w:r>
      <w:r w:rsidR="001B3207">
        <w:rPr>
          <w:rFonts w:asciiTheme="majorHAnsi" w:eastAsia="Calibri" w:hAnsiTheme="majorHAnsi" w:cstheme="majorHAnsi"/>
          <w:szCs w:val="19"/>
          <w:lang w:val="sk-SK"/>
        </w:rPr>
        <w:t>;</w:t>
      </w:r>
    </w:p>
    <w:p w14:paraId="60C95692" w14:textId="31BA267C" w:rsidR="008D7D7A" w:rsidRPr="00A52DF4" w:rsidRDefault="008D7D7A" w:rsidP="0022455F">
      <w:pPr>
        <w:numPr>
          <w:ilvl w:val="0"/>
          <w:numId w:val="63"/>
        </w:numPr>
        <w:tabs>
          <w:tab w:val="num" w:pos="709"/>
        </w:tabs>
        <w:spacing w:before="120" w:after="120" w:line="288" w:lineRule="auto"/>
        <w:ind w:left="567" w:hanging="142"/>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kuriérom</w:t>
      </w:r>
      <w:r w:rsidR="001B3207">
        <w:rPr>
          <w:rFonts w:asciiTheme="majorHAnsi" w:eastAsia="Calibri" w:hAnsiTheme="majorHAnsi" w:cstheme="majorHAnsi"/>
          <w:szCs w:val="19"/>
          <w:lang w:val="sk-SK"/>
        </w:rPr>
        <w:t>;</w:t>
      </w:r>
    </w:p>
    <w:p w14:paraId="270B0C49" w14:textId="4D631F5D" w:rsidR="008D7D7A" w:rsidRPr="00A52DF4" w:rsidRDefault="008D7D7A" w:rsidP="0022455F">
      <w:pPr>
        <w:numPr>
          <w:ilvl w:val="0"/>
          <w:numId w:val="63"/>
        </w:numPr>
        <w:tabs>
          <w:tab w:val="num" w:pos="709"/>
        </w:tabs>
        <w:spacing w:before="120" w:after="120" w:line="288" w:lineRule="auto"/>
        <w:ind w:left="567" w:hanging="142"/>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osobne</w:t>
      </w:r>
      <w:r w:rsidR="001B3207">
        <w:rPr>
          <w:rFonts w:asciiTheme="majorHAnsi" w:eastAsia="Calibri" w:hAnsiTheme="majorHAnsi" w:cstheme="majorHAnsi"/>
          <w:szCs w:val="19"/>
          <w:lang w:val="sk-SK"/>
        </w:rPr>
        <w:t>.</w:t>
      </w:r>
    </w:p>
    <w:p w14:paraId="6DE31FEA" w14:textId="50FD2D36"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Preberanie fyzicky doručených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vykonáva podateľňa príslušného vyhlasovateľa </w:t>
      </w:r>
      <w:r w:rsidR="00820B1B" w:rsidRPr="00A52DF4">
        <w:rPr>
          <w:rFonts w:asciiTheme="majorHAnsi" w:eastAsia="Calibri" w:hAnsiTheme="majorHAnsi" w:cstheme="majorHAnsi"/>
          <w:szCs w:val="19"/>
          <w:lang w:val="sk-SK"/>
        </w:rPr>
        <w:t>výzvy</w:t>
      </w:r>
      <w:r w:rsidR="00820B1B">
        <w:rPr>
          <w:rFonts w:asciiTheme="majorHAnsi" w:eastAsia="Calibri" w:hAnsiTheme="majorHAnsi" w:cstheme="majorHAnsi"/>
          <w:szCs w:val="19"/>
          <w:lang w:val="sk-SK"/>
        </w:rPr>
        <w:t xml:space="preserve">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00820B1B" w:rsidRPr="00A52DF4">
        <w:rPr>
          <w:rFonts w:asciiTheme="majorHAnsi" w:eastAsia="Calibri" w:hAnsiTheme="majorHAnsi" w:cstheme="majorHAnsi"/>
          <w:szCs w:val="19"/>
          <w:lang w:val="sk-SK"/>
        </w:rPr>
        <w:t xml:space="preserve"> </w:t>
      </w:r>
      <w:r w:rsidRPr="00A52DF4">
        <w:rPr>
          <w:rFonts w:asciiTheme="majorHAnsi" w:eastAsia="Calibri" w:hAnsiTheme="majorHAnsi" w:cstheme="majorHAnsi"/>
          <w:szCs w:val="19"/>
          <w:lang w:val="sk-SK"/>
        </w:rPr>
        <w:t>v časoch uvedených vo výzve.</w:t>
      </w:r>
    </w:p>
    <w:p w14:paraId="3D4C3437" w14:textId="24137E90" w:rsidR="008D7D7A" w:rsidRPr="00A52DF4" w:rsidRDefault="008D7D7A" w:rsidP="008D7D7A">
      <w:pPr>
        <w:spacing w:before="120" w:after="120" w:line="288" w:lineRule="auto"/>
        <w:jc w:val="both"/>
        <w:rPr>
          <w:rFonts w:asciiTheme="majorHAnsi" w:eastAsia="Calibri" w:hAnsiTheme="majorHAnsi" w:cstheme="majorHAnsi"/>
          <w:szCs w:val="19"/>
          <w:lang w:val="sk-SK"/>
        </w:rPr>
      </w:pP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musí byť doručená riadne, včas a vo forme určenej vo výzve</w:t>
      </w:r>
      <w:r w:rsidR="00820B1B">
        <w:rPr>
          <w:rFonts w:asciiTheme="majorHAnsi" w:eastAsia="Calibri" w:hAnsiTheme="majorHAnsi" w:cstheme="majorHAnsi"/>
          <w:szCs w:val="19"/>
          <w:lang w:val="sk-SK"/>
        </w:rPr>
        <w:t xml:space="preserve">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Pr="00A52DF4">
        <w:rPr>
          <w:rFonts w:asciiTheme="majorHAnsi" w:eastAsia="Calibri" w:hAnsiTheme="majorHAnsi" w:cstheme="majorHAnsi"/>
          <w:szCs w:val="19"/>
          <w:lang w:val="sk-SK"/>
        </w:rPr>
        <w:t xml:space="preserve">.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je potrebné doručiť na adresu doručenia v uzavretom a nepriehľadnom obale, na ktorom musia byť uvedené nasledovné údaje: </w:t>
      </w:r>
    </w:p>
    <w:p w14:paraId="2F7C0483" w14:textId="50587EFE"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názov a adresa žiadateľa o</w:t>
      </w:r>
      <w:r w:rsidR="00967E0C">
        <w:rPr>
          <w:rFonts w:asciiTheme="majorHAnsi" w:eastAsia="Calibri" w:hAnsiTheme="majorHAnsi" w:cstheme="majorHAnsi"/>
          <w:szCs w:val="19"/>
          <w:lang w:val="sk-SK"/>
        </w:rPr>
        <w:t> </w:t>
      </w:r>
      <w:r w:rsidRPr="00A52DF4">
        <w:rPr>
          <w:rFonts w:asciiTheme="majorHAnsi" w:eastAsia="Calibri" w:hAnsiTheme="majorHAnsi" w:cstheme="majorHAnsi"/>
          <w:szCs w:val="19"/>
          <w:lang w:val="sk-SK"/>
        </w:rPr>
        <w:t>NFP</w:t>
      </w:r>
      <w:r w:rsidR="00967E0C">
        <w:rPr>
          <w:rFonts w:asciiTheme="majorHAnsi" w:eastAsia="Calibri" w:hAnsiTheme="majorHAnsi" w:cstheme="majorHAnsi"/>
          <w:szCs w:val="19"/>
          <w:lang w:val="sk-SK"/>
        </w:rPr>
        <w:t>;</w:t>
      </w:r>
    </w:p>
    <w:p w14:paraId="43C5E9F6" w14:textId="11474BB3"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názov a adresa vyhlasovateľa výzvy (</w:t>
      </w:r>
      <w:r w:rsidR="00005BC7" w:rsidRPr="00A52DF4">
        <w:rPr>
          <w:rFonts w:asciiTheme="majorHAnsi" w:eastAsia="Calibri" w:hAnsiTheme="majorHAnsi" w:cstheme="majorHAnsi"/>
          <w:szCs w:val="19"/>
          <w:lang w:val="sk-SK"/>
        </w:rPr>
        <w:t>RO</w:t>
      </w:r>
      <w:r w:rsidR="00114AC9" w:rsidRPr="00114AC9">
        <w:rPr>
          <w:rFonts w:asciiTheme="majorHAnsi" w:hAnsiTheme="majorHAnsi" w:cstheme="majorHAnsi"/>
          <w:szCs w:val="19"/>
          <w:lang w:val="sk-SK" w:eastAsia="sk-SK"/>
        </w:rPr>
        <w:t xml:space="preserve"> </w:t>
      </w:r>
      <w:r w:rsidR="00114AC9">
        <w:rPr>
          <w:rFonts w:asciiTheme="majorHAnsi" w:hAnsiTheme="majorHAnsi" w:cstheme="majorHAnsi"/>
          <w:szCs w:val="19"/>
          <w:lang w:val="sk-SK" w:eastAsia="sk-SK"/>
        </w:rPr>
        <w:t>pre IROP</w:t>
      </w:r>
      <w:r w:rsidR="00114AC9" w:rsidRPr="00A52DF4">
        <w:rPr>
          <w:rFonts w:asciiTheme="majorHAnsi" w:hAnsiTheme="majorHAnsi" w:cstheme="majorHAnsi"/>
          <w:szCs w:val="19"/>
          <w:lang w:val="sk-SK" w:eastAsia="sk-SK"/>
        </w:rPr>
        <w:t>/SO pre IROP</w:t>
      </w:r>
      <w:r w:rsidR="00114AC9">
        <w:rPr>
          <w:rFonts w:asciiTheme="majorHAnsi" w:hAnsiTheme="majorHAnsi" w:cstheme="majorHAnsi"/>
          <w:szCs w:val="19"/>
          <w:lang w:val="sk-SK" w:eastAsia="sk-SK"/>
        </w:rPr>
        <w:t xml:space="preserve"> MZ</w:t>
      </w:r>
      <w:r w:rsidR="00114AC9" w:rsidRPr="00A52DF4">
        <w:rPr>
          <w:rFonts w:asciiTheme="majorHAnsi" w:eastAsia="Calibri" w:hAnsiTheme="majorHAnsi" w:cstheme="majorHAnsi"/>
          <w:szCs w:val="19"/>
          <w:lang w:val="sk-SK"/>
        </w:rPr>
        <w:t xml:space="preserve"> </w:t>
      </w:r>
      <w:r w:rsidRPr="00A52DF4">
        <w:rPr>
          <w:rFonts w:asciiTheme="majorHAnsi" w:eastAsia="Calibri" w:hAnsiTheme="majorHAnsi" w:cstheme="majorHAnsi"/>
          <w:szCs w:val="19"/>
          <w:lang w:val="sk-SK"/>
        </w:rPr>
        <w:t>)</w:t>
      </w:r>
      <w:r w:rsidR="00967E0C">
        <w:rPr>
          <w:rFonts w:asciiTheme="majorHAnsi" w:eastAsia="Calibri" w:hAnsiTheme="majorHAnsi" w:cstheme="majorHAnsi"/>
          <w:szCs w:val="19"/>
          <w:lang w:val="sk-SK"/>
        </w:rPr>
        <w:t>;</w:t>
      </w:r>
    </w:p>
    <w:p w14:paraId="1AAD4A13" w14:textId="6D3E5279" w:rsidR="008D7D7A"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názov </w:t>
      </w:r>
      <w:r w:rsidR="00717BF4">
        <w:rPr>
          <w:rFonts w:asciiTheme="majorHAnsi" w:eastAsia="Calibri" w:hAnsiTheme="majorHAnsi" w:cstheme="majorHAnsi"/>
          <w:szCs w:val="19"/>
          <w:lang w:val="sk-SK"/>
        </w:rPr>
        <w:t>operačného programu</w:t>
      </w:r>
      <w:r w:rsidR="00967E0C">
        <w:rPr>
          <w:rFonts w:asciiTheme="majorHAnsi" w:eastAsia="Calibri" w:hAnsiTheme="majorHAnsi" w:cstheme="majorHAnsi"/>
          <w:szCs w:val="19"/>
          <w:lang w:val="sk-SK"/>
        </w:rPr>
        <w:t>;</w:t>
      </w:r>
    </w:p>
    <w:p w14:paraId="0AEEE771" w14:textId="2C092EF4" w:rsidR="00717BF4" w:rsidRPr="00A52DF4" w:rsidRDefault="00717BF4" w:rsidP="0022455F">
      <w:pPr>
        <w:numPr>
          <w:ilvl w:val="0"/>
          <w:numId w:val="64"/>
        </w:numPr>
        <w:spacing w:before="120" w:after="120" w:line="288" w:lineRule="auto"/>
        <w:jc w:val="both"/>
        <w:rPr>
          <w:rFonts w:asciiTheme="majorHAnsi" w:eastAsia="Calibri" w:hAnsiTheme="majorHAnsi" w:cstheme="majorHAnsi"/>
          <w:szCs w:val="19"/>
          <w:lang w:val="sk-SK"/>
        </w:rPr>
      </w:pPr>
      <w:r>
        <w:rPr>
          <w:rFonts w:asciiTheme="majorHAnsi" w:eastAsia="Calibri" w:hAnsiTheme="majorHAnsi" w:cstheme="majorHAnsi"/>
          <w:szCs w:val="19"/>
          <w:lang w:val="sk-SK"/>
        </w:rPr>
        <w:t>kód výzvy;</w:t>
      </w:r>
    </w:p>
    <w:p w14:paraId="04FF8E3A" w14:textId="19D092B0"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názov projektu</w:t>
      </w:r>
      <w:r w:rsidR="00967E0C">
        <w:rPr>
          <w:rFonts w:asciiTheme="majorHAnsi" w:eastAsia="Calibri" w:hAnsiTheme="majorHAnsi" w:cstheme="majorHAnsi"/>
          <w:szCs w:val="19"/>
          <w:lang w:val="sk-SK"/>
        </w:rPr>
        <w:t>;</w:t>
      </w:r>
    </w:p>
    <w:p w14:paraId="29249F91" w14:textId="7B84F8F6" w:rsidR="008D7D7A" w:rsidRPr="00717BF4" w:rsidRDefault="008D7D7A" w:rsidP="0051648C">
      <w:pPr>
        <w:numPr>
          <w:ilvl w:val="0"/>
          <w:numId w:val="64"/>
        </w:numPr>
        <w:spacing w:before="120" w:after="120" w:line="288" w:lineRule="auto"/>
        <w:jc w:val="both"/>
        <w:rPr>
          <w:rFonts w:asciiTheme="majorHAnsi" w:eastAsia="Calibri" w:hAnsiTheme="majorHAnsi" w:cstheme="majorHAnsi"/>
          <w:szCs w:val="19"/>
          <w:lang w:val="sk-SK"/>
        </w:rPr>
      </w:pPr>
      <w:r w:rsidRPr="00717BF4">
        <w:rPr>
          <w:rFonts w:asciiTheme="majorHAnsi" w:eastAsia="Calibri" w:hAnsiTheme="majorHAnsi" w:cstheme="majorHAnsi"/>
          <w:szCs w:val="19"/>
          <w:lang w:val="sk-SK"/>
        </w:rPr>
        <w:t>identifikátor žiadosti o poskytnutie NFP</w:t>
      </w:r>
      <w:r w:rsidR="00880188" w:rsidRPr="00717BF4">
        <w:rPr>
          <w:rFonts w:asciiTheme="majorHAnsi" w:eastAsia="Calibri" w:hAnsiTheme="majorHAnsi" w:cstheme="majorHAnsi"/>
          <w:szCs w:val="19"/>
          <w:lang w:val="sk-SK"/>
        </w:rPr>
        <w:t xml:space="preserve"> (z ITMS2014+)</w:t>
      </w:r>
      <w:r w:rsidR="00967E0C" w:rsidRPr="00717BF4">
        <w:rPr>
          <w:rFonts w:asciiTheme="majorHAnsi" w:eastAsia="Calibri" w:hAnsiTheme="majorHAnsi" w:cstheme="majorHAnsi"/>
          <w:szCs w:val="19"/>
          <w:lang w:val="sk-SK"/>
        </w:rPr>
        <w:t>;</w:t>
      </w:r>
    </w:p>
    <w:p w14:paraId="7D0A51AB" w14:textId="75D52459"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nápis „ŽIADOSŤ O POSKYTNUTIE NFP“</w:t>
      </w:r>
      <w:r w:rsidR="00967E0C">
        <w:rPr>
          <w:rFonts w:asciiTheme="majorHAnsi" w:eastAsia="Calibri" w:hAnsiTheme="majorHAnsi" w:cstheme="majorHAnsi"/>
          <w:szCs w:val="19"/>
          <w:lang w:val="sk-SK"/>
        </w:rPr>
        <w:t>;</w:t>
      </w:r>
    </w:p>
    <w:p w14:paraId="0FEBFEB7" w14:textId="0CE05243" w:rsidR="008D7D7A" w:rsidRPr="00A52DF4" w:rsidRDefault="008D7D7A"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nápis „NEOTVÁRAŤ“</w:t>
      </w:r>
      <w:r w:rsidR="00967E0C">
        <w:rPr>
          <w:rFonts w:asciiTheme="majorHAnsi" w:eastAsia="Calibri" w:hAnsiTheme="majorHAnsi" w:cstheme="majorHAnsi"/>
          <w:szCs w:val="19"/>
          <w:lang w:val="sk-SK"/>
        </w:rPr>
        <w:t>.</w:t>
      </w:r>
    </w:p>
    <w:p w14:paraId="6B97740A" w14:textId="5802BF7A"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Rozhodujúcim dátumom na splnenie podmienky podať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včas je dátum odovzdania písomnej verzie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osobne u vyhlasovateľa výzvy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00820B1B" w:rsidRPr="00A52DF4">
        <w:rPr>
          <w:rFonts w:asciiTheme="majorHAnsi" w:eastAsia="Calibri" w:hAnsiTheme="majorHAnsi" w:cstheme="majorHAnsi"/>
          <w:szCs w:val="19"/>
          <w:lang w:val="sk-SK"/>
        </w:rPr>
        <w:t xml:space="preserve"> </w:t>
      </w:r>
      <w:r w:rsidRPr="00A52DF4">
        <w:rPr>
          <w:rFonts w:asciiTheme="majorHAnsi" w:eastAsia="Calibri" w:hAnsiTheme="majorHAnsi" w:cstheme="majorHAnsi"/>
          <w:szCs w:val="19"/>
          <w:lang w:val="sk-SK"/>
        </w:rPr>
        <w:t>(</w:t>
      </w:r>
      <w:proofErr w:type="spellStart"/>
      <w:r w:rsidR="00005BC7" w:rsidRPr="00A52DF4">
        <w:rPr>
          <w:rFonts w:asciiTheme="majorHAnsi" w:eastAsia="Calibri" w:hAnsiTheme="majorHAnsi" w:cstheme="majorHAnsi"/>
          <w:szCs w:val="19"/>
          <w:lang w:val="sk-SK"/>
        </w:rPr>
        <w:t>RO</w:t>
      </w:r>
      <w:proofErr w:type="spellEnd"/>
      <w:r w:rsidR="00114AC9" w:rsidRPr="00114AC9">
        <w:rPr>
          <w:rFonts w:asciiTheme="majorHAnsi" w:hAnsiTheme="majorHAnsi" w:cstheme="majorHAnsi"/>
          <w:szCs w:val="19"/>
          <w:lang w:val="sk-SK" w:eastAsia="sk-SK"/>
        </w:rPr>
        <w:t xml:space="preserve"> </w:t>
      </w:r>
      <w:r w:rsidR="00114AC9">
        <w:rPr>
          <w:rFonts w:asciiTheme="majorHAnsi" w:hAnsiTheme="majorHAnsi" w:cstheme="majorHAnsi"/>
          <w:szCs w:val="19"/>
          <w:lang w:val="sk-SK" w:eastAsia="sk-SK"/>
        </w:rPr>
        <w:t xml:space="preserve">pre </w:t>
      </w:r>
      <w:proofErr w:type="spellStart"/>
      <w:r w:rsidR="00114AC9">
        <w:rPr>
          <w:rFonts w:asciiTheme="majorHAnsi" w:hAnsiTheme="majorHAnsi" w:cstheme="majorHAnsi"/>
          <w:szCs w:val="19"/>
          <w:lang w:val="sk-SK" w:eastAsia="sk-SK"/>
        </w:rPr>
        <w:t>IROP</w:t>
      </w:r>
      <w:proofErr w:type="spellEnd"/>
      <w:r w:rsidR="00114AC9" w:rsidRPr="00A52DF4">
        <w:rPr>
          <w:rFonts w:asciiTheme="majorHAnsi" w:eastAsia="Calibri" w:hAnsiTheme="majorHAnsi" w:cstheme="majorHAnsi"/>
          <w:szCs w:val="19"/>
          <w:lang w:val="sk-SK"/>
        </w:rPr>
        <w:t xml:space="preserve"> </w:t>
      </w:r>
      <w:r w:rsidR="00005BC7" w:rsidRPr="00A52DF4">
        <w:rPr>
          <w:rFonts w:asciiTheme="majorHAnsi" w:eastAsia="Calibri" w:hAnsiTheme="majorHAnsi" w:cstheme="majorHAnsi"/>
          <w:szCs w:val="19"/>
          <w:lang w:val="sk-SK"/>
        </w:rPr>
        <w:t>/SO</w:t>
      </w:r>
      <w:r w:rsidR="00114AC9">
        <w:rPr>
          <w:rFonts w:asciiTheme="majorHAnsi" w:eastAsia="Calibri" w:hAnsiTheme="majorHAnsi" w:cstheme="majorHAnsi"/>
          <w:szCs w:val="19"/>
          <w:lang w:val="sk-SK"/>
        </w:rPr>
        <w:t xml:space="preserve"> pre IROP MZ</w:t>
      </w:r>
      <w:r w:rsidRPr="00A52DF4">
        <w:rPr>
          <w:rFonts w:asciiTheme="majorHAnsi" w:eastAsia="Calibri" w:hAnsiTheme="majorHAnsi" w:cstheme="majorHAnsi"/>
          <w:szCs w:val="19"/>
          <w:lang w:val="sk-SK"/>
        </w:rPr>
        <w:t xml:space="preserve"> o prijatí vystaví žiadateľovi potvrdenie s vyznačeným dátumom prijatia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alebo dátum odovzdania na poštovú, resp. inú prepravu (zasielanie prostredníctvom kuriéra) najneskôr v posledný deň uzávierky výzvy, resp. lehoty určenej na predkladanie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vo výzve.</w:t>
      </w:r>
    </w:p>
    <w:p w14:paraId="2C4BA15D" w14:textId="655AA8E5" w:rsidR="008D7D7A" w:rsidRPr="00A52DF4" w:rsidRDefault="008D7D7A" w:rsidP="008D7D7A">
      <w:pPr>
        <w:spacing w:before="120" w:after="120" w:line="288" w:lineRule="auto"/>
        <w:jc w:val="both"/>
        <w:rPr>
          <w:rFonts w:asciiTheme="majorHAnsi" w:eastAsia="Calibri" w:hAnsiTheme="majorHAnsi" w:cstheme="majorHAnsi"/>
          <w:szCs w:val="19"/>
          <w:lang w:val="sk-SK"/>
        </w:rPr>
      </w:pP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je doručená riadne, ak spĺňa požiadavky na formát stanovený explicitne vo výzve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00820B1B" w:rsidRPr="00A52DF4">
        <w:rPr>
          <w:rFonts w:asciiTheme="majorHAnsi" w:eastAsia="Calibri" w:hAnsiTheme="majorHAnsi" w:cstheme="majorHAnsi"/>
          <w:szCs w:val="19"/>
          <w:lang w:val="sk-SK"/>
        </w:rPr>
        <w:t xml:space="preserve"> </w:t>
      </w:r>
      <w:r w:rsidRPr="00A52DF4">
        <w:rPr>
          <w:rFonts w:asciiTheme="majorHAnsi" w:eastAsia="Calibri" w:hAnsiTheme="majorHAnsi" w:cstheme="majorHAnsi"/>
          <w:szCs w:val="19"/>
          <w:lang w:val="sk-SK"/>
        </w:rPr>
        <w:t xml:space="preserve">a zaslaný formát umožňuje objektívne posúdenie obsahu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(táto podmienka nie je splnená najmä v prípadoch, kedy je obsah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vyplnený v inom ako slovenskom jazyku alebo inom jazyku, ktorý je určený vo výzve ako akceptovateľný, alebo písmom, ktoré neumožňuje rozpoznanie obsahu textu).</w:t>
      </w:r>
    </w:p>
    <w:p w14:paraId="6C7A3ED4" w14:textId="77777777" w:rsidR="008D7D7A" w:rsidRPr="00A52DF4" w:rsidRDefault="008D7D7A" w:rsidP="008D7D7A">
      <w:pPr>
        <w:pStyle w:val="Nadpis1"/>
        <w:rPr>
          <w:rFonts w:asciiTheme="majorHAnsi" w:eastAsia="Calibri" w:hAnsiTheme="majorHAnsi" w:cstheme="majorHAnsi"/>
          <w:sz w:val="19"/>
          <w:lang w:val="sk-SK"/>
        </w:rPr>
      </w:pPr>
      <w:bookmarkStart w:id="47" w:name="_Toc441090798"/>
      <w:r w:rsidRPr="00A52DF4">
        <w:rPr>
          <w:rFonts w:asciiTheme="majorHAnsi" w:eastAsia="Calibri" w:hAnsiTheme="majorHAnsi" w:cstheme="majorHAnsi"/>
          <w:lang w:val="sk-SK"/>
        </w:rPr>
        <w:lastRenderedPageBreak/>
        <w:t>Postup sch</w:t>
      </w:r>
      <w:r w:rsidRPr="00A52DF4">
        <w:rPr>
          <w:rFonts w:asciiTheme="majorHAnsi" w:eastAsia="Calibri" w:hAnsiTheme="majorHAnsi" w:cstheme="majorHAnsi"/>
          <w:color w:val="002776" w:themeColor="text2"/>
          <w:lang w:val="sk-SK"/>
        </w:rPr>
        <w:t>vaľ</w:t>
      </w:r>
      <w:r w:rsidRPr="00A52DF4">
        <w:rPr>
          <w:rFonts w:asciiTheme="majorHAnsi" w:eastAsia="Calibri" w:hAnsiTheme="majorHAnsi" w:cstheme="majorHAnsi"/>
          <w:lang w:val="sk-SK"/>
        </w:rPr>
        <w:t xml:space="preserve">ovania </w:t>
      </w:r>
      <w:proofErr w:type="spellStart"/>
      <w:r w:rsidRPr="00A52DF4">
        <w:rPr>
          <w:rFonts w:asciiTheme="majorHAnsi" w:eastAsia="Calibri" w:hAnsiTheme="majorHAnsi" w:cstheme="majorHAnsi"/>
          <w:lang w:val="sk-SK"/>
        </w:rPr>
        <w:t>PZ</w:t>
      </w:r>
      <w:proofErr w:type="spellEnd"/>
      <w:r w:rsidRPr="00A52DF4">
        <w:rPr>
          <w:rFonts w:asciiTheme="majorHAnsi" w:eastAsia="Calibri" w:hAnsiTheme="majorHAnsi" w:cstheme="majorHAnsi"/>
          <w:lang w:val="sk-SK"/>
        </w:rPr>
        <w:t xml:space="preserve"> a </w:t>
      </w:r>
      <w:proofErr w:type="spellStart"/>
      <w:r w:rsidRPr="00A52DF4">
        <w:rPr>
          <w:rFonts w:asciiTheme="majorHAnsi" w:eastAsia="Calibri" w:hAnsiTheme="majorHAnsi" w:cstheme="majorHAnsi"/>
          <w:lang w:val="sk-SK"/>
        </w:rPr>
        <w:t>ŽoNFP</w:t>
      </w:r>
      <w:bookmarkEnd w:id="47"/>
      <w:proofErr w:type="spellEnd"/>
    </w:p>
    <w:p w14:paraId="28C94740" w14:textId="5631BF2B" w:rsidR="00BF2100" w:rsidRPr="00A52DF4" w:rsidRDefault="00BF2100" w:rsidP="00BF2100">
      <w:pPr>
        <w:pStyle w:val="Nadpis2"/>
        <w:tabs>
          <w:tab w:val="num" w:pos="851"/>
        </w:tabs>
        <w:spacing w:before="360" w:after="120" w:line="288" w:lineRule="auto"/>
        <w:ind w:left="851" w:hanging="851"/>
        <w:rPr>
          <w:rFonts w:asciiTheme="majorHAnsi" w:eastAsia="Calibri" w:hAnsiTheme="majorHAnsi" w:cstheme="majorHAnsi"/>
          <w:lang w:val="sk-SK"/>
        </w:rPr>
      </w:pPr>
      <w:bookmarkStart w:id="48" w:name="_Toc441090799"/>
      <w:r w:rsidRPr="00A52DF4">
        <w:rPr>
          <w:rFonts w:asciiTheme="majorHAnsi" w:eastAsia="Calibri" w:hAnsiTheme="majorHAnsi" w:cstheme="majorHAnsi"/>
          <w:lang w:val="sk-SK"/>
        </w:rPr>
        <w:t xml:space="preserve">Postup </w:t>
      </w:r>
      <w:r w:rsidR="00EE7AA5" w:rsidRPr="00A52DF4">
        <w:rPr>
          <w:rFonts w:asciiTheme="majorHAnsi" w:eastAsia="Calibri" w:hAnsiTheme="majorHAnsi" w:cstheme="majorHAnsi"/>
          <w:lang w:val="sk-SK"/>
        </w:rPr>
        <w:t xml:space="preserve">posudzovania </w:t>
      </w:r>
      <w:r w:rsidRPr="00A52DF4">
        <w:rPr>
          <w:rFonts w:asciiTheme="majorHAnsi" w:eastAsia="Calibri" w:hAnsiTheme="majorHAnsi" w:cstheme="majorHAnsi"/>
          <w:lang w:val="sk-SK"/>
        </w:rPr>
        <w:t>projektového zámeru</w:t>
      </w:r>
      <w:bookmarkEnd w:id="48"/>
    </w:p>
    <w:p w14:paraId="4CBF1C05" w14:textId="36409772" w:rsidR="00BF2100" w:rsidRPr="00A52DF4" w:rsidRDefault="00BF2100" w:rsidP="008D7D7A">
      <w:pPr>
        <w:pStyle w:val="Pta"/>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Proces </w:t>
      </w:r>
      <w:r w:rsidR="00EE7AA5" w:rsidRPr="00A52DF4">
        <w:rPr>
          <w:rFonts w:asciiTheme="majorHAnsi" w:hAnsiTheme="majorHAnsi" w:cstheme="majorHAnsi"/>
          <w:sz w:val="19"/>
          <w:szCs w:val="19"/>
          <w:lang w:val="sk-SK"/>
        </w:rPr>
        <w:t>posudzovania</w:t>
      </w:r>
      <w:r w:rsidRPr="00A52DF4">
        <w:rPr>
          <w:rFonts w:asciiTheme="majorHAnsi" w:hAnsiTheme="majorHAnsi" w:cstheme="majorHAnsi"/>
          <w:sz w:val="19"/>
          <w:szCs w:val="19"/>
          <w:lang w:val="sk-SK"/>
        </w:rPr>
        <w:t xml:space="preserve"> PZ sa delí do nasledujúcich fáz:</w:t>
      </w:r>
    </w:p>
    <w:p w14:paraId="5AA2C761" w14:textId="77777777" w:rsidR="00BF2100" w:rsidRPr="00A52DF4" w:rsidRDefault="00BF2100" w:rsidP="0022455F">
      <w:pPr>
        <w:pStyle w:val="Pta"/>
        <w:numPr>
          <w:ilvl w:val="0"/>
          <w:numId w:val="64"/>
        </w:numPr>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administratívne overenie PZ;</w:t>
      </w:r>
    </w:p>
    <w:p w14:paraId="31C7ACBB" w14:textId="77777777" w:rsidR="00BF2100" w:rsidRPr="00A52DF4" w:rsidRDefault="00BF2100" w:rsidP="0022455F">
      <w:pPr>
        <w:pStyle w:val="Pta"/>
        <w:numPr>
          <w:ilvl w:val="0"/>
          <w:numId w:val="64"/>
        </w:numPr>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posúdenie PZ;</w:t>
      </w:r>
    </w:p>
    <w:p w14:paraId="543A4944" w14:textId="77777777" w:rsidR="00BF2100" w:rsidRPr="00A52DF4" w:rsidRDefault="00BF2100" w:rsidP="0022455F">
      <w:pPr>
        <w:pStyle w:val="Pta"/>
        <w:numPr>
          <w:ilvl w:val="0"/>
          <w:numId w:val="64"/>
        </w:numPr>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vyhodnotenie výzvy na predkladanie PZ.</w:t>
      </w:r>
    </w:p>
    <w:p w14:paraId="5B198C8B" w14:textId="77777777" w:rsidR="00BF2100" w:rsidRPr="00A52DF4" w:rsidRDefault="00BF2100" w:rsidP="00BF2100">
      <w:pPr>
        <w:pStyle w:val="Nadpis3"/>
        <w:rPr>
          <w:rFonts w:asciiTheme="majorHAnsi" w:hAnsiTheme="majorHAnsi" w:cstheme="majorHAnsi"/>
          <w:lang w:val="sk-SK"/>
        </w:rPr>
      </w:pPr>
      <w:bookmarkStart w:id="49" w:name="_Toc441090800"/>
      <w:r w:rsidRPr="00A52DF4">
        <w:rPr>
          <w:rFonts w:asciiTheme="majorHAnsi" w:hAnsiTheme="majorHAnsi" w:cstheme="majorHAnsi"/>
          <w:lang w:val="sk-SK"/>
        </w:rPr>
        <w:t>Administratívne overenie PZ</w:t>
      </w:r>
      <w:bookmarkEnd w:id="49"/>
    </w:p>
    <w:p w14:paraId="7E319E56" w14:textId="77777777" w:rsidR="00BF2100" w:rsidRPr="00A52DF4" w:rsidRDefault="00BF2100" w:rsidP="00BF2100">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Predmetom administratívneho overenia PZ je overenie úplnosti predloženého PZ.</w:t>
      </w:r>
    </w:p>
    <w:p w14:paraId="50945462" w14:textId="77777777" w:rsidR="00BF2100" w:rsidRPr="00A52DF4" w:rsidRDefault="00BF2100" w:rsidP="00BF2100">
      <w:pPr>
        <w:pStyle w:val="Odsekzoznamu"/>
        <w:spacing w:before="120" w:after="120" w:line="288" w:lineRule="auto"/>
        <w:ind w:left="0" w:right="-18"/>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V prípade, ak na základe preskúmania PZ a jeho príloh vzniknú pochybnosti o pravdivosti alebo úplnosti PZ alebo jej príloh, SO pre IROP vyzve</w:t>
      </w:r>
      <w:r w:rsidR="00A01F8A" w:rsidRPr="00A52DF4">
        <w:rPr>
          <w:rFonts w:asciiTheme="majorHAnsi" w:hAnsiTheme="majorHAnsi" w:cstheme="majorHAnsi"/>
          <w:szCs w:val="19"/>
          <w:lang w:val="sk-SK"/>
        </w:rPr>
        <w:t xml:space="preserve"> písomne</w:t>
      </w:r>
      <w:r w:rsidRPr="00A52DF4">
        <w:rPr>
          <w:rFonts w:asciiTheme="majorHAnsi" w:hAnsiTheme="majorHAnsi" w:cstheme="majorHAnsi"/>
          <w:szCs w:val="19"/>
          <w:lang w:val="sk-SK"/>
        </w:rPr>
        <w:t xml:space="preserve"> žiadateľa na doplnenie neúplných údajov, vysvetlenie nejasností alebo nápravu nepravdivých údajov zaslaním výzvy na doplnenie PZ v lehote min. 5 pracovných dní, ktorú bude možné na žiadosť žiadateľa z objektívnych príčin predĺžiť.</w:t>
      </w:r>
    </w:p>
    <w:p w14:paraId="69B869A5" w14:textId="749794A9" w:rsidR="007E63C5" w:rsidRPr="00A52DF4" w:rsidRDefault="007E63C5" w:rsidP="007E63C5">
      <w:pPr>
        <w:pStyle w:val="Default"/>
        <w:spacing w:before="120" w:after="120" w:line="288" w:lineRule="auto"/>
        <w:jc w:val="both"/>
        <w:rPr>
          <w:rFonts w:asciiTheme="majorHAnsi" w:hAnsiTheme="majorHAnsi" w:cstheme="majorHAnsi"/>
          <w:color w:val="auto"/>
          <w:sz w:val="19"/>
          <w:szCs w:val="19"/>
          <w:lang w:eastAsia="cs-CZ"/>
        </w:rPr>
      </w:pPr>
      <w:r w:rsidRPr="00A52DF4">
        <w:rPr>
          <w:rFonts w:asciiTheme="majorHAnsi" w:hAnsiTheme="majorHAnsi" w:cstheme="majorHAnsi"/>
          <w:color w:val="auto"/>
          <w:sz w:val="19"/>
          <w:szCs w:val="19"/>
          <w:lang w:eastAsia="cs-CZ"/>
        </w:rPr>
        <w:t xml:space="preserve">Výzvu na doplnenie chýbajúcich náležitostí PZ, možnosť tzv. </w:t>
      </w:r>
      <w:proofErr w:type="spellStart"/>
      <w:r w:rsidRPr="00A52DF4">
        <w:rPr>
          <w:rFonts w:asciiTheme="majorHAnsi" w:hAnsiTheme="majorHAnsi" w:cstheme="majorHAnsi"/>
          <w:color w:val="auto"/>
          <w:sz w:val="19"/>
          <w:szCs w:val="19"/>
          <w:lang w:eastAsia="cs-CZ"/>
        </w:rPr>
        <w:t>klarifikácie</w:t>
      </w:r>
      <w:proofErr w:type="spellEnd"/>
      <w:r w:rsidRPr="00A52DF4">
        <w:rPr>
          <w:rFonts w:asciiTheme="majorHAnsi" w:hAnsiTheme="majorHAnsi" w:cstheme="majorHAnsi"/>
          <w:color w:val="auto"/>
          <w:sz w:val="19"/>
          <w:szCs w:val="19"/>
          <w:lang w:eastAsia="cs-CZ"/>
        </w:rPr>
        <w:t>, na základe ktorej môže žiadateľ v určenej lehote odstrániť nedostatky dokumentácie PZ</w:t>
      </w:r>
      <w:r w:rsidR="00D21212">
        <w:rPr>
          <w:rFonts w:asciiTheme="majorHAnsi" w:hAnsiTheme="majorHAnsi" w:cstheme="majorHAnsi"/>
          <w:color w:val="auto"/>
          <w:sz w:val="19"/>
          <w:szCs w:val="19"/>
          <w:lang w:eastAsia="cs-CZ"/>
        </w:rPr>
        <w:t>,</w:t>
      </w:r>
      <w:r w:rsidRPr="00A52DF4">
        <w:rPr>
          <w:rFonts w:asciiTheme="majorHAnsi" w:hAnsiTheme="majorHAnsi" w:cstheme="majorHAnsi"/>
          <w:color w:val="auto"/>
          <w:sz w:val="19"/>
          <w:szCs w:val="19"/>
          <w:lang w:eastAsia="cs-CZ"/>
        </w:rPr>
        <w:t xml:space="preserve"> je možné využiť v prípade:</w:t>
      </w:r>
    </w:p>
    <w:p w14:paraId="62B9C178" w14:textId="33DBD7DB"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neúplne zadaných údajov v PZ a jeho prílohách;</w:t>
      </w:r>
    </w:p>
    <w:p w14:paraId="0B401354" w14:textId="4BA88D38"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chýbajúcich príloh PZ, resp. nesprávnej formy predkladaných príloh;</w:t>
      </w:r>
    </w:p>
    <w:p w14:paraId="34324539" w14:textId="6DF3E56F"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nesprávne vypracovanej časti dokumentácie PZ </w:t>
      </w:r>
      <w:r w:rsidR="00652BF7">
        <w:rPr>
          <w:rFonts w:asciiTheme="majorHAnsi" w:eastAsia="Calibri" w:hAnsiTheme="majorHAnsi" w:cstheme="majorHAnsi"/>
          <w:szCs w:val="19"/>
          <w:lang w:val="sk-SK"/>
        </w:rPr>
        <w:t>vrátane príloh</w:t>
      </w:r>
      <w:r w:rsidRPr="00A52DF4">
        <w:rPr>
          <w:rFonts w:asciiTheme="majorHAnsi" w:eastAsia="Calibri" w:hAnsiTheme="majorHAnsi" w:cstheme="majorHAnsi"/>
          <w:szCs w:val="19"/>
          <w:lang w:val="sk-SK"/>
        </w:rPr>
        <w:t xml:space="preserve"> v zmysle výzvy</w:t>
      </w:r>
      <w:r w:rsidR="008E01FD">
        <w:rPr>
          <w:rFonts w:asciiTheme="majorHAnsi" w:eastAsia="Calibri" w:hAnsiTheme="majorHAnsi" w:cstheme="majorHAnsi"/>
          <w:szCs w:val="19"/>
          <w:lang w:val="sk-SK"/>
        </w:rPr>
        <w:t>, resp.</w:t>
      </w:r>
      <w:r w:rsidRPr="00A52DF4">
        <w:rPr>
          <w:rFonts w:asciiTheme="majorHAnsi" w:eastAsia="Calibri" w:hAnsiTheme="majorHAnsi" w:cstheme="majorHAnsi"/>
          <w:szCs w:val="19"/>
          <w:lang w:val="sk-SK"/>
        </w:rPr>
        <w:t xml:space="preserve"> Príručky pre žiadateľa z hľadiska štruktúry, detailnosti alebo rozsahu príslušnej časti dokumentácie PZ </w:t>
      </w:r>
      <w:r w:rsidR="00652BF7">
        <w:rPr>
          <w:rFonts w:asciiTheme="majorHAnsi" w:eastAsia="Calibri" w:hAnsiTheme="majorHAnsi" w:cstheme="majorHAnsi"/>
          <w:szCs w:val="19"/>
          <w:lang w:val="sk-SK"/>
        </w:rPr>
        <w:t xml:space="preserve">vrátane </w:t>
      </w:r>
      <w:r w:rsidRPr="00A52DF4">
        <w:rPr>
          <w:rFonts w:asciiTheme="majorHAnsi" w:eastAsia="Calibri" w:hAnsiTheme="majorHAnsi" w:cstheme="majorHAnsi"/>
          <w:szCs w:val="19"/>
          <w:lang w:val="sk-SK"/>
        </w:rPr>
        <w:t>príloh;</w:t>
      </w:r>
    </w:p>
    <w:p w14:paraId="07966F08" w14:textId="4293C5FB"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vzájomného nesúladu údajov v rôznych častiach dokumentácie PZ;</w:t>
      </w:r>
    </w:p>
    <w:p w14:paraId="312E38C9" w14:textId="44A3BE4D"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zrejmých chýb v počítaní a písaní v dokumentácii PZ.</w:t>
      </w:r>
    </w:p>
    <w:p w14:paraId="5545374F" w14:textId="5AD9E802" w:rsidR="007E63C5" w:rsidRPr="00A52DF4" w:rsidRDefault="007E63C5" w:rsidP="007E63C5">
      <w:pPr>
        <w:pStyle w:val="Default"/>
        <w:spacing w:before="120" w:after="120" w:line="288" w:lineRule="auto"/>
        <w:jc w:val="both"/>
        <w:rPr>
          <w:rFonts w:asciiTheme="majorHAnsi" w:hAnsiTheme="majorHAnsi" w:cstheme="majorHAnsi"/>
          <w:color w:val="auto"/>
          <w:sz w:val="19"/>
          <w:szCs w:val="19"/>
          <w:lang w:eastAsia="cs-CZ"/>
        </w:rPr>
      </w:pPr>
      <w:proofErr w:type="spellStart"/>
      <w:r w:rsidRPr="00A52DF4">
        <w:rPr>
          <w:rFonts w:asciiTheme="majorHAnsi" w:hAnsiTheme="majorHAnsi" w:cstheme="majorHAnsi"/>
          <w:color w:val="auto"/>
          <w:sz w:val="19"/>
          <w:szCs w:val="19"/>
          <w:lang w:eastAsia="cs-CZ"/>
        </w:rPr>
        <w:t>Klarifikáciu</w:t>
      </w:r>
      <w:proofErr w:type="spellEnd"/>
      <w:r w:rsidRPr="00A52DF4">
        <w:rPr>
          <w:rFonts w:asciiTheme="majorHAnsi" w:hAnsiTheme="majorHAnsi" w:cstheme="majorHAnsi"/>
          <w:color w:val="auto"/>
          <w:sz w:val="19"/>
          <w:szCs w:val="19"/>
          <w:lang w:eastAsia="cs-CZ"/>
        </w:rPr>
        <w:t xml:space="preserve"> nie je možné využiť v prípade pochybnosti o pravdivosti alebo úplnosti </w:t>
      </w:r>
      <w:r w:rsidRPr="00A52DF4">
        <w:rPr>
          <w:rFonts w:asciiTheme="majorHAnsi" w:hAnsiTheme="majorHAnsi" w:cstheme="majorHAnsi"/>
          <w:sz w:val="19"/>
          <w:szCs w:val="19"/>
        </w:rPr>
        <w:t>PZ</w:t>
      </w:r>
      <w:r w:rsidRPr="00A52DF4">
        <w:rPr>
          <w:rFonts w:asciiTheme="majorHAnsi" w:hAnsiTheme="majorHAnsi" w:cstheme="majorHAnsi"/>
          <w:color w:val="auto"/>
          <w:sz w:val="19"/>
          <w:szCs w:val="19"/>
          <w:lang w:eastAsia="cs-CZ"/>
        </w:rPr>
        <w:t xml:space="preserve"> alebo jeho príloh neformálneho charakteru, tzn. nepredloženia:</w:t>
      </w:r>
    </w:p>
    <w:p w14:paraId="5B67A5B1" w14:textId="64B067C3"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opisu projektu (príloha č. 1 PZ</w:t>
      </w:r>
      <w:r w:rsidR="00F22977" w:rsidRPr="00A52DF4">
        <w:rPr>
          <w:rFonts w:asciiTheme="majorHAnsi" w:eastAsia="Calibri" w:hAnsiTheme="majorHAnsi" w:cstheme="majorHAnsi"/>
          <w:szCs w:val="19"/>
          <w:lang w:val="sk-SK"/>
        </w:rPr>
        <w:t>);</w:t>
      </w:r>
    </w:p>
    <w:p w14:paraId="3860DAC1" w14:textId="5F534397"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rozpočtu a podkladov k rozpočtu za účelom posúdenia hospodá</w:t>
      </w:r>
      <w:r w:rsidR="00F22977" w:rsidRPr="00A52DF4">
        <w:rPr>
          <w:rFonts w:asciiTheme="majorHAnsi" w:eastAsia="Calibri" w:hAnsiTheme="majorHAnsi" w:cstheme="majorHAnsi"/>
          <w:szCs w:val="19"/>
          <w:lang w:val="sk-SK"/>
        </w:rPr>
        <w:t>rnosti a efektívnosti projektu;</w:t>
      </w:r>
    </w:p>
    <w:p w14:paraId="76B4F57A" w14:textId="0DF1124E"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formuláru </w:t>
      </w:r>
      <w:r w:rsidR="00F22977" w:rsidRPr="00A52DF4">
        <w:rPr>
          <w:rFonts w:asciiTheme="majorHAnsi" w:eastAsia="Calibri" w:hAnsiTheme="majorHAnsi" w:cstheme="majorHAnsi"/>
          <w:szCs w:val="19"/>
          <w:lang w:val="sk-SK"/>
        </w:rPr>
        <w:t>PZ;</w:t>
      </w:r>
    </w:p>
    <w:p w14:paraId="173A4195" w14:textId="27B65F70"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ďalších náležitostí definovaných vo výzve na predkladanie PZ.</w:t>
      </w:r>
    </w:p>
    <w:p w14:paraId="7335E252" w14:textId="762F163F" w:rsidR="00BF2100" w:rsidRPr="00A52DF4" w:rsidRDefault="00BF2100" w:rsidP="00BF2100">
      <w:pPr>
        <w:spacing w:before="120" w:after="120" w:line="288" w:lineRule="auto"/>
        <w:ind w:right="-18"/>
        <w:jc w:val="both"/>
        <w:rPr>
          <w:rFonts w:asciiTheme="majorHAnsi" w:hAnsiTheme="majorHAnsi" w:cstheme="majorHAnsi"/>
          <w:szCs w:val="19"/>
          <w:lang w:val="sk-SK"/>
        </w:rPr>
      </w:pPr>
      <w:r w:rsidRPr="00A52DF4">
        <w:rPr>
          <w:rFonts w:asciiTheme="majorHAnsi" w:hAnsiTheme="majorHAnsi" w:cstheme="majorHAnsi"/>
          <w:szCs w:val="19"/>
          <w:lang w:val="sk-SK"/>
        </w:rPr>
        <w:t>V prípade nedoplnenia náležitostí</w:t>
      </w:r>
      <w:r w:rsidR="00DC2061" w:rsidRPr="00A52DF4">
        <w:rPr>
          <w:rFonts w:asciiTheme="majorHAnsi" w:hAnsiTheme="majorHAnsi" w:cstheme="majorHAnsi"/>
          <w:szCs w:val="19"/>
          <w:lang w:val="sk-SK"/>
        </w:rPr>
        <w:t xml:space="preserve"> v stanovenom termíne</w:t>
      </w:r>
      <w:r w:rsidR="00D21212">
        <w:rPr>
          <w:rFonts w:asciiTheme="majorHAnsi" w:hAnsiTheme="majorHAnsi" w:cstheme="majorHAnsi"/>
          <w:szCs w:val="19"/>
          <w:lang w:val="sk-SK"/>
        </w:rPr>
        <w:t>,</w:t>
      </w:r>
      <w:r w:rsidR="00DC2061" w:rsidRPr="00A52DF4">
        <w:rPr>
          <w:rFonts w:asciiTheme="majorHAnsi" w:hAnsiTheme="majorHAnsi" w:cstheme="majorHAnsi"/>
          <w:szCs w:val="19"/>
          <w:lang w:val="sk-SK"/>
        </w:rPr>
        <w:t xml:space="preserve"> resp. v požadovanej forme</w:t>
      </w:r>
      <w:r w:rsidRPr="00A52DF4">
        <w:rPr>
          <w:rFonts w:asciiTheme="majorHAnsi" w:hAnsiTheme="majorHAnsi" w:cstheme="majorHAnsi"/>
          <w:szCs w:val="19"/>
          <w:lang w:val="sk-SK"/>
        </w:rPr>
        <w:t xml:space="preserve">, </w:t>
      </w:r>
      <w:r w:rsidR="0068556C" w:rsidRPr="00A52DF4">
        <w:rPr>
          <w:rFonts w:asciiTheme="majorHAnsi" w:hAnsiTheme="majorHAnsi" w:cstheme="majorHAnsi"/>
          <w:szCs w:val="19"/>
          <w:lang w:val="sk-SK"/>
        </w:rPr>
        <w:t xml:space="preserve">ako aj v </w:t>
      </w:r>
      <w:r w:rsidR="0068556C" w:rsidRPr="00A52DF4">
        <w:rPr>
          <w:rFonts w:asciiTheme="majorHAnsi" w:hAnsiTheme="majorHAnsi" w:cstheme="majorHAnsi"/>
          <w:b/>
          <w:lang w:val="sk-SK"/>
        </w:rPr>
        <w:t> </w:t>
      </w:r>
      <w:r w:rsidR="0068556C" w:rsidRPr="00A52DF4">
        <w:rPr>
          <w:rFonts w:asciiTheme="majorHAnsi" w:hAnsiTheme="majorHAnsi" w:cstheme="majorHAnsi"/>
          <w:lang w:val="sk-SK"/>
        </w:rPr>
        <w:t xml:space="preserve">prípade nesplnenia minimálne jednej podmienky určenej vo výzve na predkladanie PZ, ktorej overenie je súčasťou administratívneho overenia </w:t>
      </w:r>
      <w:r w:rsidRPr="00A52DF4">
        <w:rPr>
          <w:rFonts w:asciiTheme="majorHAnsi" w:hAnsiTheme="majorHAnsi" w:cstheme="majorHAnsi"/>
          <w:szCs w:val="19"/>
          <w:lang w:val="sk-SK"/>
        </w:rPr>
        <w:t>SO</w:t>
      </w:r>
      <w:r w:rsidR="0068556C" w:rsidRPr="00A52DF4">
        <w:rPr>
          <w:rFonts w:asciiTheme="majorHAnsi" w:hAnsiTheme="majorHAnsi" w:cstheme="majorHAnsi"/>
          <w:szCs w:val="19"/>
          <w:lang w:val="sk-SK"/>
        </w:rPr>
        <w:t xml:space="preserve"> pre IROP</w:t>
      </w:r>
      <w:r w:rsidR="00A92A97"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 xml:space="preserve">vydá </w:t>
      </w:r>
      <w:r w:rsidR="00CF7875" w:rsidRPr="00A52DF4">
        <w:rPr>
          <w:rFonts w:asciiTheme="majorHAnsi" w:hAnsiTheme="majorHAnsi" w:cstheme="majorHAnsi"/>
          <w:szCs w:val="19"/>
          <w:lang w:val="sk-SK"/>
        </w:rPr>
        <w:t xml:space="preserve">pre daný PZ </w:t>
      </w:r>
      <w:r w:rsidR="0068556C" w:rsidRPr="00A52DF4">
        <w:rPr>
          <w:rFonts w:asciiTheme="majorHAnsi" w:hAnsiTheme="majorHAnsi" w:cstheme="majorHAnsi"/>
          <w:b/>
          <w:szCs w:val="19"/>
          <w:lang w:val="sk-SK"/>
        </w:rPr>
        <w:t>n</w:t>
      </w:r>
      <w:r w:rsidR="00CF7875" w:rsidRPr="00A52DF4">
        <w:rPr>
          <w:rFonts w:asciiTheme="majorHAnsi" w:hAnsiTheme="majorHAnsi" w:cstheme="majorHAnsi"/>
          <w:b/>
          <w:szCs w:val="19"/>
          <w:lang w:val="sk-SK"/>
        </w:rPr>
        <w:t>egatívnu hodnotiacu správu</w:t>
      </w:r>
      <w:r w:rsidRPr="00A52DF4">
        <w:rPr>
          <w:rFonts w:asciiTheme="majorHAnsi" w:hAnsiTheme="majorHAnsi" w:cstheme="majorHAnsi"/>
          <w:szCs w:val="19"/>
          <w:lang w:val="sk-SK"/>
        </w:rPr>
        <w:t xml:space="preserve">. </w:t>
      </w:r>
    </w:p>
    <w:p w14:paraId="14DF2B4A" w14:textId="77777777" w:rsidR="00F22977" w:rsidRPr="00A52DF4" w:rsidRDefault="00F22977" w:rsidP="00F22977">
      <w:pPr>
        <w:pStyle w:val="Odsekzoznamu"/>
        <w:spacing w:before="120" w:after="120" w:line="288" w:lineRule="auto"/>
        <w:ind w:left="0" w:right="-18"/>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 xml:space="preserve">SO pre IROP v rámci administratívneho overenia PZ overí oprávnenosť zvolenej ÚIJ a v prípade spoločných projektov oprávnenosť územného partnera ako aj správnosť výpočtu IIÚ v prípade modelu spoločných projektov. </w:t>
      </w:r>
    </w:p>
    <w:p w14:paraId="753846EB" w14:textId="77777777" w:rsidR="0068556C" w:rsidRPr="00A52DF4" w:rsidRDefault="001248B2" w:rsidP="001248B2">
      <w:pPr>
        <w:pStyle w:val="BodyText1"/>
        <w:spacing w:before="120" w:after="120" w:line="288" w:lineRule="auto"/>
        <w:jc w:val="both"/>
        <w:rPr>
          <w:rFonts w:asciiTheme="majorHAnsi" w:hAnsiTheme="majorHAnsi" w:cstheme="majorHAnsi"/>
          <w:b/>
          <w:lang w:val="sk-SK"/>
        </w:rPr>
      </w:pPr>
      <w:r w:rsidRPr="00A52DF4">
        <w:rPr>
          <w:rFonts w:asciiTheme="majorHAnsi" w:hAnsiTheme="majorHAnsi" w:cstheme="majorHAnsi"/>
          <w:b/>
          <w:lang w:val="sk-SK"/>
        </w:rPr>
        <w:lastRenderedPageBreak/>
        <w:t xml:space="preserve">V prípade splnenia všetkých podmienok určených vo výzve na predkladanie PZ, ktorých overenie je súčasťou administratívneho overenia, je PZ postúpený na posúdenie vybraným posudzovateľom PZ. </w:t>
      </w:r>
    </w:p>
    <w:p w14:paraId="0B058B34" w14:textId="77777777" w:rsidR="00BF2100" w:rsidRPr="00A52DF4" w:rsidRDefault="00BF2100" w:rsidP="00BF2100">
      <w:pPr>
        <w:pStyle w:val="Nadpis3"/>
        <w:rPr>
          <w:rFonts w:asciiTheme="majorHAnsi" w:hAnsiTheme="majorHAnsi" w:cstheme="majorHAnsi"/>
          <w:lang w:val="sk-SK"/>
        </w:rPr>
      </w:pPr>
      <w:bookmarkStart w:id="50" w:name="_Toc441090801"/>
      <w:r w:rsidRPr="00A52DF4">
        <w:rPr>
          <w:rFonts w:asciiTheme="majorHAnsi" w:hAnsiTheme="majorHAnsi" w:cstheme="majorHAnsi"/>
          <w:lang w:val="sk-SK"/>
        </w:rPr>
        <w:t>Posúdenie projektových zámerov</w:t>
      </w:r>
      <w:bookmarkEnd w:id="50"/>
    </w:p>
    <w:p w14:paraId="6EB9F7AB" w14:textId="77777777" w:rsidR="00BF2100" w:rsidRPr="00A52DF4" w:rsidRDefault="00BF2100" w:rsidP="00BF2100">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Pri projektových zámeroch sú posudzované nasledovné oblasti: </w:t>
      </w:r>
    </w:p>
    <w:p w14:paraId="6F5F5AA6" w14:textId="77777777" w:rsidR="00BF2100" w:rsidRPr="00A52DF4" w:rsidRDefault="00BF2100" w:rsidP="0022455F">
      <w:pPr>
        <w:pStyle w:val="Default"/>
        <w:numPr>
          <w:ilvl w:val="0"/>
          <w:numId w:val="76"/>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príspevok navrhovaného projektu k cieľom a výsledkom IROP a prioritných osí</w:t>
      </w:r>
      <w:r w:rsidRPr="00A52DF4">
        <w:rPr>
          <w:rFonts w:asciiTheme="majorHAnsi" w:hAnsiTheme="majorHAnsi" w:cstheme="majorHAnsi"/>
          <w:color w:val="000000" w:themeColor="text1"/>
          <w:sz w:val="19"/>
          <w:szCs w:val="19"/>
        </w:rPr>
        <w:t xml:space="preserve"> - objektívne posúdenie príspevku projektu k cieľom OP;</w:t>
      </w:r>
    </w:p>
    <w:p w14:paraId="38257224" w14:textId="77777777" w:rsidR="00BF2100" w:rsidRPr="00A52DF4" w:rsidRDefault="00BF2100" w:rsidP="0022455F">
      <w:pPr>
        <w:pStyle w:val="Default"/>
        <w:numPr>
          <w:ilvl w:val="0"/>
          <w:numId w:val="76"/>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navrhovaný spôsob realizácie projektu</w:t>
      </w:r>
      <w:r w:rsidRPr="00A52DF4">
        <w:rPr>
          <w:rFonts w:asciiTheme="majorHAnsi" w:hAnsiTheme="majorHAnsi" w:cstheme="majorHAnsi"/>
          <w:color w:val="000000" w:themeColor="text1"/>
          <w:sz w:val="19"/>
          <w:szCs w:val="19"/>
        </w:rPr>
        <w:t xml:space="preserve"> - </w:t>
      </w:r>
      <w:r w:rsidR="00E57C44" w:rsidRPr="00A52DF4">
        <w:rPr>
          <w:rFonts w:asciiTheme="majorHAnsi" w:hAnsiTheme="majorHAnsi" w:cstheme="majorHAnsi"/>
          <w:color w:val="000000" w:themeColor="text1"/>
          <w:sz w:val="19"/>
          <w:szCs w:val="19"/>
        </w:rPr>
        <w:t>posúdenie vhodnosti navrhovaných aktivít s cieľmi projektu, posúdenie vhodnosti navrhovaných aktivít z vecného, časového hľadiska a z hľadiska ich prevádzkovej a technickej udržateľnosti (ak relevantné);</w:t>
      </w:r>
      <w:r w:rsidRPr="00A52DF4">
        <w:rPr>
          <w:rFonts w:asciiTheme="majorHAnsi" w:hAnsiTheme="majorHAnsi" w:cstheme="majorHAnsi"/>
          <w:color w:val="000000" w:themeColor="text1"/>
          <w:sz w:val="19"/>
          <w:szCs w:val="19"/>
        </w:rPr>
        <w:t>;</w:t>
      </w:r>
    </w:p>
    <w:p w14:paraId="0F988ED8" w14:textId="18F92DDC" w:rsidR="00BF2100" w:rsidRPr="00A52DF4" w:rsidRDefault="00BF2100" w:rsidP="0022455F">
      <w:pPr>
        <w:pStyle w:val="Default"/>
        <w:numPr>
          <w:ilvl w:val="0"/>
          <w:numId w:val="76"/>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administratívna a prevádzková kapacita žiadateľa</w:t>
      </w:r>
      <w:r w:rsidRPr="00A52DF4">
        <w:rPr>
          <w:rFonts w:asciiTheme="majorHAnsi" w:hAnsiTheme="majorHAnsi" w:cstheme="majorHAnsi"/>
          <w:color w:val="000000" w:themeColor="text1"/>
          <w:sz w:val="19"/>
          <w:szCs w:val="19"/>
        </w:rPr>
        <w:t xml:space="preserve"> - posúdenie </w:t>
      </w:r>
      <w:r w:rsidR="00E57C44" w:rsidRPr="00A52DF4">
        <w:rPr>
          <w:rFonts w:asciiTheme="majorHAnsi" w:hAnsiTheme="majorHAnsi" w:cstheme="majorHAnsi"/>
          <w:color w:val="000000" w:themeColor="text1"/>
          <w:sz w:val="19"/>
          <w:szCs w:val="19"/>
        </w:rPr>
        <w:t>dostatočných</w:t>
      </w:r>
      <w:r w:rsidR="00A92A97" w:rsidRPr="00A52DF4">
        <w:rPr>
          <w:rFonts w:asciiTheme="majorHAnsi" w:hAnsiTheme="majorHAnsi" w:cstheme="majorHAnsi"/>
          <w:color w:val="000000" w:themeColor="text1"/>
          <w:sz w:val="19"/>
          <w:szCs w:val="19"/>
        </w:rPr>
        <w:t xml:space="preserve"> </w:t>
      </w:r>
      <w:r w:rsidRPr="00A52DF4">
        <w:rPr>
          <w:rFonts w:asciiTheme="majorHAnsi" w:hAnsiTheme="majorHAnsi" w:cstheme="majorHAnsi"/>
          <w:color w:val="000000" w:themeColor="text1"/>
          <w:sz w:val="19"/>
          <w:szCs w:val="19"/>
        </w:rPr>
        <w:t>administratívnych a odborných kapacít žiadateľa na riadenie a odbornú realizáciu projektu, posúdenie prevádzkovej a technickej udržateľnosti projektu;</w:t>
      </w:r>
    </w:p>
    <w:p w14:paraId="6AACBE0C" w14:textId="77777777" w:rsidR="00BF2100" w:rsidRPr="00A52DF4" w:rsidRDefault="00BF2100" w:rsidP="0022455F">
      <w:pPr>
        <w:pStyle w:val="Default"/>
        <w:numPr>
          <w:ilvl w:val="0"/>
          <w:numId w:val="76"/>
        </w:numPr>
        <w:spacing w:before="120" w:after="120" w:line="288" w:lineRule="auto"/>
        <w:jc w:val="both"/>
        <w:rPr>
          <w:rFonts w:asciiTheme="majorHAnsi" w:hAnsiTheme="majorHAnsi" w:cstheme="majorHAnsi"/>
          <w:b/>
          <w:color w:val="000000" w:themeColor="text1"/>
          <w:sz w:val="19"/>
          <w:szCs w:val="19"/>
        </w:rPr>
      </w:pPr>
      <w:r w:rsidRPr="00A52DF4">
        <w:rPr>
          <w:rFonts w:asciiTheme="majorHAnsi" w:hAnsiTheme="majorHAnsi" w:cstheme="majorHAnsi"/>
          <w:b/>
          <w:color w:val="000000" w:themeColor="text1"/>
          <w:sz w:val="19"/>
          <w:szCs w:val="19"/>
        </w:rPr>
        <w:t xml:space="preserve">finančná a ekonomická stránka projektu - </w:t>
      </w:r>
      <w:r w:rsidRPr="00A52DF4">
        <w:rPr>
          <w:rFonts w:asciiTheme="majorHAnsi" w:hAnsiTheme="majorHAnsi" w:cstheme="majorHAnsi"/>
          <w:color w:val="000000" w:themeColor="text1"/>
          <w:sz w:val="19"/>
          <w:szCs w:val="19"/>
        </w:rPr>
        <w:t xml:space="preserve">napr. posúdenie oprávnenosti navrhovaných výdavkov v zmysle výzvy, overenie hospodárnosti a efektívnosti navrhovaných výdavkov, </w:t>
      </w:r>
      <w:r w:rsidR="00E57C44" w:rsidRPr="00A52DF4">
        <w:rPr>
          <w:rFonts w:asciiTheme="majorHAnsi" w:hAnsiTheme="majorHAnsi" w:cstheme="majorHAnsi"/>
          <w:color w:val="000000" w:themeColor="text1"/>
          <w:sz w:val="19"/>
          <w:szCs w:val="19"/>
        </w:rPr>
        <w:t xml:space="preserve">správnosť zjednodušeného </w:t>
      </w:r>
      <w:proofErr w:type="spellStart"/>
      <w:r w:rsidR="00E57C44" w:rsidRPr="00A52DF4">
        <w:rPr>
          <w:rFonts w:asciiTheme="majorHAnsi" w:hAnsiTheme="majorHAnsi" w:cstheme="majorHAnsi"/>
          <w:color w:val="000000" w:themeColor="text1"/>
          <w:sz w:val="19"/>
          <w:szCs w:val="19"/>
        </w:rPr>
        <w:t>položkového</w:t>
      </w:r>
      <w:proofErr w:type="spellEnd"/>
      <w:r w:rsidR="00E57C44" w:rsidRPr="00A52DF4">
        <w:rPr>
          <w:rFonts w:asciiTheme="majorHAnsi" w:hAnsiTheme="majorHAnsi" w:cstheme="majorHAnsi"/>
          <w:color w:val="000000" w:themeColor="text1"/>
          <w:sz w:val="19"/>
          <w:szCs w:val="19"/>
        </w:rPr>
        <w:t xml:space="preserve"> rozpočtu</w:t>
      </w:r>
      <w:r w:rsidRPr="00A52DF4">
        <w:rPr>
          <w:rFonts w:asciiTheme="majorHAnsi" w:hAnsiTheme="majorHAnsi" w:cstheme="majorHAnsi"/>
          <w:color w:val="000000" w:themeColor="text1"/>
          <w:sz w:val="19"/>
          <w:szCs w:val="19"/>
        </w:rPr>
        <w:t>.</w:t>
      </w:r>
    </w:p>
    <w:p w14:paraId="6027FF24" w14:textId="77572459" w:rsidR="00BF2100" w:rsidRPr="00A52DF4" w:rsidRDefault="00BF2100" w:rsidP="00BF2100">
      <w:pPr>
        <w:pStyle w:val="Default"/>
        <w:spacing w:before="24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V procese pos</w:t>
      </w:r>
      <w:r w:rsidR="008537B2">
        <w:rPr>
          <w:rFonts w:asciiTheme="majorHAnsi" w:hAnsiTheme="majorHAnsi" w:cstheme="majorHAnsi"/>
          <w:color w:val="000000" w:themeColor="text1"/>
          <w:sz w:val="19"/>
          <w:szCs w:val="19"/>
        </w:rPr>
        <w:t>údenia</w:t>
      </w:r>
      <w:r w:rsidRPr="00A52DF4">
        <w:rPr>
          <w:rFonts w:asciiTheme="majorHAnsi" w:hAnsiTheme="majorHAnsi" w:cstheme="majorHAnsi"/>
          <w:color w:val="000000" w:themeColor="text1"/>
          <w:sz w:val="19"/>
          <w:szCs w:val="19"/>
        </w:rPr>
        <w:t xml:space="preserve"> PZ sú uplatnené:</w:t>
      </w:r>
    </w:p>
    <w:p w14:paraId="797404F1" w14:textId="77777777" w:rsidR="00BF2100" w:rsidRPr="00A52DF4" w:rsidRDefault="00BF2100" w:rsidP="0022455F">
      <w:pPr>
        <w:pStyle w:val="Default"/>
        <w:numPr>
          <w:ilvl w:val="0"/>
          <w:numId w:val="75"/>
        </w:numPr>
        <w:spacing w:before="120" w:after="120" w:line="288" w:lineRule="auto"/>
        <w:ind w:left="284" w:hanging="284"/>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Základné posudzovacie kritériá</w:t>
      </w:r>
      <w:r w:rsidRPr="00A52DF4">
        <w:rPr>
          <w:rFonts w:asciiTheme="majorHAnsi" w:hAnsiTheme="majorHAnsi" w:cstheme="majorHAnsi"/>
          <w:color w:val="000000" w:themeColor="text1"/>
          <w:sz w:val="19"/>
          <w:szCs w:val="19"/>
        </w:rPr>
        <w:t xml:space="preserve"> sú vyhodnocované iba možnosťou „áno“ alebo možnosťou „nie“. Udelenie možnosti „nie“ pri základnom posudzovacom kritériu znamená negatívnu hodnotiacu správu PZ. V rámci posúdenia základného posudzovacieho kritéria „Súlad projektu </w:t>
      </w:r>
      <w:r w:rsidR="00C756A4" w:rsidRPr="00A52DF4">
        <w:rPr>
          <w:rFonts w:asciiTheme="majorHAnsi" w:hAnsiTheme="majorHAnsi" w:cstheme="majorHAnsi"/>
          <w:color w:val="000000" w:themeColor="text1"/>
          <w:sz w:val="19"/>
          <w:szCs w:val="19"/>
        </w:rPr>
        <w:t>s podmienkami výzvy“</w:t>
      </w:r>
      <w:r w:rsidRPr="00A52DF4">
        <w:rPr>
          <w:rFonts w:asciiTheme="majorHAnsi" w:hAnsiTheme="majorHAnsi" w:cstheme="majorHAnsi"/>
          <w:color w:val="000000" w:themeColor="text1"/>
          <w:sz w:val="19"/>
          <w:szCs w:val="19"/>
        </w:rPr>
        <w:t xml:space="preserve">“ sa preverí hodnota indexu investičnej účinnosti vo vzťahu k minimálnej hranici stanovenej vo výzve na predkladanie PZ. </w:t>
      </w:r>
    </w:p>
    <w:p w14:paraId="72EE999E" w14:textId="77777777" w:rsidR="00BF2100" w:rsidRPr="00A52DF4" w:rsidRDefault="00BF2100" w:rsidP="0022455F">
      <w:pPr>
        <w:pStyle w:val="Default"/>
        <w:numPr>
          <w:ilvl w:val="0"/>
          <w:numId w:val="75"/>
        </w:numPr>
        <w:spacing w:before="120" w:after="120" w:line="288" w:lineRule="auto"/>
        <w:ind w:left="284" w:hanging="284"/>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Doplnkové posudzovacie kritériá</w:t>
      </w:r>
      <w:r w:rsidRPr="00A52DF4">
        <w:rPr>
          <w:rFonts w:asciiTheme="majorHAnsi" w:hAnsiTheme="majorHAnsi" w:cstheme="majorHAnsi"/>
          <w:color w:val="000000" w:themeColor="text1"/>
          <w:sz w:val="19"/>
          <w:szCs w:val="19"/>
        </w:rPr>
        <w:t xml:space="preserve"> sú vyhodnocované iba možnosťou „áno“ alebo možnosťou „nie“. Udelenie možnosti „nie“ pri doplnkovom posudzovacom kritériu nemá za následok negatívnu hodnotiacu správu a slúži na identifikáciu oblastí, ktoré je potrebné dopracovať, resp. zmeniť v procese rozpracovania projektového zámeru do podoby žiadosti o NFP. </w:t>
      </w:r>
    </w:p>
    <w:p w14:paraId="6FE06DAF" w14:textId="66729D1E" w:rsidR="00BB567C" w:rsidRPr="00A52DF4" w:rsidRDefault="00BB567C" w:rsidP="00BB567C">
      <w:pPr>
        <w:pStyle w:val="Default"/>
        <w:spacing w:before="120" w:after="120" w:line="288" w:lineRule="auto"/>
        <w:jc w:val="both"/>
        <w:rPr>
          <w:rFonts w:asciiTheme="majorHAnsi" w:hAnsiTheme="majorHAnsi" w:cstheme="majorHAnsi"/>
          <w:sz w:val="19"/>
          <w:szCs w:val="48"/>
        </w:rPr>
      </w:pPr>
      <w:r w:rsidRPr="00A52DF4">
        <w:rPr>
          <w:rFonts w:asciiTheme="majorHAnsi" w:hAnsiTheme="majorHAnsi" w:cstheme="majorHAnsi"/>
          <w:sz w:val="19"/>
          <w:szCs w:val="48"/>
        </w:rPr>
        <w:t xml:space="preserve">Posudzovatelia </w:t>
      </w:r>
      <w:r w:rsidR="00114AC9">
        <w:rPr>
          <w:rFonts w:asciiTheme="majorHAnsi" w:hAnsiTheme="majorHAnsi" w:cstheme="majorHAnsi"/>
          <w:sz w:val="19"/>
          <w:szCs w:val="48"/>
        </w:rPr>
        <w:t xml:space="preserve">PZ </w:t>
      </w:r>
      <w:r w:rsidRPr="00A52DF4">
        <w:rPr>
          <w:rFonts w:asciiTheme="majorHAnsi" w:hAnsiTheme="majorHAnsi" w:cstheme="majorHAnsi"/>
          <w:sz w:val="19"/>
          <w:szCs w:val="48"/>
        </w:rPr>
        <w:t>vykonávajú posúdenie PZ v súlade s Príručkou pre posúdenie PZ, pričom projekt posudzujú ako celok, berúc do úvahy údaje a informácie uvedené v PZ vrátane jeho povinných príloh.</w:t>
      </w:r>
    </w:p>
    <w:p w14:paraId="46883D35" w14:textId="77777777" w:rsidR="00BF2100" w:rsidRPr="00A52DF4" w:rsidRDefault="00BF2100" w:rsidP="00BF2100">
      <w:pPr>
        <w:pStyle w:val="Nadpis3"/>
        <w:rPr>
          <w:rFonts w:asciiTheme="majorHAnsi" w:hAnsiTheme="majorHAnsi" w:cstheme="majorHAnsi"/>
          <w:lang w:val="sk-SK"/>
        </w:rPr>
      </w:pPr>
      <w:bookmarkStart w:id="51" w:name="_Toc441090802"/>
      <w:r w:rsidRPr="00A52DF4">
        <w:rPr>
          <w:rFonts w:asciiTheme="majorHAnsi" w:hAnsiTheme="majorHAnsi" w:cstheme="majorHAnsi"/>
          <w:lang w:val="sk-SK"/>
        </w:rPr>
        <w:t>Vyhodnotenie výzvy na projektové zámery (vydanie hodnotiacej správy PZ)</w:t>
      </w:r>
      <w:bookmarkEnd w:id="51"/>
    </w:p>
    <w:p w14:paraId="73A0E900" w14:textId="77777777" w:rsidR="00BD3FD7" w:rsidRPr="00A52DF4" w:rsidRDefault="00CF7875" w:rsidP="00BD3FD7">
      <w:pPr>
        <w:tabs>
          <w:tab w:val="left" w:pos="426"/>
        </w:tabs>
        <w:spacing w:before="120" w:after="120" w:line="288" w:lineRule="auto"/>
        <w:jc w:val="both"/>
        <w:rPr>
          <w:rFonts w:asciiTheme="majorHAnsi" w:eastAsiaTheme="min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 xml:space="preserve">Po ukončení posudzovania všetkých PZ prijatých na základe výzvy na predkladanie PZ (t.j. po ukončení administratívneho overenia aj posúdenia PZ základnými a doplnkovými kritériami) pred vydaním hodnotiacich správ, </w:t>
      </w:r>
      <w:r w:rsidR="00BD3FD7" w:rsidRPr="00A52DF4">
        <w:rPr>
          <w:rFonts w:asciiTheme="majorHAnsi" w:eastAsiaTheme="minorHAnsi" w:hAnsiTheme="majorHAnsi" w:cstheme="majorHAnsi"/>
          <w:color w:val="000000" w:themeColor="text1"/>
          <w:szCs w:val="19"/>
          <w:lang w:val="sk-SK"/>
        </w:rPr>
        <w:t>SO pre IROP vytvorí dve skupiny PZ:</w:t>
      </w:r>
    </w:p>
    <w:p w14:paraId="7F17A187" w14:textId="77777777" w:rsidR="00BD3FD7" w:rsidRPr="00A52DF4" w:rsidRDefault="00BD3FD7" w:rsidP="00BD3FD7">
      <w:pPr>
        <w:pStyle w:val="aNormal"/>
        <w:spacing w:line="288" w:lineRule="auto"/>
        <w:rPr>
          <w:rFonts w:asciiTheme="majorHAnsi" w:eastAsiaTheme="minorHAnsi" w:hAnsiTheme="majorHAnsi" w:cstheme="majorHAnsi"/>
          <w:color w:val="000000" w:themeColor="text1"/>
          <w:sz w:val="19"/>
          <w:szCs w:val="19"/>
        </w:rPr>
      </w:pPr>
      <w:r w:rsidRPr="00A52DF4">
        <w:rPr>
          <w:rFonts w:asciiTheme="majorHAnsi" w:eastAsiaTheme="minorHAnsi" w:hAnsiTheme="majorHAnsi" w:cstheme="majorHAnsi"/>
          <w:b/>
          <w:color w:val="000000" w:themeColor="text1"/>
          <w:sz w:val="19"/>
          <w:szCs w:val="19"/>
        </w:rPr>
        <w:t>1. skupina:</w:t>
      </w:r>
      <w:r w:rsidRPr="00A52DF4">
        <w:rPr>
          <w:rFonts w:asciiTheme="majorHAnsi" w:eastAsiaTheme="minorHAnsi" w:hAnsiTheme="majorHAnsi" w:cstheme="majorHAnsi"/>
          <w:color w:val="000000" w:themeColor="text1"/>
          <w:sz w:val="19"/>
          <w:szCs w:val="19"/>
        </w:rPr>
        <w:t xml:space="preserve"> PZ , ktoré splnili všetky základné posudzovacie kritériá;</w:t>
      </w:r>
    </w:p>
    <w:p w14:paraId="489CB40D" w14:textId="2F1564C9" w:rsidR="00BD3FD7" w:rsidRPr="00A52DF4" w:rsidRDefault="00BD3FD7" w:rsidP="00BD3FD7">
      <w:pPr>
        <w:pStyle w:val="aNormal"/>
        <w:spacing w:line="288" w:lineRule="auto"/>
        <w:rPr>
          <w:rFonts w:asciiTheme="majorHAnsi" w:eastAsiaTheme="minorHAnsi" w:hAnsiTheme="majorHAnsi" w:cstheme="majorHAnsi"/>
          <w:color w:val="000000" w:themeColor="text1"/>
          <w:sz w:val="19"/>
          <w:szCs w:val="19"/>
        </w:rPr>
      </w:pPr>
      <w:r w:rsidRPr="00A52DF4">
        <w:rPr>
          <w:rFonts w:asciiTheme="majorHAnsi" w:eastAsiaTheme="minorHAnsi" w:hAnsiTheme="majorHAnsi" w:cstheme="majorHAnsi"/>
          <w:b/>
          <w:color w:val="000000" w:themeColor="text1"/>
          <w:sz w:val="19"/>
          <w:szCs w:val="19"/>
        </w:rPr>
        <w:t>2. skupina:</w:t>
      </w:r>
      <w:r w:rsidRPr="00A52DF4">
        <w:rPr>
          <w:rFonts w:asciiTheme="majorHAnsi" w:eastAsiaTheme="minorHAnsi" w:hAnsiTheme="majorHAnsi" w:cstheme="majorHAnsi"/>
          <w:color w:val="000000" w:themeColor="text1"/>
          <w:sz w:val="19"/>
          <w:szCs w:val="19"/>
        </w:rPr>
        <w:t xml:space="preserve"> PZ, ktoré nesplnili minimálne jedno základné posudzovacie kritérium</w:t>
      </w:r>
      <w:r w:rsidR="00652BF7">
        <w:rPr>
          <w:rFonts w:asciiTheme="majorHAnsi" w:eastAsiaTheme="minorHAnsi" w:hAnsiTheme="majorHAnsi" w:cstheme="majorHAnsi"/>
          <w:color w:val="000000" w:themeColor="text1"/>
          <w:sz w:val="19"/>
          <w:szCs w:val="19"/>
        </w:rPr>
        <w:t>,</w:t>
      </w:r>
      <w:r w:rsidRPr="00A52DF4">
        <w:rPr>
          <w:rFonts w:asciiTheme="majorHAnsi" w:eastAsiaTheme="minorHAnsi" w:hAnsiTheme="majorHAnsi" w:cstheme="majorHAnsi"/>
          <w:color w:val="000000" w:themeColor="text1"/>
          <w:sz w:val="19"/>
          <w:szCs w:val="19"/>
        </w:rPr>
        <w:t xml:space="preserve"> resp. nesplnili podmienky administratívneho overenia PZ).</w:t>
      </w:r>
    </w:p>
    <w:p w14:paraId="3EB421E0" w14:textId="62C84477" w:rsidR="00BD3FD7" w:rsidRPr="00A52DF4" w:rsidRDefault="00BD3FD7" w:rsidP="00BD3FD7">
      <w:pPr>
        <w:pStyle w:val="aNormal"/>
        <w:spacing w:line="288" w:lineRule="auto"/>
        <w:rPr>
          <w:rFonts w:asciiTheme="majorHAnsi" w:hAnsiTheme="majorHAnsi" w:cstheme="majorHAnsi"/>
          <w:szCs w:val="19"/>
        </w:rPr>
      </w:pPr>
      <w:r w:rsidRPr="00A52DF4">
        <w:rPr>
          <w:rFonts w:asciiTheme="majorHAnsi" w:eastAsiaTheme="minorHAnsi" w:hAnsiTheme="majorHAnsi" w:cstheme="majorHAnsi"/>
          <w:color w:val="000000" w:themeColor="text1"/>
          <w:sz w:val="19"/>
          <w:szCs w:val="19"/>
        </w:rPr>
        <w:t xml:space="preserve">SO pre IROP </w:t>
      </w:r>
      <w:r w:rsidRPr="00A52DF4">
        <w:rPr>
          <w:rFonts w:asciiTheme="majorHAnsi" w:eastAsiaTheme="minorHAnsi" w:hAnsiTheme="majorHAnsi" w:cstheme="majorHAnsi"/>
          <w:b/>
          <w:color w:val="000000" w:themeColor="text1"/>
          <w:sz w:val="19"/>
          <w:szCs w:val="19"/>
        </w:rPr>
        <w:t>všetkým PZ z 2. skupiny</w:t>
      </w:r>
      <w:r w:rsidRPr="00A52DF4">
        <w:rPr>
          <w:rFonts w:asciiTheme="majorHAnsi" w:eastAsiaTheme="minorHAnsi" w:hAnsiTheme="majorHAnsi" w:cstheme="majorHAnsi"/>
          <w:color w:val="000000" w:themeColor="text1"/>
          <w:sz w:val="19"/>
          <w:szCs w:val="19"/>
        </w:rPr>
        <w:t xml:space="preserve">, t.j. ktoré nesplnili minimálne jedno základné posudzovacie kritérium (resp. nesplnili podmienky administratívneho overenia </w:t>
      </w:r>
      <w:proofErr w:type="spellStart"/>
      <w:r w:rsidRPr="00A52DF4">
        <w:rPr>
          <w:rFonts w:asciiTheme="majorHAnsi" w:eastAsiaTheme="minorHAnsi" w:hAnsiTheme="majorHAnsi" w:cstheme="majorHAnsi"/>
          <w:color w:val="000000" w:themeColor="text1"/>
          <w:sz w:val="19"/>
          <w:szCs w:val="19"/>
        </w:rPr>
        <w:t>PZ</w:t>
      </w:r>
      <w:proofErr w:type="spellEnd"/>
      <w:r w:rsidRPr="00A52DF4">
        <w:rPr>
          <w:rFonts w:asciiTheme="majorHAnsi" w:eastAsiaTheme="minorHAnsi" w:hAnsiTheme="majorHAnsi" w:cstheme="majorHAnsi"/>
          <w:color w:val="000000" w:themeColor="text1"/>
          <w:sz w:val="19"/>
          <w:szCs w:val="19"/>
        </w:rPr>
        <w:t xml:space="preserve">), </w:t>
      </w:r>
      <w:proofErr w:type="spellStart"/>
      <w:r w:rsidRPr="00A52DF4">
        <w:rPr>
          <w:rFonts w:asciiTheme="majorHAnsi" w:eastAsiaTheme="minorHAnsi" w:hAnsiTheme="majorHAnsi" w:cstheme="majorHAnsi"/>
          <w:color w:val="000000" w:themeColor="text1"/>
          <w:sz w:val="19"/>
          <w:szCs w:val="19"/>
        </w:rPr>
        <w:t>t.z</w:t>
      </w:r>
      <w:proofErr w:type="spellEnd"/>
      <w:r w:rsidRPr="00A52DF4">
        <w:rPr>
          <w:rFonts w:asciiTheme="majorHAnsi" w:eastAsiaTheme="minorHAnsi" w:hAnsiTheme="majorHAnsi" w:cstheme="majorHAnsi"/>
          <w:color w:val="000000" w:themeColor="text1"/>
          <w:sz w:val="19"/>
          <w:szCs w:val="19"/>
        </w:rPr>
        <w:t xml:space="preserve">. nesplnili podmienky určené vo výzve na predkladanie PZ, </w:t>
      </w:r>
      <w:r w:rsidRPr="00A52DF4">
        <w:rPr>
          <w:rFonts w:asciiTheme="majorHAnsi" w:eastAsiaTheme="minorHAnsi" w:hAnsiTheme="majorHAnsi" w:cstheme="majorHAnsi"/>
          <w:b/>
          <w:color w:val="000000" w:themeColor="text1"/>
          <w:sz w:val="19"/>
          <w:szCs w:val="19"/>
        </w:rPr>
        <w:t>vydá negatívnu hodnotiacu správu</w:t>
      </w:r>
      <w:r w:rsidR="00652BF7">
        <w:rPr>
          <w:rFonts w:asciiTheme="majorHAnsi" w:eastAsiaTheme="minorHAnsi" w:hAnsiTheme="majorHAnsi" w:cstheme="majorHAnsi"/>
          <w:b/>
          <w:color w:val="000000" w:themeColor="text1"/>
          <w:sz w:val="19"/>
          <w:szCs w:val="19"/>
        </w:rPr>
        <w:t>,</w:t>
      </w:r>
      <w:r w:rsidRPr="00A52DF4">
        <w:rPr>
          <w:rFonts w:asciiTheme="majorHAnsi" w:eastAsiaTheme="minorHAnsi" w:hAnsiTheme="majorHAnsi" w:cstheme="majorHAnsi"/>
          <w:color w:val="000000" w:themeColor="text1"/>
          <w:sz w:val="19"/>
          <w:szCs w:val="19"/>
        </w:rPr>
        <w:t xml:space="preserve"> v ktorej na základe výstupov z  hárka posúdenia PZ (resp. kontrolného zoznamu na administratívne overenie PZ) uvedie dôvody nesplnenia kritérií určených vo výzve. </w:t>
      </w:r>
    </w:p>
    <w:p w14:paraId="1F846F56" w14:textId="77777777" w:rsidR="00BD3FD7" w:rsidRPr="00A52DF4" w:rsidRDefault="00BD3FD7" w:rsidP="00BD3FD7">
      <w:pPr>
        <w:spacing w:before="120" w:after="120" w:line="288" w:lineRule="auto"/>
        <w:jc w:val="both"/>
        <w:rPr>
          <w:rFonts w:asciiTheme="majorHAnsi" w:hAnsiTheme="majorHAnsi" w:cstheme="majorHAnsi"/>
          <w:color w:val="000000" w:themeColor="text1"/>
          <w:szCs w:val="19"/>
          <w:lang w:val="sk-SK"/>
        </w:rPr>
      </w:pPr>
      <w:r w:rsidRPr="00A52DF4">
        <w:rPr>
          <w:rFonts w:asciiTheme="majorHAnsi" w:hAnsiTheme="majorHAnsi" w:cstheme="majorHAnsi"/>
          <w:b/>
          <w:color w:val="000000" w:themeColor="text1"/>
          <w:szCs w:val="19"/>
          <w:lang w:val="sk-SK"/>
        </w:rPr>
        <w:t>V rámci 1. skupiny</w:t>
      </w:r>
      <w:r w:rsidRPr="00A52DF4">
        <w:rPr>
          <w:rFonts w:asciiTheme="majorHAnsi" w:hAnsiTheme="majorHAnsi" w:cstheme="majorHAnsi"/>
          <w:color w:val="000000" w:themeColor="text1"/>
          <w:szCs w:val="19"/>
          <w:lang w:val="sk-SK"/>
        </w:rPr>
        <w:t xml:space="preserve"> SO pre IROP v závislosti od ŠC/aktivít, na ktoré bola vyhlásená výzva postupuje nasledovne:</w:t>
      </w:r>
    </w:p>
    <w:p w14:paraId="36AFEB5E" w14:textId="5208491B" w:rsidR="00BD3FD7" w:rsidRPr="00A52DF4" w:rsidRDefault="00BD3FD7" w:rsidP="0022455F">
      <w:pPr>
        <w:pStyle w:val="aNormal"/>
        <w:numPr>
          <w:ilvl w:val="0"/>
          <w:numId w:val="82"/>
        </w:numPr>
        <w:spacing w:line="288" w:lineRule="auto"/>
        <w:rPr>
          <w:rFonts w:asciiTheme="majorHAnsi" w:eastAsiaTheme="minorHAnsi" w:hAnsiTheme="majorHAnsi" w:cstheme="majorHAnsi"/>
          <w:b/>
          <w:color w:val="000000" w:themeColor="text1"/>
          <w:sz w:val="19"/>
          <w:szCs w:val="19"/>
        </w:rPr>
      </w:pPr>
      <w:r w:rsidRPr="00A52DF4">
        <w:rPr>
          <w:rFonts w:asciiTheme="majorHAnsi" w:eastAsiaTheme="minorHAnsi" w:hAnsiTheme="majorHAnsi" w:cstheme="majorHAnsi"/>
          <w:color w:val="000000" w:themeColor="text1"/>
          <w:sz w:val="19"/>
          <w:szCs w:val="19"/>
        </w:rPr>
        <w:lastRenderedPageBreak/>
        <w:t>v prípade PZ týkajúcich sa aktivít</w:t>
      </w:r>
      <w:r w:rsidR="008F0586" w:rsidRPr="00A52DF4">
        <w:rPr>
          <w:rFonts w:asciiTheme="majorHAnsi" w:eastAsiaTheme="minorHAnsi" w:hAnsiTheme="majorHAnsi" w:cstheme="majorHAnsi"/>
          <w:b/>
          <w:color w:val="000000" w:themeColor="text1"/>
          <w:sz w:val="19"/>
          <w:szCs w:val="19"/>
        </w:rPr>
        <w:t xml:space="preserve"> ŠC</w:t>
      </w:r>
      <w:r w:rsidR="006604DA" w:rsidRPr="00A52DF4">
        <w:rPr>
          <w:rFonts w:asciiTheme="majorHAnsi" w:eastAsiaTheme="minorHAnsi" w:hAnsiTheme="majorHAnsi" w:cstheme="majorHAnsi"/>
          <w:b/>
          <w:color w:val="000000" w:themeColor="text1"/>
          <w:sz w:val="19"/>
          <w:szCs w:val="19"/>
        </w:rPr>
        <w:t xml:space="preserve"> </w:t>
      </w:r>
      <w:r w:rsidR="00EE7AA5" w:rsidRPr="00A52DF4">
        <w:rPr>
          <w:rFonts w:asciiTheme="majorHAnsi" w:eastAsiaTheme="minorHAnsi" w:hAnsiTheme="majorHAnsi" w:cstheme="majorHAnsi"/>
          <w:b/>
          <w:color w:val="000000" w:themeColor="text1"/>
          <w:sz w:val="19"/>
          <w:szCs w:val="19"/>
        </w:rPr>
        <w:t xml:space="preserve">1.2.2, </w:t>
      </w:r>
      <w:r w:rsidRPr="00A52DF4">
        <w:rPr>
          <w:rFonts w:asciiTheme="majorHAnsi" w:eastAsiaTheme="minorHAnsi" w:hAnsiTheme="majorHAnsi" w:cstheme="majorHAnsi"/>
          <w:b/>
          <w:color w:val="000000" w:themeColor="text1"/>
          <w:sz w:val="19"/>
          <w:szCs w:val="19"/>
        </w:rPr>
        <w:t>ŠC 2.2.1, ŠC 2.2.2, časti ŠC 2.1.1 B, C a  SC 4.3.1</w:t>
      </w:r>
      <w:r w:rsidRPr="00A52DF4">
        <w:rPr>
          <w:rFonts w:asciiTheme="majorHAnsi" w:eastAsiaTheme="minorHAnsi" w:hAnsiTheme="majorHAnsi" w:cstheme="majorHAnsi"/>
          <w:color w:val="000000" w:themeColor="text1"/>
          <w:sz w:val="19"/>
          <w:szCs w:val="19"/>
        </w:rPr>
        <w:t xml:space="preserve">, u ktorých sa uplatňovalo </w:t>
      </w:r>
      <w:proofErr w:type="spellStart"/>
      <w:r w:rsidRPr="00A52DF4">
        <w:rPr>
          <w:rFonts w:asciiTheme="majorHAnsi" w:eastAsiaTheme="minorHAnsi" w:hAnsiTheme="majorHAnsi" w:cstheme="majorHAnsi"/>
          <w:color w:val="000000" w:themeColor="text1"/>
          <w:sz w:val="19"/>
          <w:szCs w:val="19"/>
        </w:rPr>
        <w:t>multikriteriálne</w:t>
      </w:r>
      <w:proofErr w:type="spellEnd"/>
      <w:r w:rsidRPr="00A52DF4">
        <w:rPr>
          <w:rFonts w:asciiTheme="majorHAnsi" w:eastAsiaTheme="minorHAnsi" w:hAnsiTheme="majorHAnsi" w:cstheme="majorHAnsi"/>
          <w:color w:val="000000" w:themeColor="text1"/>
          <w:sz w:val="19"/>
          <w:szCs w:val="19"/>
        </w:rPr>
        <w:t xml:space="preserve"> hodnotenie </w:t>
      </w:r>
      <w:proofErr w:type="spellStart"/>
      <w:r w:rsidRPr="00A52DF4">
        <w:rPr>
          <w:rFonts w:asciiTheme="majorHAnsi" w:eastAsiaTheme="minorHAnsi" w:hAnsiTheme="majorHAnsi" w:cstheme="majorHAnsi"/>
          <w:color w:val="000000" w:themeColor="text1"/>
          <w:sz w:val="19"/>
          <w:szCs w:val="19"/>
        </w:rPr>
        <w:t>ÚIJ</w:t>
      </w:r>
      <w:proofErr w:type="spellEnd"/>
      <w:r w:rsidRPr="00A52DF4">
        <w:rPr>
          <w:rFonts w:asciiTheme="majorHAnsi" w:eastAsiaTheme="minorHAnsi" w:hAnsiTheme="majorHAnsi" w:cstheme="majorHAnsi"/>
          <w:color w:val="000000" w:themeColor="text1"/>
          <w:sz w:val="19"/>
          <w:szCs w:val="19"/>
        </w:rPr>
        <w:t xml:space="preserve"> a mohlo by dochádzať k nežiaducej územnej koncentrácii</w:t>
      </w:r>
      <w:r w:rsidRPr="00A52DF4">
        <w:rPr>
          <w:rFonts w:asciiTheme="majorHAnsi" w:eastAsiaTheme="minorHAnsi" w:hAnsiTheme="majorHAnsi" w:cstheme="majorHAnsi"/>
          <w:b/>
          <w:color w:val="000000" w:themeColor="text1"/>
          <w:sz w:val="19"/>
          <w:szCs w:val="19"/>
        </w:rPr>
        <w:t xml:space="preserve"> posúdi prípadnú koncentráciu pomoci na území jednej ÚIJ</w:t>
      </w:r>
      <w:r w:rsidR="0073561B" w:rsidRPr="00A52DF4">
        <w:rPr>
          <w:rFonts w:asciiTheme="majorHAnsi" w:eastAsiaTheme="minorHAnsi" w:hAnsiTheme="majorHAnsi" w:cstheme="majorHAnsi"/>
          <w:b/>
          <w:color w:val="000000" w:themeColor="text1"/>
          <w:sz w:val="19"/>
          <w:szCs w:val="19"/>
        </w:rPr>
        <w:t>;</w:t>
      </w:r>
    </w:p>
    <w:p w14:paraId="15E546AC" w14:textId="22E97B82" w:rsidR="00BD3FD7" w:rsidRPr="00A52DF4" w:rsidRDefault="00BD3FD7" w:rsidP="0022455F">
      <w:pPr>
        <w:pStyle w:val="aNormal"/>
        <w:numPr>
          <w:ilvl w:val="0"/>
          <w:numId w:val="82"/>
        </w:numPr>
        <w:tabs>
          <w:tab w:val="left" w:pos="426"/>
        </w:tabs>
        <w:spacing w:line="288" w:lineRule="auto"/>
        <w:rPr>
          <w:rFonts w:asciiTheme="majorHAnsi" w:hAnsiTheme="majorHAnsi" w:cstheme="majorHAnsi"/>
          <w:color w:val="000000" w:themeColor="text1"/>
          <w:szCs w:val="19"/>
        </w:rPr>
      </w:pPr>
      <w:r w:rsidRPr="00A52DF4">
        <w:rPr>
          <w:rFonts w:asciiTheme="majorHAnsi" w:eastAsiaTheme="minorHAnsi" w:hAnsiTheme="majorHAnsi" w:cstheme="majorHAnsi"/>
          <w:color w:val="000000" w:themeColor="text1"/>
          <w:sz w:val="19"/>
          <w:szCs w:val="19"/>
        </w:rPr>
        <w:t>v prípade PZ týkajúcich sa aktivít</w:t>
      </w:r>
      <w:r w:rsidRPr="00A52DF4">
        <w:rPr>
          <w:rFonts w:asciiTheme="majorHAnsi" w:eastAsiaTheme="minorHAnsi" w:hAnsiTheme="majorHAnsi" w:cstheme="majorHAnsi"/>
          <w:b/>
          <w:color w:val="000000" w:themeColor="text1"/>
          <w:sz w:val="19"/>
          <w:szCs w:val="19"/>
        </w:rPr>
        <w:t xml:space="preserve"> </w:t>
      </w:r>
      <w:r w:rsidR="005A013E">
        <w:rPr>
          <w:rFonts w:asciiTheme="majorHAnsi" w:eastAsiaTheme="minorHAnsi" w:hAnsiTheme="majorHAnsi" w:cstheme="majorHAnsi"/>
          <w:b/>
          <w:color w:val="000000" w:themeColor="text1"/>
          <w:sz w:val="19"/>
          <w:szCs w:val="19"/>
        </w:rPr>
        <w:t xml:space="preserve">ŠC 1.2.1, </w:t>
      </w:r>
      <w:r w:rsidRPr="00A52DF4">
        <w:rPr>
          <w:rFonts w:asciiTheme="majorHAnsi" w:eastAsiaTheme="minorHAnsi" w:hAnsiTheme="majorHAnsi" w:cstheme="majorHAnsi"/>
          <w:b/>
          <w:color w:val="000000" w:themeColor="text1"/>
          <w:sz w:val="19"/>
          <w:szCs w:val="19"/>
        </w:rPr>
        <w:t>ŠC 2.2.3, časti ŠC 2.1.1 A</w:t>
      </w:r>
      <w:r w:rsidRPr="00A52DF4">
        <w:rPr>
          <w:rFonts w:asciiTheme="majorHAnsi" w:eastAsiaTheme="minorHAnsi" w:hAnsiTheme="majorHAnsi" w:cstheme="majorHAnsi"/>
          <w:color w:val="000000" w:themeColor="text1"/>
          <w:sz w:val="19"/>
          <w:szCs w:val="19"/>
        </w:rPr>
        <w:t xml:space="preserve"> (</w:t>
      </w:r>
      <w:proofErr w:type="spellStart"/>
      <w:r w:rsidRPr="00A52DF4">
        <w:rPr>
          <w:rFonts w:asciiTheme="majorHAnsi" w:eastAsiaTheme="minorHAnsi" w:hAnsiTheme="majorHAnsi" w:cstheme="majorHAnsi"/>
          <w:color w:val="000000" w:themeColor="text1"/>
          <w:sz w:val="19"/>
          <w:szCs w:val="19"/>
        </w:rPr>
        <w:t>deinštitucionalizácia</w:t>
      </w:r>
      <w:proofErr w:type="spellEnd"/>
      <w:r w:rsidRPr="00A52DF4">
        <w:rPr>
          <w:rFonts w:asciiTheme="majorHAnsi" w:eastAsiaTheme="minorHAnsi" w:hAnsiTheme="majorHAnsi" w:cstheme="majorHAnsi"/>
          <w:color w:val="000000" w:themeColor="text1"/>
          <w:sz w:val="19"/>
          <w:szCs w:val="19"/>
        </w:rPr>
        <w:t xml:space="preserve"> sociálnych služieb a sociálnoprávnej ochrany detí a sociálnej kurately)</w:t>
      </w:r>
      <w:r w:rsidR="00EE7AA5" w:rsidRPr="00A52DF4">
        <w:rPr>
          <w:rFonts w:asciiTheme="majorHAnsi" w:eastAsiaTheme="minorHAnsi" w:hAnsiTheme="majorHAnsi" w:cstheme="majorHAnsi"/>
          <w:b/>
          <w:color w:val="000000" w:themeColor="text1"/>
          <w:sz w:val="19"/>
          <w:szCs w:val="19"/>
        </w:rPr>
        <w:t xml:space="preserve"> </w:t>
      </w:r>
      <w:r w:rsidRPr="00A52DF4">
        <w:rPr>
          <w:rFonts w:asciiTheme="majorHAnsi" w:eastAsiaTheme="minorHAnsi" w:hAnsiTheme="majorHAnsi" w:cstheme="majorHAnsi"/>
          <w:b/>
          <w:color w:val="000000" w:themeColor="text1"/>
          <w:sz w:val="19"/>
          <w:szCs w:val="19"/>
        </w:rPr>
        <w:t>a ŠC 4.2.1 vydá pozitívnu hodnotiacu správu všetkým PZ, ktoré splnili podmienky určené vo výzve</w:t>
      </w:r>
      <w:r w:rsidR="00A92A97" w:rsidRPr="00A52DF4">
        <w:rPr>
          <w:rFonts w:asciiTheme="majorHAnsi" w:eastAsiaTheme="minorHAnsi" w:hAnsiTheme="majorHAnsi" w:cstheme="majorHAnsi"/>
          <w:b/>
          <w:color w:val="000000" w:themeColor="text1"/>
          <w:sz w:val="19"/>
          <w:szCs w:val="19"/>
        </w:rPr>
        <w:t xml:space="preserve"> na predkladanie PZ</w:t>
      </w:r>
      <w:r w:rsidR="008F0586" w:rsidRPr="00A52DF4">
        <w:rPr>
          <w:rFonts w:asciiTheme="majorHAnsi" w:eastAsiaTheme="minorHAnsi" w:hAnsiTheme="majorHAnsi" w:cstheme="majorHAnsi"/>
          <w:b/>
          <w:color w:val="000000" w:themeColor="text1"/>
          <w:sz w:val="19"/>
          <w:szCs w:val="19"/>
        </w:rPr>
        <w:t xml:space="preserve"> do výšky alokácie stanovenej vo výzve na predkladanie PZ</w:t>
      </w:r>
      <w:r w:rsidRPr="00A52DF4">
        <w:rPr>
          <w:rFonts w:asciiTheme="majorHAnsi" w:eastAsiaTheme="minorHAnsi" w:hAnsiTheme="majorHAnsi" w:cstheme="majorHAnsi"/>
          <w:b/>
          <w:color w:val="000000" w:themeColor="text1"/>
          <w:sz w:val="19"/>
          <w:szCs w:val="19"/>
        </w:rPr>
        <w:t xml:space="preserve">. </w:t>
      </w:r>
      <w:r w:rsidR="00EE7AA5" w:rsidRPr="00A52DF4">
        <w:rPr>
          <w:rFonts w:asciiTheme="majorHAnsi" w:eastAsiaTheme="minorHAnsi" w:hAnsiTheme="majorHAnsi" w:cstheme="majorHAnsi"/>
          <w:color w:val="000000" w:themeColor="text1"/>
          <w:sz w:val="19"/>
          <w:szCs w:val="19"/>
        </w:rPr>
        <w:t xml:space="preserve">Zoradenie takýchto PZ sa uskutoční </w:t>
      </w:r>
      <w:r w:rsidR="00EE7AA5" w:rsidRPr="00A52DF4">
        <w:rPr>
          <w:rFonts w:asciiTheme="majorHAnsi" w:eastAsiaTheme="minorHAnsi" w:hAnsiTheme="majorHAnsi" w:cstheme="majorHAnsi"/>
          <w:b/>
          <w:color w:val="000000" w:themeColor="text1"/>
          <w:sz w:val="19"/>
          <w:szCs w:val="19"/>
        </w:rPr>
        <w:t>zostupne na základe indexu investičnej účinnosti.</w:t>
      </w:r>
      <w:r w:rsidRPr="00A52DF4">
        <w:rPr>
          <w:rFonts w:asciiTheme="majorHAnsi" w:eastAsiaTheme="minorHAnsi" w:hAnsiTheme="majorHAnsi" w:cstheme="majorHAnsi"/>
          <w:b/>
          <w:color w:val="000000" w:themeColor="text1"/>
          <w:sz w:val="19"/>
          <w:szCs w:val="19"/>
        </w:rPr>
        <w:t xml:space="preserve"> Územná koncentrácia pomoci sa neposudzuje </w:t>
      </w:r>
      <w:r w:rsidRPr="00A52DF4">
        <w:rPr>
          <w:rFonts w:asciiTheme="majorHAnsi" w:eastAsiaTheme="minorHAnsi" w:hAnsiTheme="majorHAnsi" w:cstheme="majorHAnsi"/>
          <w:color w:val="000000" w:themeColor="text1"/>
          <w:sz w:val="19"/>
          <w:szCs w:val="19"/>
        </w:rPr>
        <w:t>z dôvodu, že realizácia PZ</w:t>
      </w:r>
      <w:r w:rsidR="00EE7AA5" w:rsidRPr="00A52DF4">
        <w:rPr>
          <w:rFonts w:asciiTheme="majorHAnsi" w:eastAsiaTheme="minorHAnsi" w:hAnsiTheme="majorHAnsi" w:cstheme="majorHAnsi"/>
          <w:color w:val="000000" w:themeColor="text1"/>
          <w:sz w:val="19"/>
          <w:szCs w:val="19"/>
        </w:rPr>
        <w:t>/</w:t>
      </w:r>
      <w:r w:rsidRPr="00A52DF4">
        <w:rPr>
          <w:rFonts w:asciiTheme="majorHAnsi" w:eastAsiaTheme="minorHAnsi" w:hAnsiTheme="majorHAnsi" w:cstheme="majorHAnsi"/>
          <w:color w:val="000000" w:themeColor="text1"/>
          <w:sz w:val="19"/>
          <w:szCs w:val="19"/>
        </w:rPr>
        <w:t>projektu buď neovplyvní hodnoty kritérií vstupujúce do výpočtu indexu investičnej účinnosti na danom území, alebo u daných aktivít nedochádza k nežiaducej územnej koncentrácii zo samotnej povahy projektov</w:t>
      </w:r>
      <w:r w:rsidR="0073561B" w:rsidRPr="00A52DF4">
        <w:rPr>
          <w:rFonts w:asciiTheme="majorHAnsi" w:eastAsiaTheme="minorHAnsi" w:hAnsiTheme="majorHAnsi" w:cstheme="majorHAnsi"/>
          <w:b/>
          <w:color w:val="000000" w:themeColor="text1"/>
          <w:sz w:val="19"/>
          <w:szCs w:val="19"/>
        </w:rPr>
        <w:t>;</w:t>
      </w:r>
    </w:p>
    <w:p w14:paraId="17D4FFF1" w14:textId="0A41EF6D" w:rsidR="0073561B" w:rsidRPr="00A52DF4" w:rsidRDefault="0073561B" w:rsidP="0022455F">
      <w:pPr>
        <w:pStyle w:val="aNormal"/>
        <w:numPr>
          <w:ilvl w:val="0"/>
          <w:numId w:val="82"/>
        </w:numPr>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v prípade PZ týkajúcich sa aktivít</w:t>
      </w:r>
      <w:r w:rsidR="00A92A97" w:rsidRPr="00A52DF4">
        <w:rPr>
          <w:rFonts w:asciiTheme="majorHAnsi" w:hAnsiTheme="majorHAnsi" w:cstheme="majorHAnsi"/>
          <w:color w:val="000000" w:themeColor="text1"/>
          <w:sz w:val="19"/>
          <w:szCs w:val="19"/>
        </w:rPr>
        <w:t xml:space="preserve"> </w:t>
      </w:r>
      <w:r w:rsidRPr="00A52DF4">
        <w:rPr>
          <w:rFonts w:asciiTheme="majorHAnsi" w:hAnsiTheme="majorHAnsi" w:cstheme="majorHAnsi"/>
          <w:b/>
          <w:color w:val="000000" w:themeColor="text1"/>
          <w:sz w:val="19"/>
          <w:szCs w:val="19"/>
        </w:rPr>
        <w:t>ŠC 1.1 a ŠC 2.1.2</w:t>
      </w:r>
      <w:r w:rsidR="0039594C" w:rsidRPr="00A52DF4">
        <w:rPr>
          <w:rFonts w:asciiTheme="majorHAnsi" w:hAnsiTheme="majorHAnsi" w:cstheme="majorHAnsi"/>
          <w:b/>
          <w:color w:val="000000" w:themeColor="text1"/>
          <w:sz w:val="19"/>
          <w:szCs w:val="19"/>
        </w:rPr>
        <w:t xml:space="preserve"> </w:t>
      </w:r>
      <w:r w:rsidRPr="00A52DF4">
        <w:rPr>
          <w:rFonts w:asciiTheme="majorHAnsi" w:eastAsiaTheme="minorHAnsi" w:hAnsiTheme="majorHAnsi" w:cstheme="majorHAnsi"/>
          <w:b/>
          <w:color w:val="000000" w:themeColor="text1"/>
          <w:sz w:val="19"/>
          <w:szCs w:val="19"/>
        </w:rPr>
        <w:t>vydá pozitívnu hodnotiacu správu všetkým PZ, ktoré splnili podmienky určené vo výzve</w:t>
      </w:r>
      <w:r w:rsidR="00F22977" w:rsidRPr="00A52DF4">
        <w:rPr>
          <w:rFonts w:asciiTheme="majorHAnsi" w:eastAsiaTheme="minorHAnsi" w:hAnsiTheme="majorHAnsi" w:cstheme="majorHAnsi"/>
          <w:b/>
          <w:color w:val="000000" w:themeColor="text1"/>
          <w:sz w:val="19"/>
          <w:szCs w:val="19"/>
        </w:rPr>
        <w:t>.</w:t>
      </w:r>
    </w:p>
    <w:p w14:paraId="4665E98C" w14:textId="77777777" w:rsidR="00D103B5" w:rsidRPr="00D103B5" w:rsidRDefault="00D103B5" w:rsidP="00D103B5">
      <w:pPr>
        <w:pStyle w:val="Nadpis4"/>
        <w:rPr>
          <w:rFonts w:asciiTheme="majorHAnsi" w:hAnsiTheme="majorHAnsi" w:cstheme="majorHAnsi"/>
          <w:lang w:val="sk-SK"/>
        </w:rPr>
      </w:pPr>
      <w:r w:rsidRPr="00D103B5">
        <w:rPr>
          <w:rFonts w:asciiTheme="majorHAnsi" w:hAnsiTheme="majorHAnsi" w:cstheme="majorHAnsi"/>
          <w:lang w:val="sk-SK"/>
        </w:rPr>
        <w:t xml:space="preserve">Vydanie hodnotiacej správy v prípade dvojkolového procesu výberu pri uplatnení </w:t>
      </w:r>
      <w:proofErr w:type="spellStart"/>
      <w:r w:rsidRPr="00D103B5">
        <w:rPr>
          <w:rFonts w:asciiTheme="majorHAnsi" w:hAnsiTheme="majorHAnsi" w:cstheme="majorHAnsi"/>
          <w:lang w:val="sk-SK"/>
        </w:rPr>
        <w:t>multikriteriálneho</w:t>
      </w:r>
      <w:proofErr w:type="spellEnd"/>
      <w:r w:rsidRPr="00D103B5">
        <w:rPr>
          <w:rFonts w:asciiTheme="majorHAnsi" w:hAnsiTheme="majorHAnsi" w:cstheme="majorHAnsi"/>
          <w:lang w:val="sk-SK"/>
        </w:rPr>
        <w:t xml:space="preserve"> hodnotenia a posudzovaní územnej koncentrácie pomoci</w:t>
      </w:r>
    </w:p>
    <w:p w14:paraId="3202B27B" w14:textId="5638B4F6" w:rsidR="00A52DF4" w:rsidRDefault="00AD4B35" w:rsidP="00A52DF4">
      <w:pPr>
        <w:pStyle w:val="aNormal"/>
        <w:spacing w:line="288" w:lineRule="auto"/>
        <w:rPr>
          <w:rFonts w:asciiTheme="majorHAnsi" w:eastAsiaTheme="minorHAnsi" w:hAnsiTheme="majorHAnsi" w:cstheme="majorHAnsi"/>
          <w:color w:val="000000" w:themeColor="text1"/>
          <w:sz w:val="19"/>
          <w:szCs w:val="19"/>
        </w:rPr>
      </w:pPr>
      <w:r w:rsidRPr="00A52DF4">
        <w:rPr>
          <w:rFonts w:asciiTheme="majorHAnsi" w:eastAsiaTheme="minorHAnsi" w:hAnsiTheme="majorHAnsi" w:cstheme="majorHAnsi"/>
          <w:color w:val="000000" w:themeColor="text1"/>
          <w:sz w:val="19"/>
          <w:szCs w:val="19"/>
        </w:rPr>
        <w:t xml:space="preserve">V rámci </w:t>
      </w:r>
      <w:r w:rsidRPr="00A52DF4">
        <w:rPr>
          <w:rFonts w:asciiTheme="majorHAnsi" w:eastAsiaTheme="minorHAnsi" w:hAnsiTheme="majorHAnsi" w:cstheme="majorHAnsi"/>
          <w:b/>
          <w:color w:val="000000" w:themeColor="text1"/>
          <w:sz w:val="19"/>
          <w:szCs w:val="19"/>
        </w:rPr>
        <w:t>1. skupiny PZ</w:t>
      </w:r>
      <w:r w:rsidR="00AF2D45" w:rsidRPr="00A52DF4">
        <w:rPr>
          <w:rFonts w:asciiTheme="majorHAnsi" w:eastAsiaTheme="minorHAnsi" w:hAnsiTheme="majorHAnsi" w:cstheme="majorHAnsi"/>
          <w:b/>
          <w:color w:val="000000" w:themeColor="text1"/>
          <w:sz w:val="19"/>
          <w:szCs w:val="19"/>
        </w:rPr>
        <w:t xml:space="preserve"> </w:t>
      </w:r>
      <w:r w:rsidRPr="00A52DF4">
        <w:rPr>
          <w:rFonts w:asciiTheme="majorHAnsi" w:eastAsiaTheme="minorHAnsi" w:hAnsiTheme="majorHAnsi" w:cstheme="majorHAnsi"/>
          <w:b/>
          <w:color w:val="000000" w:themeColor="text1"/>
          <w:sz w:val="19"/>
          <w:szCs w:val="19"/>
        </w:rPr>
        <w:t>pri výzvach</w:t>
      </w:r>
      <w:r w:rsidRPr="00A52DF4">
        <w:rPr>
          <w:rFonts w:asciiTheme="majorHAnsi" w:eastAsiaTheme="minorHAnsi" w:hAnsiTheme="majorHAnsi" w:cstheme="majorHAnsi"/>
          <w:color w:val="000000" w:themeColor="text1"/>
          <w:sz w:val="19"/>
          <w:szCs w:val="19"/>
        </w:rPr>
        <w:t xml:space="preserve"> týkajúcich sa špecifických cieľov</w:t>
      </w:r>
      <w:r w:rsidRPr="00A52DF4">
        <w:rPr>
          <w:rFonts w:asciiTheme="majorHAnsi" w:hAnsiTheme="majorHAnsi" w:cstheme="majorHAnsi"/>
          <w:color w:val="000000" w:themeColor="text1"/>
          <w:sz w:val="19"/>
          <w:szCs w:val="19"/>
        </w:rPr>
        <w:t xml:space="preserve">, u ktorých sa uplatňovalo </w:t>
      </w:r>
      <w:proofErr w:type="spellStart"/>
      <w:r w:rsidRPr="00A52DF4">
        <w:rPr>
          <w:rFonts w:asciiTheme="majorHAnsi" w:eastAsiaTheme="minorHAnsi" w:hAnsiTheme="majorHAnsi" w:cstheme="majorHAnsi"/>
          <w:color w:val="000000" w:themeColor="text1"/>
          <w:sz w:val="19"/>
          <w:szCs w:val="19"/>
        </w:rPr>
        <w:t>multikriteriálne</w:t>
      </w:r>
      <w:proofErr w:type="spellEnd"/>
      <w:r w:rsidRPr="00A52DF4">
        <w:rPr>
          <w:rFonts w:asciiTheme="majorHAnsi" w:eastAsiaTheme="minorHAnsi" w:hAnsiTheme="majorHAnsi" w:cstheme="majorHAnsi"/>
          <w:color w:val="000000" w:themeColor="text1"/>
          <w:sz w:val="19"/>
          <w:szCs w:val="19"/>
        </w:rPr>
        <w:t xml:space="preserve"> hodnotenie </w:t>
      </w:r>
      <w:proofErr w:type="spellStart"/>
      <w:r w:rsidRPr="00A52DF4">
        <w:rPr>
          <w:rFonts w:asciiTheme="majorHAnsi" w:eastAsiaTheme="minorHAnsi" w:hAnsiTheme="majorHAnsi" w:cstheme="majorHAnsi"/>
          <w:color w:val="000000" w:themeColor="text1"/>
          <w:sz w:val="19"/>
          <w:szCs w:val="19"/>
        </w:rPr>
        <w:t>ÚIJ</w:t>
      </w:r>
      <w:proofErr w:type="spellEnd"/>
      <w:r w:rsidR="0039594C" w:rsidRPr="00A52DF4">
        <w:rPr>
          <w:rFonts w:asciiTheme="majorHAnsi" w:eastAsiaTheme="minorHAnsi" w:hAnsiTheme="majorHAnsi" w:cstheme="majorHAnsi"/>
          <w:color w:val="000000" w:themeColor="text1"/>
          <w:sz w:val="19"/>
          <w:szCs w:val="19"/>
        </w:rPr>
        <w:t xml:space="preserve"> a mohlo by dochádzať k </w:t>
      </w:r>
      <w:proofErr w:type="spellStart"/>
      <w:r w:rsidR="0039594C" w:rsidRPr="00A52DF4">
        <w:rPr>
          <w:rFonts w:asciiTheme="majorHAnsi" w:eastAsiaTheme="minorHAnsi" w:hAnsiTheme="majorHAnsi" w:cstheme="majorHAnsi"/>
          <w:color w:val="000000" w:themeColor="text1"/>
          <w:sz w:val="19"/>
          <w:szCs w:val="19"/>
        </w:rPr>
        <w:t>nežiadúcej</w:t>
      </w:r>
      <w:proofErr w:type="spellEnd"/>
      <w:r w:rsidR="0039594C" w:rsidRPr="00A52DF4">
        <w:rPr>
          <w:rFonts w:asciiTheme="majorHAnsi" w:eastAsiaTheme="minorHAnsi" w:hAnsiTheme="majorHAnsi" w:cstheme="majorHAnsi"/>
          <w:color w:val="000000" w:themeColor="text1"/>
          <w:sz w:val="19"/>
          <w:szCs w:val="19"/>
        </w:rPr>
        <w:t xml:space="preserve"> </w:t>
      </w:r>
      <w:r w:rsidR="0039594C" w:rsidRPr="008E01FD">
        <w:rPr>
          <w:rFonts w:asciiTheme="majorHAnsi" w:eastAsiaTheme="minorHAnsi" w:hAnsiTheme="majorHAnsi" w:cstheme="majorHAnsi"/>
          <w:color w:val="000000" w:themeColor="text1"/>
          <w:sz w:val="19"/>
          <w:szCs w:val="19"/>
        </w:rPr>
        <w:t>koncentrácii pomoci</w:t>
      </w:r>
      <w:r w:rsidRPr="008E01FD">
        <w:rPr>
          <w:rFonts w:asciiTheme="majorHAnsi" w:eastAsiaTheme="minorHAnsi" w:hAnsiTheme="majorHAnsi" w:cstheme="majorHAnsi"/>
          <w:color w:val="000000" w:themeColor="text1"/>
          <w:sz w:val="19"/>
          <w:szCs w:val="19"/>
        </w:rPr>
        <w:t xml:space="preserve">, t.j.  </w:t>
      </w:r>
      <w:r w:rsidRPr="008E01FD">
        <w:rPr>
          <w:rFonts w:asciiTheme="majorHAnsi" w:eastAsiaTheme="minorHAnsi" w:hAnsiTheme="majorHAnsi" w:cstheme="majorHAnsi"/>
          <w:b/>
          <w:color w:val="000000" w:themeColor="text1"/>
          <w:sz w:val="19"/>
          <w:szCs w:val="19"/>
        </w:rPr>
        <w:t>PO1 (</w:t>
      </w:r>
      <w:r w:rsidR="008F0586" w:rsidRPr="008E01FD">
        <w:rPr>
          <w:rFonts w:asciiTheme="majorHAnsi" w:eastAsiaTheme="minorHAnsi" w:hAnsiTheme="majorHAnsi" w:cstheme="majorHAnsi"/>
          <w:b/>
          <w:color w:val="000000" w:themeColor="text1"/>
          <w:sz w:val="19"/>
          <w:szCs w:val="19"/>
        </w:rPr>
        <w:t xml:space="preserve">ŠC </w:t>
      </w:r>
      <w:r w:rsidRPr="008E01FD">
        <w:rPr>
          <w:rFonts w:asciiTheme="majorHAnsi" w:eastAsiaTheme="minorHAnsi" w:hAnsiTheme="majorHAnsi" w:cstheme="majorHAnsi"/>
          <w:b/>
          <w:color w:val="000000" w:themeColor="text1"/>
          <w:sz w:val="19"/>
          <w:szCs w:val="19"/>
        </w:rPr>
        <w:t xml:space="preserve">1.2.2), PO2 (ŠC 2.1.1, ŠC 2.2.1, 2.2.2) a PO4 (ŠC 4.3.1) </w:t>
      </w:r>
      <w:r w:rsidRPr="008E01FD">
        <w:rPr>
          <w:rFonts w:asciiTheme="majorHAnsi" w:hAnsiTheme="majorHAnsi" w:cstheme="majorHAnsi"/>
          <w:b/>
          <w:color w:val="000000" w:themeColor="text1"/>
          <w:sz w:val="19"/>
          <w:szCs w:val="19"/>
        </w:rPr>
        <w:t xml:space="preserve">posúdi </w:t>
      </w:r>
      <w:r w:rsidRPr="008E01FD">
        <w:rPr>
          <w:rFonts w:asciiTheme="majorHAnsi" w:eastAsiaTheme="minorHAnsi" w:hAnsiTheme="majorHAnsi" w:cstheme="majorHAnsi"/>
          <w:b/>
          <w:color w:val="000000" w:themeColor="text1"/>
          <w:sz w:val="19"/>
          <w:szCs w:val="19"/>
        </w:rPr>
        <w:t xml:space="preserve">SO pre IROP </w:t>
      </w:r>
      <w:r w:rsidRPr="008E01FD">
        <w:rPr>
          <w:rFonts w:asciiTheme="majorHAnsi" w:hAnsiTheme="majorHAnsi" w:cstheme="majorHAnsi"/>
          <w:b/>
          <w:color w:val="000000" w:themeColor="text1"/>
          <w:sz w:val="19"/>
          <w:szCs w:val="19"/>
        </w:rPr>
        <w:t>prípadnú koncentráciu pomoci na území jednej ÚIJ</w:t>
      </w:r>
      <w:r w:rsidR="0039594C" w:rsidRPr="008E01FD">
        <w:rPr>
          <w:rFonts w:asciiTheme="majorHAnsi" w:hAnsiTheme="majorHAnsi" w:cstheme="majorHAnsi"/>
          <w:b/>
          <w:color w:val="000000" w:themeColor="text1"/>
          <w:sz w:val="19"/>
          <w:szCs w:val="19"/>
        </w:rPr>
        <w:t xml:space="preserve"> </w:t>
      </w:r>
      <w:r w:rsidRPr="008E01FD">
        <w:rPr>
          <w:rFonts w:asciiTheme="majorHAnsi" w:hAnsiTheme="majorHAnsi" w:cstheme="majorHAnsi"/>
          <w:color w:val="000000" w:themeColor="text1"/>
          <w:sz w:val="19"/>
          <w:szCs w:val="19"/>
        </w:rPr>
        <w:t xml:space="preserve">a </w:t>
      </w:r>
      <w:bookmarkStart w:id="52" w:name="_Toc433362994"/>
      <w:r w:rsidR="00A52DF4" w:rsidRPr="008E01FD">
        <w:rPr>
          <w:rFonts w:asciiTheme="majorHAnsi" w:eastAsiaTheme="minorHAnsi" w:hAnsiTheme="majorHAnsi" w:cstheme="majorHAnsi"/>
          <w:color w:val="000000" w:themeColor="text1"/>
          <w:sz w:val="19"/>
          <w:szCs w:val="19"/>
        </w:rPr>
        <w:t>uplatní  nasledovné postupy</w:t>
      </w:r>
      <w:r w:rsidR="00A52DF4">
        <w:rPr>
          <w:rFonts w:asciiTheme="majorHAnsi" w:eastAsiaTheme="minorHAnsi" w:hAnsiTheme="majorHAnsi" w:cstheme="majorHAnsi"/>
          <w:color w:val="000000" w:themeColor="text1"/>
          <w:sz w:val="19"/>
          <w:szCs w:val="19"/>
        </w:rPr>
        <w:t>:</w:t>
      </w:r>
    </w:p>
    <w:p w14:paraId="1146DE9E" w14:textId="2C85F1DA" w:rsidR="00AD4B35" w:rsidRPr="00A52DF4" w:rsidRDefault="00AD4B35" w:rsidP="00A52DF4">
      <w:pPr>
        <w:pStyle w:val="aNormal"/>
        <w:spacing w:line="288" w:lineRule="auto"/>
        <w:rPr>
          <w:rFonts w:asciiTheme="majorHAnsi" w:eastAsiaTheme="minorHAnsi" w:hAnsiTheme="majorHAnsi" w:cstheme="majorHAnsi"/>
          <w:b/>
          <w:color w:val="000000" w:themeColor="text1"/>
          <w:sz w:val="19"/>
          <w:szCs w:val="19"/>
        </w:rPr>
      </w:pPr>
      <w:r w:rsidRPr="00A52DF4">
        <w:rPr>
          <w:rFonts w:asciiTheme="majorHAnsi" w:hAnsiTheme="majorHAnsi" w:cstheme="majorHAnsi"/>
          <w:b/>
          <w:color w:val="00A1DE" w:themeColor="accent3"/>
          <w:sz w:val="19"/>
          <w:szCs w:val="19"/>
        </w:rPr>
        <w:t>Zoskupenie PZ v jednotlivých ÚIJ</w:t>
      </w:r>
      <w:bookmarkEnd w:id="52"/>
    </w:p>
    <w:p w14:paraId="66D6FDE1" w14:textId="77777777" w:rsidR="00AD4B35" w:rsidRPr="00A52DF4" w:rsidRDefault="00AD4B35" w:rsidP="00AD4B35">
      <w:pPr>
        <w:pStyle w:val="aNormal"/>
        <w:spacing w:line="288" w:lineRule="auto"/>
        <w:rPr>
          <w:rFonts w:asciiTheme="majorHAnsi" w:eastAsiaTheme="minorHAnsi" w:hAnsiTheme="majorHAnsi" w:cstheme="majorHAnsi"/>
          <w:color w:val="000000" w:themeColor="text1"/>
          <w:sz w:val="19"/>
          <w:szCs w:val="19"/>
        </w:rPr>
      </w:pPr>
      <w:r w:rsidRPr="00A52DF4">
        <w:rPr>
          <w:rFonts w:asciiTheme="majorHAnsi" w:eastAsiaTheme="minorHAnsi" w:hAnsiTheme="majorHAnsi" w:cstheme="majorHAnsi"/>
          <w:color w:val="000000" w:themeColor="text1"/>
          <w:sz w:val="19"/>
          <w:szCs w:val="19"/>
        </w:rPr>
        <w:t xml:space="preserve">SO pre IROP zoskupí jednotlivé projektové zámery podľa ÚIJ v </w:t>
      </w:r>
      <w:r w:rsidRPr="00A52DF4">
        <w:rPr>
          <w:rFonts w:asciiTheme="majorHAnsi" w:hAnsiTheme="majorHAnsi" w:cstheme="majorHAnsi"/>
          <w:color w:val="000000" w:themeColor="text1"/>
          <w:sz w:val="19"/>
          <w:szCs w:val="19"/>
        </w:rPr>
        <w:t>usporiadaní od najvyššieho indexu investičnej účinnosti po najnižší, nasledovne</w:t>
      </w:r>
      <w:r w:rsidRPr="00A52DF4">
        <w:rPr>
          <w:rFonts w:asciiTheme="majorHAnsi" w:eastAsiaTheme="minorHAnsi" w:hAnsiTheme="majorHAnsi" w:cstheme="majorHAnsi"/>
          <w:color w:val="000000" w:themeColor="text1"/>
          <w:sz w:val="19"/>
          <w:szCs w:val="19"/>
        </w:rPr>
        <w:t>:</w:t>
      </w:r>
    </w:p>
    <w:tbl>
      <w:tblPr>
        <w:tblStyle w:val="Mriekatabuky"/>
        <w:tblW w:w="4907" w:type="pct"/>
        <w:tblInd w:w="1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992"/>
        <w:gridCol w:w="2712"/>
        <w:gridCol w:w="2674"/>
        <w:gridCol w:w="2578"/>
      </w:tblGrid>
      <w:tr w:rsidR="00AD4B35" w:rsidRPr="00A52DF4" w14:paraId="17CA75AF" w14:textId="77777777" w:rsidTr="00CC48DF">
        <w:trPr>
          <w:cnfStyle w:val="100000000000" w:firstRow="1" w:lastRow="0" w:firstColumn="0" w:lastColumn="0" w:oddVBand="0" w:evenVBand="0" w:oddHBand="0" w:evenHBand="0" w:firstRowFirstColumn="0" w:firstRowLastColumn="0" w:lastRowFirstColumn="0" w:lastRowLastColumn="0"/>
          <w:trHeight w:hRule="exact" w:val="496"/>
        </w:trPr>
        <w:tc>
          <w:tcPr>
            <w:cnfStyle w:val="001000000000" w:firstRow="0" w:lastRow="0" w:firstColumn="1" w:lastColumn="0" w:oddVBand="0" w:evenVBand="0" w:oddHBand="0" w:evenHBand="0" w:firstRowFirstColumn="0" w:firstRowLastColumn="0" w:lastRowFirstColumn="0" w:lastRowLastColumn="0"/>
            <w:tcW w:w="554" w:type="pct"/>
            <w:shd w:val="clear" w:color="auto" w:fill="E2F3FA" w:themeFill="accent4" w:themeFillTint="33"/>
            <w:noWrap/>
            <w:hideMark/>
          </w:tcPr>
          <w:p w14:paraId="60D6A090" w14:textId="77777777" w:rsidR="00AD4B35" w:rsidRPr="00A52DF4" w:rsidRDefault="00AD4B35" w:rsidP="00FE27CA">
            <w:pPr>
              <w:tabs>
                <w:tab w:val="left" w:pos="426"/>
              </w:tabs>
              <w:spacing w:before="120" w:after="120" w:line="288" w:lineRule="auto"/>
              <w:jc w:val="center"/>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Poradie</w:t>
            </w:r>
          </w:p>
        </w:tc>
        <w:tc>
          <w:tcPr>
            <w:tcW w:w="1514" w:type="pct"/>
            <w:shd w:val="clear" w:color="auto" w:fill="E2F3FA" w:themeFill="accent4" w:themeFillTint="33"/>
            <w:noWrap/>
            <w:hideMark/>
          </w:tcPr>
          <w:p w14:paraId="24DAAFDF" w14:textId="77777777" w:rsidR="00AD4B35" w:rsidRPr="00A52DF4" w:rsidRDefault="00AD4B35" w:rsidP="00FE27CA">
            <w:pPr>
              <w:tabs>
                <w:tab w:val="left" w:pos="426"/>
              </w:tabs>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Územná investičná jednotka</w:t>
            </w:r>
          </w:p>
        </w:tc>
        <w:tc>
          <w:tcPr>
            <w:tcW w:w="1493" w:type="pct"/>
            <w:shd w:val="clear" w:color="auto" w:fill="E2F3FA" w:themeFill="accent4" w:themeFillTint="33"/>
            <w:hideMark/>
          </w:tcPr>
          <w:p w14:paraId="7499C5A4" w14:textId="77777777" w:rsidR="00AD4B35" w:rsidRPr="00A52DF4" w:rsidRDefault="00AD4B35" w:rsidP="00FE27CA">
            <w:pPr>
              <w:tabs>
                <w:tab w:val="left" w:pos="426"/>
              </w:tabs>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Index investičnej účinnosti</w:t>
            </w:r>
          </w:p>
        </w:tc>
        <w:tc>
          <w:tcPr>
            <w:tcW w:w="1439" w:type="pct"/>
            <w:shd w:val="clear" w:color="auto" w:fill="E2F3FA" w:themeFill="accent4" w:themeFillTint="33"/>
          </w:tcPr>
          <w:p w14:paraId="4A40174B" w14:textId="77777777" w:rsidR="00AD4B35" w:rsidRPr="00A52DF4" w:rsidRDefault="00AD4B35" w:rsidP="00FE27CA">
            <w:pPr>
              <w:tabs>
                <w:tab w:val="left" w:pos="426"/>
              </w:tabs>
              <w:spacing w:before="120" w:after="12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Projektový zámer</w:t>
            </w:r>
          </w:p>
        </w:tc>
      </w:tr>
      <w:tr w:rsidR="00AD4B35" w:rsidRPr="00A52DF4" w14:paraId="43B046E2" w14:textId="77777777" w:rsidTr="00CC48DF">
        <w:trPr>
          <w:trHeight w:hRule="exact" w:val="340"/>
        </w:trPr>
        <w:tc>
          <w:tcPr>
            <w:cnfStyle w:val="001000000000" w:firstRow="0" w:lastRow="0" w:firstColumn="1" w:lastColumn="0" w:oddVBand="0" w:evenVBand="0" w:oddHBand="0" w:evenHBand="0" w:firstRowFirstColumn="0" w:firstRowLastColumn="0" w:lastRowFirstColumn="0" w:lastRowLastColumn="0"/>
            <w:tcW w:w="554" w:type="pct"/>
            <w:noWrap/>
            <w:hideMark/>
          </w:tcPr>
          <w:p w14:paraId="4D118175" w14:textId="77777777" w:rsidR="00AD4B35" w:rsidRPr="00A52DF4" w:rsidRDefault="00AD4B35" w:rsidP="00FE27CA">
            <w:pPr>
              <w:tabs>
                <w:tab w:val="left" w:pos="426"/>
              </w:tabs>
              <w:spacing w:before="120" w:after="120" w:line="288" w:lineRule="auto"/>
              <w:jc w:val="center"/>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1</w:t>
            </w:r>
          </w:p>
        </w:tc>
        <w:tc>
          <w:tcPr>
            <w:tcW w:w="1514" w:type="pct"/>
            <w:hideMark/>
          </w:tcPr>
          <w:p w14:paraId="33A038E6"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ÚIJ A</w:t>
            </w:r>
          </w:p>
        </w:tc>
        <w:tc>
          <w:tcPr>
            <w:tcW w:w="1493" w:type="pct"/>
            <w:noWrap/>
            <w:hideMark/>
          </w:tcPr>
          <w:p w14:paraId="24B3AFC4"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IIÚ max.</w:t>
            </w:r>
          </w:p>
        </w:tc>
        <w:tc>
          <w:tcPr>
            <w:tcW w:w="1439" w:type="pct"/>
          </w:tcPr>
          <w:p w14:paraId="1C6AAE5F"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PZ(a), PZ(b),...PZ(m)</w:t>
            </w:r>
          </w:p>
        </w:tc>
      </w:tr>
      <w:tr w:rsidR="00AD4B35" w:rsidRPr="00A52DF4" w14:paraId="19A7A828" w14:textId="77777777" w:rsidTr="00CC48DF">
        <w:trPr>
          <w:trHeight w:hRule="exact" w:val="340"/>
        </w:trPr>
        <w:tc>
          <w:tcPr>
            <w:cnfStyle w:val="001000000000" w:firstRow="0" w:lastRow="0" w:firstColumn="1" w:lastColumn="0" w:oddVBand="0" w:evenVBand="0" w:oddHBand="0" w:evenHBand="0" w:firstRowFirstColumn="0" w:firstRowLastColumn="0" w:lastRowFirstColumn="0" w:lastRowLastColumn="0"/>
            <w:tcW w:w="554" w:type="pct"/>
            <w:noWrap/>
            <w:hideMark/>
          </w:tcPr>
          <w:p w14:paraId="5C9C13CE" w14:textId="77777777" w:rsidR="00AD4B35" w:rsidRPr="00A52DF4" w:rsidRDefault="00AD4B35" w:rsidP="00FE27CA">
            <w:pPr>
              <w:tabs>
                <w:tab w:val="left" w:pos="426"/>
              </w:tabs>
              <w:spacing w:before="120" w:after="120" w:line="288" w:lineRule="auto"/>
              <w:jc w:val="center"/>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2</w:t>
            </w:r>
          </w:p>
        </w:tc>
        <w:tc>
          <w:tcPr>
            <w:tcW w:w="1514" w:type="pct"/>
            <w:hideMark/>
          </w:tcPr>
          <w:p w14:paraId="6AB0BF84"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ÚIJ C</w:t>
            </w:r>
          </w:p>
        </w:tc>
        <w:tc>
          <w:tcPr>
            <w:tcW w:w="1493" w:type="pct"/>
            <w:noWrap/>
            <w:hideMark/>
          </w:tcPr>
          <w:p w14:paraId="19B02A8F"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IIÚ X&lt; IIÚ max.</w:t>
            </w:r>
          </w:p>
        </w:tc>
        <w:tc>
          <w:tcPr>
            <w:tcW w:w="1439" w:type="pct"/>
          </w:tcPr>
          <w:p w14:paraId="165D703E"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PZ(a), PZ(b),...PZ(m)</w:t>
            </w:r>
          </w:p>
        </w:tc>
      </w:tr>
      <w:tr w:rsidR="00AD4B35" w:rsidRPr="00A52DF4" w14:paraId="763D680A" w14:textId="77777777" w:rsidTr="00CC48DF">
        <w:trPr>
          <w:trHeight w:hRule="exact" w:val="340"/>
        </w:trPr>
        <w:tc>
          <w:tcPr>
            <w:cnfStyle w:val="001000000000" w:firstRow="0" w:lastRow="0" w:firstColumn="1" w:lastColumn="0" w:oddVBand="0" w:evenVBand="0" w:oddHBand="0" w:evenHBand="0" w:firstRowFirstColumn="0" w:firstRowLastColumn="0" w:lastRowFirstColumn="0" w:lastRowLastColumn="0"/>
            <w:tcW w:w="554" w:type="pct"/>
            <w:noWrap/>
            <w:hideMark/>
          </w:tcPr>
          <w:p w14:paraId="4FEAD1C2" w14:textId="77777777" w:rsidR="00AD4B35" w:rsidRPr="00A52DF4" w:rsidRDefault="00AD4B35" w:rsidP="00FE27CA">
            <w:pPr>
              <w:tabs>
                <w:tab w:val="left" w:pos="426"/>
              </w:tabs>
              <w:spacing w:before="120" w:after="120" w:line="288" w:lineRule="auto"/>
              <w:jc w:val="center"/>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3</w:t>
            </w:r>
          </w:p>
        </w:tc>
        <w:tc>
          <w:tcPr>
            <w:tcW w:w="1514" w:type="pct"/>
            <w:hideMark/>
          </w:tcPr>
          <w:p w14:paraId="7E7DE766"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ÚIJ B</w:t>
            </w:r>
          </w:p>
        </w:tc>
        <w:tc>
          <w:tcPr>
            <w:tcW w:w="1493" w:type="pct"/>
            <w:noWrap/>
            <w:hideMark/>
          </w:tcPr>
          <w:p w14:paraId="3F2331C9"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 xml:space="preserve">IIÚ Y&lt; IIÚ X </w:t>
            </w:r>
          </w:p>
        </w:tc>
        <w:tc>
          <w:tcPr>
            <w:tcW w:w="1439" w:type="pct"/>
          </w:tcPr>
          <w:p w14:paraId="4439BE11"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PZ(a), PZ(b),...PZ(m)</w:t>
            </w:r>
          </w:p>
        </w:tc>
      </w:tr>
      <w:tr w:rsidR="00AD4B35" w:rsidRPr="00A52DF4" w14:paraId="64645ADE" w14:textId="77777777" w:rsidTr="00CC48DF">
        <w:trPr>
          <w:trHeight w:hRule="exact" w:val="340"/>
        </w:trPr>
        <w:tc>
          <w:tcPr>
            <w:cnfStyle w:val="001000000000" w:firstRow="0" w:lastRow="0" w:firstColumn="1" w:lastColumn="0" w:oddVBand="0" w:evenVBand="0" w:oddHBand="0" w:evenHBand="0" w:firstRowFirstColumn="0" w:firstRowLastColumn="0" w:lastRowFirstColumn="0" w:lastRowLastColumn="0"/>
            <w:tcW w:w="554" w:type="pct"/>
            <w:noWrap/>
          </w:tcPr>
          <w:p w14:paraId="2CCD4DFB" w14:textId="77777777" w:rsidR="00AD4B35" w:rsidRPr="00A52DF4" w:rsidRDefault="00AD4B35" w:rsidP="00FE27CA">
            <w:pPr>
              <w:tabs>
                <w:tab w:val="left" w:pos="426"/>
              </w:tabs>
              <w:spacing w:before="120" w:after="120" w:line="288" w:lineRule="auto"/>
              <w:jc w:val="center"/>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w:t>
            </w:r>
          </w:p>
        </w:tc>
        <w:tc>
          <w:tcPr>
            <w:tcW w:w="1514" w:type="pct"/>
          </w:tcPr>
          <w:p w14:paraId="5B3563E2"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w:t>
            </w:r>
          </w:p>
        </w:tc>
        <w:tc>
          <w:tcPr>
            <w:tcW w:w="1493" w:type="pct"/>
            <w:noWrap/>
          </w:tcPr>
          <w:p w14:paraId="2A45BCCE"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w:t>
            </w:r>
          </w:p>
        </w:tc>
        <w:tc>
          <w:tcPr>
            <w:tcW w:w="1439" w:type="pct"/>
          </w:tcPr>
          <w:p w14:paraId="5068ED4C"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w:t>
            </w:r>
          </w:p>
        </w:tc>
      </w:tr>
      <w:tr w:rsidR="00AD4B35" w:rsidRPr="00A52DF4" w14:paraId="2277DCF4" w14:textId="77777777" w:rsidTr="00CC48DF">
        <w:trPr>
          <w:trHeight w:hRule="exact" w:val="670"/>
        </w:trPr>
        <w:tc>
          <w:tcPr>
            <w:cnfStyle w:val="001000000000" w:firstRow="0" w:lastRow="0" w:firstColumn="1" w:lastColumn="0" w:oddVBand="0" w:evenVBand="0" w:oddHBand="0" w:evenHBand="0" w:firstRowFirstColumn="0" w:firstRowLastColumn="0" w:lastRowFirstColumn="0" w:lastRowLastColumn="0"/>
            <w:tcW w:w="554" w:type="pct"/>
            <w:noWrap/>
            <w:vAlign w:val="center"/>
            <w:hideMark/>
          </w:tcPr>
          <w:p w14:paraId="78FEE3D1" w14:textId="77777777" w:rsidR="00AD4B35" w:rsidRPr="00A52DF4" w:rsidRDefault="00AD4B35" w:rsidP="00FE27CA">
            <w:pPr>
              <w:tabs>
                <w:tab w:val="left" w:pos="426"/>
              </w:tabs>
              <w:spacing w:before="120" w:after="120" w:line="288" w:lineRule="auto"/>
              <w:jc w:val="center"/>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n</w:t>
            </w:r>
          </w:p>
        </w:tc>
        <w:tc>
          <w:tcPr>
            <w:tcW w:w="1514" w:type="pct"/>
            <w:vAlign w:val="center"/>
            <w:hideMark/>
          </w:tcPr>
          <w:p w14:paraId="6576BBB7"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ÚIJ N</w:t>
            </w:r>
          </w:p>
        </w:tc>
        <w:tc>
          <w:tcPr>
            <w:tcW w:w="1493" w:type="pct"/>
            <w:noWrap/>
            <w:hideMark/>
          </w:tcPr>
          <w:p w14:paraId="170C3FD0"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IIÚ - min. hodnota uvedená vo výzve na predkladanie PZ</w:t>
            </w:r>
          </w:p>
        </w:tc>
        <w:tc>
          <w:tcPr>
            <w:tcW w:w="1439" w:type="pct"/>
            <w:vAlign w:val="center"/>
          </w:tcPr>
          <w:p w14:paraId="4BF8CA5B" w14:textId="77777777" w:rsidR="00AD4B35" w:rsidRPr="00A52DF4" w:rsidRDefault="00AD4B35" w:rsidP="00FE27CA">
            <w:pPr>
              <w:tabs>
                <w:tab w:val="left" w:pos="426"/>
              </w:tabs>
              <w:spacing w:before="120" w:after="12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Cs w:val="19"/>
                <w:lang w:val="sk-SK"/>
              </w:rPr>
            </w:pPr>
            <w:r w:rsidRPr="00A52DF4">
              <w:rPr>
                <w:rFonts w:asciiTheme="majorHAnsi" w:hAnsiTheme="majorHAnsi" w:cstheme="majorHAnsi"/>
                <w:color w:val="000000" w:themeColor="text1"/>
                <w:szCs w:val="19"/>
                <w:lang w:val="sk-SK"/>
              </w:rPr>
              <w:t>PZ(a), PZ(b),...PZ(m)</w:t>
            </w:r>
          </w:p>
        </w:tc>
      </w:tr>
    </w:tbl>
    <w:p w14:paraId="6B643296" w14:textId="77777777" w:rsidR="00AD4B35" w:rsidRPr="00A52DF4" w:rsidRDefault="00AD4B35" w:rsidP="00AD4B35">
      <w:pPr>
        <w:tabs>
          <w:tab w:val="left" w:pos="426"/>
        </w:tabs>
        <w:spacing w:before="120" w:after="120" w:line="288" w:lineRule="auto"/>
        <w:jc w:val="both"/>
        <w:rPr>
          <w:rFonts w:asciiTheme="majorHAnsi" w:eastAsiaTheme="minorHAnsi" w:hAnsiTheme="majorHAnsi" w:cstheme="majorHAnsi"/>
          <w:color w:val="000000" w:themeColor="text1"/>
          <w:szCs w:val="19"/>
          <w:lang w:val="sk-SK"/>
        </w:rPr>
      </w:pPr>
      <w:r w:rsidRPr="00A52DF4">
        <w:rPr>
          <w:rFonts w:asciiTheme="majorHAnsi" w:hAnsiTheme="majorHAnsi" w:cstheme="majorHAnsi"/>
          <w:color w:val="000000" w:themeColor="text1"/>
          <w:sz w:val="16"/>
          <w:szCs w:val="16"/>
          <w:lang w:val="sk-SK"/>
        </w:rPr>
        <w:t xml:space="preserve">Pozn.: Každá ÚIJ je označená poradovým číslom. V prípade ak ÚIJ dosiahnu rovnaký index, priradí sa im rovnaké poradové číslo. </w:t>
      </w:r>
    </w:p>
    <w:p w14:paraId="7DF59C4D" w14:textId="77777777" w:rsidR="00AD4B35" w:rsidRPr="00A52DF4" w:rsidRDefault="00AD4B35" w:rsidP="00A52DF4">
      <w:pPr>
        <w:pStyle w:val="aNormal"/>
        <w:spacing w:line="288" w:lineRule="auto"/>
        <w:rPr>
          <w:rFonts w:asciiTheme="majorHAnsi" w:hAnsiTheme="majorHAnsi" w:cstheme="majorHAnsi"/>
          <w:b/>
          <w:color w:val="00A1DE" w:themeColor="accent3"/>
          <w:sz w:val="19"/>
          <w:szCs w:val="19"/>
        </w:rPr>
      </w:pPr>
      <w:bookmarkStart w:id="53" w:name="_Toc433362995"/>
      <w:r w:rsidRPr="00A52DF4">
        <w:rPr>
          <w:rFonts w:asciiTheme="majorHAnsi" w:hAnsiTheme="majorHAnsi" w:cstheme="majorHAnsi"/>
          <w:b/>
          <w:color w:val="00A1DE" w:themeColor="accent3"/>
          <w:sz w:val="19"/>
          <w:szCs w:val="19"/>
        </w:rPr>
        <w:t>Uplatnenie princípu efektívneho použitia zdrojov v pomere k výstupom projektu</w:t>
      </w:r>
      <w:bookmarkEnd w:id="53"/>
    </w:p>
    <w:p w14:paraId="15B472D5" w14:textId="785E2C22" w:rsidR="00AD4B35" w:rsidRPr="00A52DF4" w:rsidRDefault="00AD4B35" w:rsidP="00F9305A">
      <w:pPr>
        <w:pStyle w:val="aNormal"/>
        <w:spacing w:line="288" w:lineRule="auto"/>
        <w:rPr>
          <w:rFonts w:asciiTheme="majorHAnsi" w:eastAsiaTheme="minorHAnsi" w:hAnsiTheme="majorHAnsi" w:cstheme="majorHAnsi"/>
          <w:color w:val="000000" w:themeColor="text1"/>
          <w:sz w:val="19"/>
          <w:szCs w:val="19"/>
        </w:rPr>
      </w:pPr>
      <w:r w:rsidRPr="00A52DF4">
        <w:rPr>
          <w:rFonts w:asciiTheme="majorHAnsi" w:eastAsiaTheme="minorHAnsi" w:hAnsiTheme="majorHAnsi" w:cstheme="majorHAnsi"/>
          <w:color w:val="000000" w:themeColor="text1"/>
          <w:sz w:val="19"/>
          <w:szCs w:val="19"/>
        </w:rPr>
        <w:t>V prípade, že z jednej ÚIJ je predložených viacero projektových zámerov, týkajúcich sa tej istej aktivity, SO pre IROP</w:t>
      </w:r>
      <w:r w:rsidR="008F0586" w:rsidRPr="00A52DF4">
        <w:rPr>
          <w:rFonts w:asciiTheme="majorHAnsi" w:eastAsiaTheme="minorHAnsi" w:hAnsiTheme="majorHAnsi" w:cstheme="majorHAnsi"/>
          <w:color w:val="000000" w:themeColor="text1"/>
          <w:sz w:val="19"/>
          <w:szCs w:val="19"/>
        </w:rPr>
        <w:t xml:space="preserve"> </w:t>
      </w:r>
      <w:r w:rsidRPr="00A52DF4">
        <w:rPr>
          <w:rFonts w:asciiTheme="majorHAnsi" w:eastAsiaTheme="minorHAnsi" w:hAnsiTheme="majorHAnsi" w:cstheme="majorHAnsi"/>
          <w:color w:val="000000" w:themeColor="text1"/>
          <w:sz w:val="19"/>
          <w:szCs w:val="19"/>
        </w:rPr>
        <w:t>uplatní princíp efektívneho použitia zdrojov v pomere k výstupom projektu (princíp „</w:t>
      </w:r>
      <w:proofErr w:type="spellStart"/>
      <w:r w:rsidRPr="00A52DF4">
        <w:rPr>
          <w:rFonts w:asciiTheme="majorHAnsi" w:eastAsiaTheme="minorHAnsi" w:hAnsiTheme="majorHAnsi" w:cstheme="majorHAnsi"/>
          <w:color w:val="000000" w:themeColor="text1"/>
          <w:sz w:val="19"/>
          <w:szCs w:val="19"/>
        </w:rPr>
        <w:t>Value</w:t>
      </w:r>
      <w:proofErr w:type="spellEnd"/>
      <w:r w:rsidR="0039594C" w:rsidRPr="00A52DF4">
        <w:rPr>
          <w:rFonts w:asciiTheme="majorHAnsi" w:eastAsiaTheme="minorHAnsi" w:hAnsiTheme="majorHAnsi" w:cstheme="majorHAnsi"/>
          <w:color w:val="000000" w:themeColor="text1"/>
          <w:sz w:val="19"/>
          <w:szCs w:val="19"/>
        </w:rPr>
        <w:t xml:space="preserve"> </w:t>
      </w:r>
      <w:proofErr w:type="spellStart"/>
      <w:r w:rsidRPr="00A52DF4">
        <w:rPr>
          <w:rFonts w:asciiTheme="majorHAnsi" w:eastAsiaTheme="minorHAnsi" w:hAnsiTheme="majorHAnsi" w:cstheme="majorHAnsi"/>
          <w:color w:val="000000" w:themeColor="text1"/>
          <w:sz w:val="19"/>
          <w:szCs w:val="19"/>
        </w:rPr>
        <w:t>for</w:t>
      </w:r>
      <w:proofErr w:type="spellEnd"/>
      <w:r w:rsidR="0039594C" w:rsidRPr="00A52DF4">
        <w:rPr>
          <w:rFonts w:asciiTheme="majorHAnsi" w:eastAsiaTheme="minorHAnsi" w:hAnsiTheme="majorHAnsi" w:cstheme="majorHAnsi"/>
          <w:color w:val="000000" w:themeColor="text1"/>
          <w:sz w:val="19"/>
          <w:szCs w:val="19"/>
        </w:rPr>
        <w:t xml:space="preserve"> </w:t>
      </w:r>
      <w:proofErr w:type="spellStart"/>
      <w:r w:rsidRPr="00A52DF4">
        <w:rPr>
          <w:rFonts w:asciiTheme="majorHAnsi" w:eastAsiaTheme="minorHAnsi" w:hAnsiTheme="majorHAnsi" w:cstheme="majorHAnsi"/>
          <w:color w:val="000000" w:themeColor="text1"/>
          <w:sz w:val="19"/>
          <w:szCs w:val="19"/>
        </w:rPr>
        <w:t>money</w:t>
      </w:r>
      <w:proofErr w:type="spellEnd"/>
      <w:r w:rsidRPr="00A52DF4">
        <w:rPr>
          <w:rFonts w:asciiTheme="majorHAnsi" w:eastAsiaTheme="minorHAnsi" w:hAnsiTheme="majorHAnsi" w:cstheme="majorHAnsi"/>
          <w:color w:val="000000" w:themeColor="text1"/>
          <w:sz w:val="19"/>
          <w:szCs w:val="19"/>
        </w:rPr>
        <w:t>“)</w:t>
      </w:r>
      <w:r w:rsidR="00F9305A" w:rsidRPr="00A52DF4">
        <w:rPr>
          <w:rFonts w:asciiTheme="majorHAnsi" w:eastAsiaTheme="minorHAnsi" w:hAnsiTheme="majorHAnsi" w:cstheme="majorHAnsi"/>
          <w:color w:val="000000" w:themeColor="text1"/>
          <w:sz w:val="19"/>
          <w:szCs w:val="19"/>
        </w:rPr>
        <w:t>.</w:t>
      </w:r>
      <w:r w:rsidR="00F22977" w:rsidRPr="00A52DF4">
        <w:rPr>
          <w:rFonts w:asciiTheme="majorHAnsi" w:eastAsiaTheme="minorHAnsi" w:hAnsiTheme="majorHAnsi" w:cstheme="majorHAnsi"/>
          <w:color w:val="000000" w:themeColor="text1"/>
          <w:sz w:val="19"/>
          <w:szCs w:val="19"/>
        </w:rPr>
        <w:t xml:space="preserve"> </w:t>
      </w:r>
      <w:r w:rsidR="00F9305A" w:rsidRPr="00A52DF4">
        <w:rPr>
          <w:rFonts w:asciiTheme="majorHAnsi" w:eastAsiaTheme="minorHAnsi" w:hAnsiTheme="majorHAnsi" w:cstheme="majorHAnsi"/>
          <w:color w:val="000000" w:themeColor="text1"/>
          <w:sz w:val="19"/>
          <w:szCs w:val="19"/>
        </w:rPr>
        <w:t>A</w:t>
      </w:r>
      <w:r w:rsidRPr="00A52DF4">
        <w:rPr>
          <w:rFonts w:asciiTheme="majorHAnsi" w:eastAsiaTheme="minorHAnsi" w:hAnsiTheme="majorHAnsi" w:cstheme="majorHAnsi"/>
          <w:color w:val="000000" w:themeColor="text1"/>
          <w:sz w:val="19"/>
          <w:szCs w:val="19"/>
        </w:rPr>
        <w:t>plikáciou kritérií stanoví poradie predmetných PZ v rámci danej ÚIJ v nasledovnom poradí:</w:t>
      </w:r>
    </w:p>
    <w:p w14:paraId="46A61106" w14:textId="2A4AEF29" w:rsidR="00AD4B35" w:rsidRPr="00A52DF4" w:rsidRDefault="0039594C" w:rsidP="0022455F">
      <w:pPr>
        <w:pStyle w:val="aNormal"/>
        <w:numPr>
          <w:ilvl w:val="0"/>
          <w:numId w:val="77"/>
        </w:numPr>
        <w:spacing w:line="288" w:lineRule="auto"/>
        <w:rPr>
          <w:rFonts w:asciiTheme="majorHAnsi" w:eastAsiaTheme="minorHAnsi" w:hAnsiTheme="majorHAnsi" w:cstheme="majorHAnsi"/>
          <w:color w:val="000000" w:themeColor="text1"/>
          <w:sz w:val="19"/>
          <w:szCs w:val="19"/>
        </w:rPr>
      </w:pPr>
      <w:r w:rsidRPr="00A52DF4">
        <w:rPr>
          <w:rFonts w:asciiTheme="majorHAnsi" w:eastAsiaTheme="minorHAnsi" w:hAnsiTheme="majorHAnsi" w:cstheme="majorHAnsi"/>
          <w:color w:val="000000" w:themeColor="text1"/>
          <w:sz w:val="19"/>
          <w:szCs w:val="19"/>
        </w:rPr>
        <w:t xml:space="preserve">prioritne </w:t>
      </w:r>
      <w:r w:rsidR="00AD4B35" w:rsidRPr="00A52DF4">
        <w:rPr>
          <w:rFonts w:asciiTheme="majorHAnsi" w:eastAsiaTheme="minorHAnsi" w:hAnsiTheme="majorHAnsi" w:cstheme="majorHAnsi"/>
          <w:color w:val="000000" w:themeColor="text1"/>
          <w:sz w:val="19"/>
          <w:szCs w:val="19"/>
        </w:rPr>
        <w:t>PZ, ktoré sú súčasťou integrovaných operácií definovaných v RIÚS/IÚS UMR v poradí stanovenom princípom efektívneho použitia zdrojov;</w:t>
      </w:r>
    </w:p>
    <w:p w14:paraId="6BE7E8A2" w14:textId="77777777" w:rsidR="00AD4B35" w:rsidRPr="00A52DF4" w:rsidRDefault="00AD4B35" w:rsidP="0022455F">
      <w:pPr>
        <w:pStyle w:val="aNormal"/>
        <w:numPr>
          <w:ilvl w:val="0"/>
          <w:numId w:val="77"/>
        </w:numPr>
        <w:spacing w:line="288" w:lineRule="auto"/>
        <w:rPr>
          <w:rFonts w:asciiTheme="majorHAnsi" w:eastAsiaTheme="minorHAnsi" w:hAnsiTheme="majorHAnsi" w:cstheme="majorHAnsi"/>
          <w:color w:val="000000" w:themeColor="text1"/>
          <w:sz w:val="19"/>
          <w:szCs w:val="19"/>
        </w:rPr>
      </w:pPr>
      <w:r w:rsidRPr="00A52DF4">
        <w:rPr>
          <w:rFonts w:asciiTheme="majorHAnsi" w:eastAsiaTheme="minorHAnsi" w:hAnsiTheme="majorHAnsi" w:cstheme="majorHAnsi"/>
          <w:color w:val="000000" w:themeColor="text1"/>
          <w:sz w:val="19"/>
          <w:szCs w:val="19"/>
        </w:rPr>
        <w:t>následne PZ, ktoré nie sú súčasťou integrovaných operácií definovaných v RIÚS/IÚS UMR v poradí stanovenom princípom efektívneho použitia zdrojov.</w:t>
      </w:r>
    </w:p>
    <w:p w14:paraId="1F85C5B4" w14:textId="77777777" w:rsidR="00CC48DF" w:rsidRDefault="00CC48DF">
      <w:pPr>
        <w:rPr>
          <w:rFonts w:asciiTheme="majorHAnsi" w:hAnsiTheme="majorHAnsi" w:cstheme="majorHAnsi"/>
          <w:i/>
          <w:color w:val="000000"/>
          <w:sz w:val="18"/>
          <w:szCs w:val="18"/>
          <w:lang w:val="sk-SK"/>
        </w:rPr>
      </w:pPr>
      <w:r>
        <w:rPr>
          <w:rFonts w:asciiTheme="majorHAnsi" w:hAnsiTheme="majorHAnsi" w:cstheme="majorHAnsi"/>
          <w:i/>
          <w:sz w:val="18"/>
          <w:szCs w:val="18"/>
        </w:rPr>
        <w:br w:type="page"/>
      </w:r>
    </w:p>
    <w:p w14:paraId="3AD48218" w14:textId="2C825864" w:rsidR="00AD4B35" w:rsidRPr="00A52DF4" w:rsidRDefault="00AD4B35" w:rsidP="00AD4B35">
      <w:pPr>
        <w:pStyle w:val="aNormal"/>
        <w:spacing w:line="288" w:lineRule="auto"/>
        <w:rPr>
          <w:rFonts w:asciiTheme="majorHAnsi" w:hAnsiTheme="majorHAnsi" w:cstheme="majorHAnsi"/>
          <w:i/>
          <w:sz w:val="18"/>
          <w:szCs w:val="18"/>
        </w:rPr>
      </w:pPr>
      <w:r w:rsidRPr="00A52DF4">
        <w:rPr>
          <w:rFonts w:asciiTheme="majorHAnsi" w:hAnsiTheme="majorHAnsi" w:cstheme="majorHAnsi"/>
          <w:i/>
          <w:sz w:val="18"/>
          <w:szCs w:val="18"/>
        </w:rPr>
        <w:lastRenderedPageBreak/>
        <w:t xml:space="preserve">Príklad: </w:t>
      </w:r>
    </w:p>
    <w:tbl>
      <w:tblPr>
        <w:tblStyle w:val="Mriekatabuky"/>
        <w:tblW w:w="9072" w:type="dxa"/>
        <w:tblInd w:w="2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7"/>
        <w:gridCol w:w="2127"/>
        <w:gridCol w:w="2126"/>
        <w:gridCol w:w="2126"/>
        <w:gridCol w:w="2126"/>
      </w:tblGrid>
      <w:tr w:rsidR="00AD4B35" w:rsidRPr="00A52DF4" w14:paraId="29590A22" w14:textId="77777777" w:rsidTr="00CC48DF">
        <w:trPr>
          <w:cnfStyle w:val="100000000000" w:firstRow="1" w:lastRow="0" w:firstColumn="0" w:lastColumn="0" w:oddVBand="0" w:evenVBand="0" w:oddHBand="0" w:evenHBand="0" w:firstRowFirstColumn="0" w:firstRowLastColumn="0" w:lastRowFirstColumn="0" w:lastRowLastColumn="0"/>
          <w:trHeight w:hRule="exact" w:val="1087"/>
        </w:trPr>
        <w:tc>
          <w:tcPr>
            <w:cnfStyle w:val="001000000000" w:firstRow="0" w:lastRow="0" w:firstColumn="1" w:lastColumn="0" w:oddVBand="0" w:evenVBand="0" w:oddHBand="0" w:evenHBand="0" w:firstRowFirstColumn="0" w:firstRowLastColumn="0" w:lastRowFirstColumn="0" w:lastRowLastColumn="0"/>
            <w:tcW w:w="567" w:type="dxa"/>
            <w:shd w:val="clear" w:color="auto" w:fill="E2F3FA" w:themeFill="accent4" w:themeFillTint="33"/>
            <w:vAlign w:val="center"/>
          </w:tcPr>
          <w:p w14:paraId="058F9449" w14:textId="77777777" w:rsidR="00AD4B35" w:rsidRPr="00A52DF4" w:rsidRDefault="00AD4B35" w:rsidP="00FE27CA">
            <w:pPr>
              <w:pStyle w:val="aNormal"/>
              <w:jc w:val="center"/>
              <w:rPr>
                <w:rFonts w:asciiTheme="majorHAnsi" w:hAnsiTheme="majorHAnsi" w:cstheme="majorHAnsi"/>
                <w:b w:val="0"/>
                <w:sz w:val="18"/>
                <w:szCs w:val="18"/>
              </w:rPr>
            </w:pPr>
            <w:r w:rsidRPr="00A52DF4">
              <w:rPr>
                <w:rFonts w:asciiTheme="majorHAnsi" w:hAnsiTheme="majorHAnsi" w:cstheme="majorHAnsi"/>
                <w:sz w:val="18"/>
                <w:szCs w:val="18"/>
              </w:rPr>
              <w:t>ÚIJ</w:t>
            </w:r>
          </w:p>
        </w:tc>
        <w:tc>
          <w:tcPr>
            <w:tcW w:w="2127" w:type="dxa"/>
            <w:shd w:val="clear" w:color="auto" w:fill="E2F3FA" w:themeFill="accent4" w:themeFillTint="33"/>
            <w:vAlign w:val="center"/>
          </w:tcPr>
          <w:p w14:paraId="70386585"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52DF4">
              <w:rPr>
                <w:rFonts w:asciiTheme="majorHAnsi" w:hAnsiTheme="majorHAnsi" w:cstheme="majorHAnsi"/>
                <w:sz w:val="18"/>
                <w:szCs w:val="18"/>
              </w:rPr>
              <w:t>Projektový zámer,</w:t>
            </w:r>
          </w:p>
          <w:p w14:paraId="3E9B9794" w14:textId="1DCFA15D" w:rsidR="00AD4B35" w:rsidRPr="00A52DF4" w:rsidRDefault="00114AC9"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P</w:t>
            </w:r>
            <w:r w:rsidR="00F9305A" w:rsidRPr="00A52DF4">
              <w:rPr>
                <w:rFonts w:asciiTheme="majorHAnsi" w:hAnsiTheme="majorHAnsi" w:cstheme="majorHAnsi"/>
                <w:sz w:val="18"/>
                <w:szCs w:val="18"/>
              </w:rPr>
              <w:t>oradie</w:t>
            </w:r>
            <w:r>
              <w:rPr>
                <w:rFonts w:asciiTheme="majorHAnsi" w:hAnsiTheme="majorHAnsi" w:cstheme="majorHAnsi"/>
                <w:sz w:val="18"/>
                <w:szCs w:val="18"/>
              </w:rPr>
              <w:t xml:space="preserve"> na základe</w:t>
            </w:r>
            <w:r w:rsidR="00AD4B35" w:rsidRPr="00A52DF4">
              <w:rPr>
                <w:rFonts w:asciiTheme="majorHAnsi" w:hAnsiTheme="majorHAnsi" w:cstheme="majorHAnsi"/>
                <w:sz w:val="18"/>
                <w:szCs w:val="18"/>
              </w:rPr>
              <w:t xml:space="preserve"> „</w:t>
            </w:r>
            <w:proofErr w:type="spellStart"/>
            <w:r w:rsidR="00AD4B35" w:rsidRPr="00A52DF4">
              <w:rPr>
                <w:rFonts w:asciiTheme="majorHAnsi" w:hAnsiTheme="majorHAnsi" w:cstheme="majorHAnsi"/>
                <w:sz w:val="18"/>
                <w:szCs w:val="18"/>
              </w:rPr>
              <w:t>Value</w:t>
            </w:r>
            <w:proofErr w:type="spellEnd"/>
            <w:r w:rsidR="00F9305A" w:rsidRPr="00A52DF4">
              <w:rPr>
                <w:rFonts w:asciiTheme="majorHAnsi" w:hAnsiTheme="majorHAnsi" w:cstheme="majorHAnsi"/>
                <w:sz w:val="18"/>
                <w:szCs w:val="18"/>
              </w:rPr>
              <w:t xml:space="preserve"> </w:t>
            </w:r>
            <w:proofErr w:type="spellStart"/>
            <w:r w:rsidR="00AD4B35" w:rsidRPr="00A52DF4">
              <w:rPr>
                <w:rFonts w:asciiTheme="majorHAnsi" w:hAnsiTheme="majorHAnsi" w:cstheme="majorHAnsi"/>
                <w:sz w:val="18"/>
                <w:szCs w:val="18"/>
              </w:rPr>
              <w:t>for</w:t>
            </w:r>
            <w:proofErr w:type="spellEnd"/>
            <w:r w:rsidR="00F9305A" w:rsidRPr="00A52DF4">
              <w:rPr>
                <w:rFonts w:asciiTheme="majorHAnsi" w:hAnsiTheme="majorHAnsi" w:cstheme="majorHAnsi"/>
                <w:sz w:val="18"/>
                <w:szCs w:val="18"/>
              </w:rPr>
              <w:t xml:space="preserve"> </w:t>
            </w:r>
            <w:proofErr w:type="spellStart"/>
            <w:r w:rsidR="00AD4B35" w:rsidRPr="00A52DF4">
              <w:rPr>
                <w:rFonts w:asciiTheme="majorHAnsi" w:hAnsiTheme="majorHAnsi" w:cstheme="majorHAnsi"/>
                <w:sz w:val="18"/>
                <w:szCs w:val="18"/>
              </w:rPr>
              <w:t>money</w:t>
            </w:r>
            <w:proofErr w:type="spellEnd"/>
            <w:r w:rsidR="00AD4B35" w:rsidRPr="00A52DF4">
              <w:rPr>
                <w:rFonts w:asciiTheme="majorHAnsi" w:hAnsiTheme="majorHAnsi" w:cstheme="majorHAnsi"/>
                <w:sz w:val="18"/>
                <w:szCs w:val="18"/>
              </w:rPr>
              <w:t>“,</w:t>
            </w:r>
          </w:p>
          <w:p w14:paraId="7212D0C5"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52DF4">
              <w:rPr>
                <w:rFonts w:asciiTheme="majorHAnsi" w:hAnsiTheme="majorHAnsi" w:cstheme="majorHAnsi"/>
                <w:sz w:val="18"/>
                <w:szCs w:val="18"/>
              </w:rPr>
              <w:t>Integrovaná operácia/</w:t>
            </w:r>
          </w:p>
          <w:p w14:paraId="56E004C2" w14:textId="77777777" w:rsidR="00AD4B35" w:rsidRPr="00A52DF4" w:rsidRDefault="00AD4B35" w:rsidP="00FE27CA">
            <w:pPr>
              <w:pStyle w:val="aNormal"/>
              <w:spacing w:before="0" w:after="0" w:line="240" w:lineRule="auto"/>
              <w:ind w:left="79"/>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sidRPr="00A52DF4">
              <w:rPr>
                <w:rFonts w:asciiTheme="majorHAnsi" w:hAnsiTheme="majorHAnsi" w:cstheme="majorHAnsi"/>
                <w:sz w:val="18"/>
                <w:szCs w:val="18"/>
              </w:rPr>
              <w:t>samostatný projekt</w:t>
            </w:r>
          </w:p>
        </w:tc>
        <w:tc>
          <w:tcPr>
            <w:tcW w:w="2126" w:type="dxa"/>
            <w:shd w:val="clear" w:color="auto" w:fill="E2F3FA" w:themeFill="accent4" w:themeFillTint="33"/>
          </w:tcPr>
          <w:p w14:paraId="193F993C" w14:textId="77777777" w:rsidR="00F9305A" w:rsidRPr="00A52DF4" w:rsidRDefault="00F9305A"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52DF4">
              <w:rPr>
                <w:rFonts w:asciiTheme="majorHAnsi" w:hAnsiTheme="majorHAnsi" w:cstheme="majorHAnsi"/>
                <w:sz w:val="18"/>
                <w:szCs w:val="18"/>
              </w:rPr>
              <w:t>Projektový zámer,</w:t>
            </w:r>
          </w:p>
          <w:p w14:paraId="37E654CF" w14:textId="5AC4646B" w:rsidR="00F9305A" w:rsidRPr="00A52DF4" w:rsidRDefault="00114AC9"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P</w:t>
            </w:r>
            <w:r w:rsidRPr="00A52DF4">
              <w:rPr>
                <w:rFonts w:asciiTheme="majorHAnsi" w:hAnsiTheme="majorHAnsi" w:cstheme="majorHAnsi"/>
                <w:sz w:val="18"/>
                <w:szCs w:val="18"/>
              </w:rPr>
              <w:t>oradie</w:t>
            </w:r>
            <w:r>
              <w:rPr>
                <w:rFonts w:asciiTheme="majorHAnsi" w:hAnsiTheme="majorHAnsi" w:cstheme="majorHAnsi"/>
                <w:sz w:val="18"/>
                <w:szCs w:val="18"/>
              </w:rPr>
              <w:t xml:space="preserve"> na základe</w:t>
            </w:r>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Value</w:t>
            </w:r>
            <w:proofErr w:type="spellEnd"/>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for</w:t>
            </w:r>
            <w:proofErr w:type="spellEnd"/>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money</w:t>
            </w:r>
            <w:proofErr w:type="spellEnd"/>
            <w:r w:rsidR="00F9305A" w:rsidRPr="00A52DF4">
              <w:rPr>
                <w:rFonts w:asciiTheme="majorHAnsi" w:hAnsiTheme="majorHAnsi" w:cstheme="majorHAnsi"/>
                <w:sz w:val="18"/>
                <w:szCs w:val="18"/>
              </w:rPr>
              <w:t>“,</w:t>
            </w:r>
          </w:p>
          <w:p w14:paraId="1A506404" w14:textId="77777777" w:rsidR="00F9305A" w:rsidRPr="00A52DF4" w:rsidRDefault="00F9305A"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52DF4">
              <w:rPr>
                <w:rFonts w:asciiTheme="majorHAnsi" w:hAnsiTheme="majorHAnsi" w:cstheme="majorHAnsi"/>
                <w:sz w:val="18"/>
                <w:szCs w:val="18"/>
              </w:rPr>
              <w:t>Integrovaná operácia/</w:t>
            </w:r>
          </w:p>
          <w:p w14:paraId="688F1E82" w14:textId="1919A6A0" w:rsidR="00AD4B35" w:rsidRPr="00A52DF4" w:rsidRDefault="00F9305A" w:rsidP="00F9305A">
            <w:pPr>
              <w:pStyle w:val="aNormal"/>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sidRPr="00A52DF4">
              <w:rPr>
                <w:rFonts w:asciiTheme="majorHAnsi" w:hAnsiTheme="majorHAnsi" w:cstheme="majorHAnsi"/>
                <w:sz w:val="18"/>
                <w:szCs w:val="18"/>
              </w:rPr>
              <w:t>samostatný projekt</w:t>
            </w:r>
          </w:p>
        </w:tc>
        <w:tc>
          <w:tcPr>
            <w:tcW w:w="2126" w:type="dxa"/>
            <w:shd w:val="clear" w:color="auto" w:fill="E2F3FA" w:themeFill="accent4" w:themeFillTint="33"/>
          </w:tcPr>
          <w:p w14:paraId="6B3D0D6E" w14:textId="77777777" w:rsidR="00F9305A" w:rsidRPr="00A52DF4" w:rsidRDefault="00F9305A"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52DF4">
              <w:rPr>
                <w:rFonts w:asciiTheme="majorHAnsi" w:hAnsiTheme="majorHAnsi" w:cstheme="majorHAnsi"/>
                <w:sz w:val="18"/>
                <w:szCs w:val="18"/>
              </w:rPr>
              <w:t>Projektový zámer,</w:t>
            </w:r>
          </w:p>
          <w:p w14:paraId="20391FA9" w14:textId="20888421" w:rsidR="00F9305A" w:rsidRPr="00A52DF4" w:rsidRDefault="00114AC9"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P</w:t>
            </w:r>
            <w:r w:rsidRPr="00A52DF4">
              <w:rPr>
                <w:rFonts w:asciiTheme="majorHAnsi" w:hAnsiTheme="majorHAnsi" w:cstheme="majorHAnsi"/>
                <w:sz w:val="18"/>
                <w:szCs w:val="18"/>
              </w:rPr>
              <w:t>oradie</w:t>
            </w:r>
            <w:r>
              <w:rPr>
                <w:rFonts w:asciiTheme="majorHAnsi" w:hAnsiTheme="majorHAnsi" w:cstheme="majorHAnsi"/>
                <w:sz w:val="18"/>
                <w:szCs w:val="18"/>
              </w:rPr>
              <w:t xml:space="preserve"> na základe</w:t>
            </w:r>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Value</w:t>
            </w:r>
            <w:proofErr w:type="spellEnd"/>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for</w:t>
            </w:r>
            <w:proofErr w:type="spellEnd"/>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money</w:t>
            </w:r>
            <w:proofErr w:type="spellEnd"/>
            <w:r w:rsidR="00F9305A" w:rsidRPr="00A52DF4">
              <w:rPr>
                <w:rFonts w:asciiTheme="majorHAnsi" w:hAnsiTheme="majorHAnsi" w:cstheme="majorHAnsi"/>
                <w:sz w:val="18"/>
                <w:szCs w:val="18"/>
              </w:rPr>
              <w:t>“,</w:t>
            </w:r>
          </w:p>
          <w:p w14:paraId="4A80630C" w14:textId="77777777" w:rsidR="00F9305A" w:rsidRPr="00A52DF4" w:rsidRDefault="00F9305A"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52DF4">
              <w:rPr>
                <w:rFonts w:asciiTheme="majorHAnsi" w:hAnsiTheme="majorHAnsi" w:cstheme="majorHAnsi"/>
                <w:sz w:val="18"/>
                <w:szCs w:val="18"/>
              </w:rPr>
              <w:t>Integrovaná operácia/</w:t>
            </w:r>
          </w:p>
          <w:p w14:paraId="06406F07" w14:textId="3A64963B" w:rsidR="00AD4B35" w:rsidRPr="00A52DF4" w:rsidRDefault="00F9305A" w:rsidP="00F9305A">
            <w:pPr>
              <w:pStyle w:val="aNormal"/>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sidRPr="00A52DF4">
              <w:rPr>
                <w:rFonts w:asciiTheme="majorHAnsi" w:hAnsiTheme="majorHAnsi" w:cstheme="majorHAnsi"/>
                <w:sz w:val="18"/>
                <w:szCs w:val="18"/>
              </w:rPr>
              <w:t>samostatný projekt</w:t>
            </w:r>
          </w:p>
        </w:tc>
        <w:tc>
          <w:tcPr>
            <w:tcW w:w="2126" w:type="dxa"/>
            <w:shd w:val="clear" w:color="auto" w:fill="E2F3FA" w:themeFill="accent4" w:themeFillTint="33"/>
          </w:tcPr>
          <w:p w14:paraId="05F02E4E" w14:textId="77777777" w:rsidR="00F9305A" w:rsidRPr="00A52DF4" w:rsidRDefault="00F9305A"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52DF4">
              <w:rPr>
                <w:rFonts w:asciiTheme="majorHAnsi" w:hAnsiTheme="majorHAnsi" w:cstheme="majorHAnsi"/>
                <w:sz w:val="18"/>
                <w:szCs w:val="18"/>
              </w:rPr>
              <w:t>Projektový zámer,</w:t>
            </w:r>
          </w:p>
          <w:p w14:paraId="6A2D165D" w14:textId="63E7CB04" w:rsidR="00F9305A" w:rsidRPr="00A52DF4" w:rsidRDefault="00114AC9"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P</w:t>
            </w:r>
            <w:r w:rsidRPr="00A52DF4">
              <w:rPr>
                <w:rFonts w:asciiTheme="majorHAnsi" w:hAnsiTheme="majorHAnsi" w:cstheme="majorHAnsi"/>
                <w:sz w:val="18"/>
                <w:szCs w:val="18"/>
              </w:rPr>
              <w:t>oradie</w:t>
            </w:r>
            <w:r>
              <w:rPr>
                <w:rFonts w:asciiTheme="majorHAnsi" w:hAnsiTheme="majorHAnsi" w:cstheme="majorHAnsi"/>
                <w:sz w:val="18"/>
                <w:szCs w:val="18"/>
              </w:rPr>
              <w:t xml:space="preserve"> na základe</w:t>
            </w:r>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Value</w:t>
            </w:r>
            <w:proofErr w:type="spellEnd"/>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for</w:t>
            </w:r>
            <w:proofErr w:type="spellEnd"/>
            <w:r w:rsidR="00F9305A" w:rsidRPr="00A52DF4">
              <w:rPr>
                <w:rFonts w:asciiTheme="majorHAnsi" w:hAnsiTheme="majorHAnsi" w:cstheme="majorHAnsi"/>
                <w:sz w:val="18"/>
                <w:szCs w:val="18"/>
              </w:rPr>
              <w:t xml:space="preserve"> </w:t>
            </w:r>
            <w:proofErr w:type="spellStart"/>
            <w:r w:rsidR="00F9305A" w:rsidRPr="00A52DF4">
              <w:rPr>
                <w:rFonts w:asciiTheme="majorHAnsi" w:hAnsiTheme="majorHAnsi" w:cstheme="majorHAnsi"/>
                <w:sz w:val="18"/>
                <w:szCs w:val="18"/>
              </w:rPr>
              <w:t>money</w:t>
            </w:r>
            <w:proofErr w:type="spellEnd"/>
            <w:r w:rsidR="00F9305A" w:rsidRPr="00A52DF4">
              <w:rPr>
                <w:rFonts w:asciiTheme="majorHAnsi" w:hAnsiTheme="majorHAnsi" w:cstheme="majorHAnsi"/>
                <w:sz w:val="18"/>
                <w:szCs w:val="18"/>
              </w:rPr>
              <w:t>“,</w:t>
            </w:r>
          </w:p>
          <w:p w14:paraId="5EBFD82F" w14:textId="77777777" w:rsidR="00F9305A" w:rsidRPr="00A52DF4" w:rsidRDefault="00F9305A" w:rsidP="00F9305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A52DF4">
              <w:rPr>
                <w:rFonts w:asciiTheme="majorHAnsi" w:hAnsiTheme="majorHAnsi" w:cstheme="majorHAnsi"/>
                <w:sz w:val="18"/>
                <w:szCs w:val="18"/>
              </w:rPr>
              <w:t>Integrovaná operácia/</w:t>
            </w:r>
          </w:p>
          <w:p w14:paraId="718F811C" w14:textId="00D55A38" w:rsidR="00AD4B35" w:rsidRPr="00A52DF4" w:rsidRDefault="00F9305A" w:rsidP="00F9305A">
            <w:pPr>
              <w:pStyle w:val="aNormal"/>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sidRPr="00A52DF4">
              <w:rPr>
                <w:rFonts w:asciiTheme="majorHAnsi" w:hAnsiTheme="majorHAnsi" w:cstheme="majorHAnsi"/>
                <w:sz w:val="18"/>
                <w:szCs w:val="18"/>
              </w:rPr>
              <w:t>samostatný projekt</w:t>
            </w:r>
          </w:p>
        </w:tc>
      </w:tr>
      <w:tr w:rsidR="00114AC9" w:rsidRPr="00A52DF4" w14:paraId="1B555B9A" w14:textId="77777777" w:rsidTr="00AE1534">
        <w:trPr>
          <w:trHeight w:hRule="exact" w:val="340"/>
        </w:trPr>
        <w:tc>
          <w:tcPr>
            <w:cnfStyle w:val="001000000000" w:firstRow="0" w:lastRow="0" w:firstColumn="1" w:lastColumn="0" w:oddVBand="0" w:evenVBand="0" w:oddHBand="0" w:evenHBand="0" w:firstRowFirstColumn="0" w:firstRowLastColumn="0" w:lastRowFirstColumn="0" w:lastRowLastColumn="0"/>
            <w:tcW w:w="567" w:type="dxa"/>
          </w:tcPr>
          <w:p w14:paraId="57E670AC" w14:textId="2A69F50A" w:rsidR="00114AC9" w:rsidRPr="00A52DF4" w:rsidRDefault="00114AC9" w:rsidP="00114AC9">
            <w:pPr>
              <w:pStyle w:val="aNormal"/>
              <w:spacing w:before="0" w:after="0" w:line="240" w:lineRule="auto"/>
              <w:ind w:left="708" w:hanging="708"/>
              <w:rPr>
                <w:rFonts w:asciiTheme="majorHAnsi" w:hAnsiTheme="majorHAnsi" w:cstheme="majorHAnsi"/>
                <w:sz w:val="18"/>
                <w:szCs w:val="18"/>
              </w:rPr>
            </w:pPr>
            <w:r w:rsidRPr="00FA00E2">
              <w:rPr>
                <w:rFonts w:ascii="Arial" w:hAnsi="Arial" w:cs="Arial"/>
                <w:sz w:val="16"/>
                <w:szCs w:val="16"/>
              </w:rPr>
              <w:t>ÚIJ 1</w:t>
            </w:r>
          </w:p>
        </w:tc>
        <w:tc>
          <w:tcPr>
            <w:tcW w:w="0" w:type="auto"/>
          </w:tcPr>
          <w:p w14:paraId="3E7D6AC6" w14:textId="62CBA38F"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1</w:t>
            </w:r>
            <w:r>
              <w:rPr>
                <w:rFonts w:ascii="Arial" w:hAnsi="Arial" w:cs="Arial"/>
                <w:color w:val="000000" w:themeColor="text1"/>
                <w:sz w:val="16"/>
                <w:szCs w:val="16"/>
              </w:rPr>
              <w:t>, SP</w:t>
            </w:r>
          </w:p>
        </w:tc>
        <w:tc>
          <w:tcPr>
            <w:tcW w:w="0" w:type="auto"/>
          </w:tcPr>
          <w:p w14:paraId="068AE873" w14:textId="5B5BD627"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2</w:t>
            </w:r>
            <w:r>
              <w:rPr>
                <w:rFonts w:ascii="Arial" w:hAnsi="Arial" w:cs="Arial"/>
                <w:color w:val="000000" w:themeColor="text1"/>
                <w:sz w:val="16"/>
                <w:szCs w:val="16"/>
              </w:rPr>
              <w:t>,SP</w:t>
            </w:r>
          </w:p>
        </w:tc>
        <w:tc>
          <w:tcPr>
            <w:tcW w:w="0" w:type="auto"/>
          </w:tcPr>
          <w:p w14:paraId="1A043CF3" w14:textId="44BC5063"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w:t>
            </w:r>
          </w:p>
        </w:tc>
        <w:tc>
          <w:tcPr>
            <w:tcW w:w="0" w:type="auto"/>
          </w:tcPr>
          <w:p w14:paraId="2FA30075" w14:textId="3F613089" w:rsidR="00114AC9" w:rsidRPr="00A52DF4" w:rsidRDefault="00114AC9" w:rsidP="00114AC9">
            <w:pPr>
              <w:pStyle w:val="aNormal"/>
              <w:spacing w:before="0" w:after="0" w:line="240" w:lineRule="auto"/>
              <w:ind w:left="317" w:hanging="317"/>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w:t>
            </w:r>
          </w:p>
        </w:tc>
      </w:tr>
      <w:tr w:rsidR="00114AC9" w:rsidRPr="00A52DF4" w14:paraId="297D94F1" w14:textId="77777777" w:rsidTr="00AE1534">
        <w:trPr>
          <w:trHeight w:hRule="exact" w:val="340"/>
        </w:trPr>
        <w:tc>
          <w:tcPr>
            <w:cnfStyle w:val="001000000000" w:firstRow="0" w:lastRow="0" w:firstColumn="1" w:lastColumn="0" w:oddVBand="0" w:evenVBand="0" w:oddHBand="0" w:evenHBand="0" w:firstRowFirstColumn="0" w:firstRowLastColumn="0" w:lastRowFirstColumn="0" w:lastRowLastColumn="0"/>
            <w:tcW w:w="567" w:type="dxa"/>
          </w:tcPr>
          <w:p w14:paraId="34A7E748" w14:textId="3BA31F4A" w:rsidR="00114AC9" w:rsidRPr="00A52DF4" w:rsidRDefault="00114AC9" w:rsidP="00114AC9">
            <w:pPr>
              <w:pStyle w:val="aNormal"/>
              <w:spacing w:before="0" w:after="0" w:line="240" w:lineRule="auto"/>
              <w:rPr>
                <w:rFonts w:asciiTheme="majorHAnsi" w:hAnsiTheme="majorHAnsi" w:cstheme="majorHAnsi"/>
                <w:sz w:val="18"/>
                <w:szCs w:val="18"/>
              </w:rPr>
            </w:pPr>
            <w:r w:rsidRPr="00FA00E2">
              <w:rPr>
                <w:rFonts w:ascii="Arial" w:hAnsi="Arial" w:cs="Arial"/>
                <w:sz w:val="16"/>
                <w:szCs w:val="16"/>
              </w:rPr>
              <w:t>ÚIJ 2</w:t>
            </w:r>
          </w:p>
        </w:tc>
        <w:tc>
          <w:tcPr>
            <w:tcW w:w="0" w:type="auto"/>
          </w:tcPr>
          <w:p w14:paraId="286081CF" w14:textId="5FB0D190"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1</w:t>
            </w:r>
            <w:r>
              <w:rPr>
                <w:rFonts w:ascii="Arial" w:hAnsi="Arial" w:cs="Arial"/>
                <w:color w:val="000000" w:themeColor="text1"/>
                <w:sz w:val="16"/>
                <w:szCs w:val="16"/>
              </w:rPr>
              <w:t>,IO</w:t>
            </w:r>
          </w:p>
        </w:tc>
        <w:tc>
          <w:tcPr>
            <w:tcW w:w="0" w:type="auto"/>
          </w:tcPr>
          <w:p w14:paraId="1960B513" w14:textId="2FCFE468"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,2,IO</w:t>
            </w:r>
          </w:p>
        </w:tc>
        <w:tc>
          <w:tcPr>
            <w:tcW w:w="0" w:type="auto"/>
          </w:tcPr>
          <w:p w14:paraId="2E0F4955" w14:textId="4E97FB66"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,3,IO</w:t>
            </w:r>
          </w:p>
        </w:tc>
        <w:tc>
          <w:tcPr>
            <w:tcW w:w="0" w:type="auto"/>
          </w:tcPr>
          <w:p w14:paraId="1B7D1AE5" w14:textId="50D44754" w:rsidR="00114AC9" w:rsidRPr="00A52DF4" w:rsidRDefault="00114AC9" w:rsidP="00114AC9">
            <w:pPr>
              <w:pStyle w:val="aNormal"/>
              <w:spacing w:before="0" w:after="0" w:line="240" w:lineRule="auto"/>
              <w:ind w:right="-2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,4,IO</w:t>
            </w:r>
          </w:p>
        </w:tc>
      </w:tr>
      <w:tr w:rsidR="00114AC9" w:rsidRPr="00A52DF4" w14:paraId="5114CD58" w14:textId="77777777" w:rsidTr="00AE1534">
        <w:trPr>
          <w:trHeight w:hRule="exact" w:val="340"/>
        </w:trPr>
        <w:tc>
          <w:tcPr>
            <w:cnfStyle w:val="001000000000" w:firstRow="0" w:lastRow="0" w:firstColumn="1" w:lastColumn="0" w:oddVBand="0" w:evenVBand="0" w:oddHBand="0" w:evenHBand="0" w:firstRowFirstColumn="0" w:firstRowLastColumn="0" w:lastRowFirstColumn="0" w:lastRowLastColumn="0"/>
            <w:tcW w:w="567" w:type="dxa"/>
          </w:tcPr>
          <w:p w14:paraId="51C79B8B" w14:textId="61796A74" w:rsidR="00114AC9" w:rsidRPr="00A52DF4" w:rsidRDefault="00114AC9" w:rsidP="00114AC9">
            <w:pPr>
              <w:pStyle w:val="aNormal"/>
              <w:spacing w:before="0" w:after="0" w:line="240" w:lineRule="auto"/>
              <w:rPr>
                <w:rFonts w:asciiTheme="majorHAnsi" w:hAnsiTheme="majorHAnsi" w:cstheme="majorHAnsi"/>
                <w:sz w:val="18"/>
                <w:szCs w:val="18"/>
              </w:rPr>
            </w:pPr>
            <w:r w:rsidRPr="00FA00E2">
              <w:rPr>
                <w:rFonts w:ascii="Arial" w:hAnsi="Arial" w:cs="Arial"/>
                <w:sz w:val="16"/>
                <w:szCs w:val="16"/>
              </w:rPr>
              <w:t>ÚIJ 3</w:t>
            </w:r>
          </w:p>
        </w:tc>
        <w:tc>
          <w:tcPr>
            <w:tcW w:w="0" w:type="auto"/>
          </w:tcPr>
          <w:p w14:paraId="71A713F6" w14:textId="36D8F193"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,2,IO</w:t>
            </w:r>
          </w:p>
        </w:tc>
        <w:tc>
          <w:tcPr>
            <w:tcW w:w="0" w:type="auto"/>
          </w:tcPr>
          <w:p w14:paraId="31B5B6DC" w14:textId="2E83C586"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,3,IO</w:t>
            </w:r>
          </w:p>
        </w:tc>
        <w:tc>
          <w:tcPr>
            <w:tcW w:w="0" w:type="auto"/>
          </w:tcPr>
          <w:p w14:paraId="2334DE61" w14:textId="1F3886AF"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,1,SP</w:t>
            </w:r>
          </w:p>
        </w:tc>
        <w:tc>
          <w:tcPr>
            <w:tcW w:w="0" w:type="auto"/>
          </w:tcPr>
          <w:p w14:paraId="3E43FB84" w14:textId="7B59293B"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w:t>
            </w:r>
          </w:p>
        </w:tc>
      </w:tr>
      <w:tr w:rsidR="00114AC9" w:rsidRPr="00A52DF4" w14:paraId="203CD4F8" w14:textId="77777777" w:rsidTr="00AE1534">
        <w:trPr>
          <w:trHeight w:hRule="exact" w:val="340"/>
        </w:trPr>
        <w:tc>
          <w:tcPr>
            <w:cnfStyle w:val="001000000000" w:firstRow="0" w:lastRow="0" w:firstColumn="1" w:lastColumn="0" w:oddVBand="0" w:evenVBand="0" w:oddHBand="0" w:evenHBand="0" w:firstRowFirstColumn="0" w:firstRowLastColumn="0" w:lastRowFirstColumn="0" w:lastRowLastColumn="0"/>
            <w:tcW w:w="567" w:type="dxa"/>
          </w:tcPr>
          <w:p w14:paraId="2616935E" w14:textId="73168D07" w:rsidR="00114AC9" w:rsidRPr="00A52DF4" w:rsidRDefault="00114AC9" w:rsidP="00114AC9">
            <w:pPr>
              <w:pStyle w:val="aNormal"/>
              <w:spacing w:before="0" w:after="0" w:line="240" w:lineRule="auto"/>
              <w:rPr>
                <w:rFonts w:asciiTheme="majorHAnsi" w:hAnsiTheme="majorHAnsi" w:cstheme="majorHAnsi"/>
                <w:sz w:val="18"/>
                <w:szCs w:val="18"/>
              </w:rPr>
            </w:pPr>
            <w:r w:rsidRPr="00FA00E2">
              <w:rPr>
                <w:rFonts w:ascii="Arial" w:hAnsi="Arial" w:cs="Arial"/>
                <w:sz w:val="16"/>
                <w:szCs w:val="16"/>
              </w:rPr>
              <w:t>ÚIJ 4</w:t>
            </w:r>
          </w:p>
        </w:tc>
        <w:tc>
          <w:tcPr>
            <w:tcW w:w="0" w:type="auto"/>
          </w:tcPr>
          <w:p w14:paraId="4B20544A" w14:textId="7F464E5E" w:rsidR="00114AC9" w:rsidRPr="00A52DF4" w:rsidRDefault="00114AC9" w:rsidP="005E08B5">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1</w:t>
            </w:r>
            <w:r>
              <w:rPr>
                <w:rFonts w:ascii="Arial" w:hAnsi="Arial" w:cs="Arial"/>
                <w:color w:val="000000" w:themeColor="text1"/>
                <w:sz w:val="16"/>
                <w:szCs w:val="16"/>
              </w:rPr>
              <w:t>,SP</w:t>
            </w:r>
          </w:p>
        </w:tc>
        <w:tc>
          <w:tcPr>
            <w:tcW w:w="0" w:type="auto"/>
          </w:tcPr>
          <w:p w14:paraId="1588C88F" w14:textId="77777777" w:rsidR="00114AC9" w:rsidRPr="00FA00E2"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2</w:t>
            </w:r>
            <w:r>
              <w:rPr>
                <w:rFonts w:ascii="Arial" w:hAnsi="Arial" w:cs="Arial"/>
                <w:color w:val="000000" w:themeColor="text1"/>
                <w:sz w:val="16"/>
                <w:szCs w:val="16"/>
              </w:rPr>
              <w:t>,SP</w:t>
            </w:r>
          </w:p>
          <w:p w14:paraId="324E7E3D" w14:textId="37B77ED0"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p>
        </w:tc>
        <w:tc>
          <w:tcPr>
            <w:tcW w:w="0" w:type="auto"/>
          </w:tcPr>
          <w:p w14:paraId="22CC93E7" w14:textId="77777777" w:rsidR="00114AC9" w:rsidRPr="00FA00E2"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FA00E2">
              <w:rPr>
                <w:rFonts w:ascii="Arial" w:hAnsi="Arial" w:cs="Arial"/>
                <w:color w:val="000000" w:themeColor="text1"/>
                <w:sz w:val="16"/>
                <w:szCs w:val="16"/>
              </w:rPr>
              <w:t>PZ</w:t>
            </w:r>
            <w:r>
              <w:rPr>
                <w:rFonts w:ascii="Arial" w:hAnsi="Arial" w:cs="Arial"/>
                <w:color w:val="000000" w:themeColor="text1"/>
                <w:sz w:val="16"/>
                <w:szCs w:val="16"/>
              </w:rPr>
              <w:t>,3,SP</w:t>
            </w:r>
          </w:p>
          <w:p w14:paraId="084DBE75" w14:textId="3B82C501"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p>
        </w:tc>
        <w:tc>
          <w:tcPr>
            <w:tcW w:w="0" w:type="auto"/>
          </w:tcPr>
          <w:p w14:paraId="0B58D6C5" w14:textId="77777777" w:rsidR="00114AC9" w:rsidRPr="00FA00E2"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FA00E2">
              <w:rPr>
                <w:rFonts w:ascii="Arial" w:hAnsi="Arial" w:cs="Arial"/>
                <w:color w:val="000000" w:themeColor="text1"/>
                <w:sz w:val="16"/>
                <w:szCs w:val="16"/>
              </w:rPr>
              <w:t>PZ</w:t>
            </w:r>
            <w:r>
              <w:rPr>
                <w:rFonts w:ascii="Arial" w:hAnsi="Arial" w:cs="Arial"/>
                <w:color w:val="000000" w:themeColor="text1"/>
                <w:sz w:val="16"/>
                <w:szCs w:val="16"/>
              </w:rPr>
              <w:t>,4,SP</w:t>
            </w:r>
          </w:p>
          <w:p w14:paraId="29904F3E" w14:textId="1D52C4E9" w:rsidR="00114AC9" w:rsidRPr="00A52DF4" w:rsidRDefault="00114AC9" w:rsidP="00114AC9">
            <w:pPr>
              <w:pStyle w:val="aNormal"/>
              <w:spacing w:before="0" w:after="0" w:line="240" w:lineRule="auto"/>
              <w:ind w:right="-2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p>
        </w:tc>
      </w:tr>
      <w:tr w:rsidR="00114AC9" w:rsidRPr="00A52DF4" w14:paraId="6E01C617" w14:textId="77777777" w:rsidTr="00AE1534">
        <w:trPr>
          <w:trHeight w:hRule="exact" w:val="340"/>
        </w:trPr>
        <w:tc>
          <w:tcPr>
            <w:cnfStyle w:val="001000000000" w:firstRow="0" w:lastRow="0" w:firstColumn="1" w:lastColumn="0" w:oddVBand="0" w:evenVBand="0" w:oddHBand="0" w:evenHBand="0" w:firstRowFirstColumn="0" w:firstRowLastColumn="0" w:lastRowFirstColumn="0" w:lastRowLastColumn="0"/>
            <w:tcW w:w="567" w:type="dxa"/>
          </w:tcPr>
          <w:p w14:paraId="1B993BFE" w14:textId="6A33F8EA" w:rsidR="00114AC9" w:rsidRPr="00A52DF4" w:rsidRDefault="00114AC9" w:rsidP="00114AC9">
            <w:pPr>
              <w:pStyle w:val="aNormal"/>
              <w:spacing w:before="0" w:after="0" w:line="240" w:lineRule="auto"/>
              <w:rPr>
                <w:rFonts w:asciiTheme="majorHAnsi" w:hAnsiTheme="majorHAnsi" w:cstheme="majorHAnsi"/>
                <w:sz w:val="18"/>
                <w:szCs w:val="18"/>
              </w:rPr>
            </w:pPr>
            <w:r w:rsidRPr="00FA00E2">
              <w:rPr>
                <w:rFonts w:ascii="Arial" w:hAnsi="Arial" w:cs="Arial"/>
                <w:sz w:val="16"/>
                <w:szCs w:val="16"/>
              </w:rPr>
              <w:t>ÚIJ 5</w:t>
            </w:r>
          </w:p>
        </w:tc>
        <w:tc>
          <w:tcPr>
            <w:tcW w:w="0" w:type="auto"/>
          </w:tcPr>
          <w:p w14:paraId="609F501F" w14:textId="66E10F6F"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,2,IO</w:t>
            </w:r>
          </w:p>
        </w:tc>
        <w:tc>
          <w:tcPr>
            <w:tcW w:w="0" w:type="auto"/>
          </w:tcPr>
          <w:p w14:paraId="5AD18EBA" w14:textId="6319FAC6"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1</w:t>
            </w:r>
            <w:r>
              <w:rPr>
                <w:rFonts w:ascii="Arial" w:hAnsi="Arial" w:cs="Arial"/>
                <w:color w:val="000000" w:themeColor="text1"/>
                <w:sz w:val="16"/>
                <w:szCs w:val="16"/>
              </w:rPr>
              <w:t>, SP</w:t>
            </w:r>
          </w:p>
        </w:tc>
        <w:tc>
          <w:tcPr>
            <w:tcW w:w="0" w:type="auto"/>
          </w:tcPr>
          <w:p w14:paraId="345D4AC4" w14:textId="76B67BE2"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w:t>
            </w:r>
          </w:p>
        </w:tc>
        <w:tc>
          <w:tcPr>
            <w:tcW w:w="0" w:type="auto"/>
          </w:tcPr>
          <w:p w14:paraId="7A0A08D5" w14:textId="51BB73E7" w:rsidR="00114AC9" w:rsidRPr="00A52DF4" w:rsidRDefault="00114AC9" w:rsidP="00114AC9">
            <w:pPr>
              <w:pStyle w:val="aNormal"/>
              <w:spacing w:before="0" w:after="0" w:line="240" w:lineRule="auto"/>
              <w:ind w:right="-2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w:t>
            </w:r>
          </w:p>
        </w:tc>
      </w:tr>
      <w:tr w:rsidR="00114AC9" w:rsidRPr="00A52DF4" w14:paraId="66181F42" w14:textId="77777777" w:rsidTr="00AE1534">
        <w:trPr>
          <w:trHeight w:hRule="exact" w:val="340"/>
        </w:trPr>
        <w:tc>
          <w:tcPr>
            <w:cnfStyle w:val="001000000000" w:firstRow="0" w:lastRow="0" w:firstColumn="1" w:lastColumn="0" w:oddVBand="0" w:evenVBand="0" w:oddHBand="0" w:evenHBand="0" w:firstRowFirstColumn="0" w:firstRowLastColumn="0" w:lastRowFirstColumn="0" w:lastRowLastColumn="0"/>
            <w:tcW w:w="567" w:type="dxa"/>
          </w:tcPr>
          <w:p w14:paraId="52C2C045" w14:textId="1F5A46DA" w:rsidR="00114AC9" w:rsidRPr="00A52DF4" w:rsidRDefault="00114AC9" w:rsidP="00114AC9">
            <w:pPr>
              <w:pStyle w:val="aNormal"/>
              <w:spacing w:before="0" w:after="0" w:line="240" w:lineRule="auto"/>
              <w:rPr>
                <w:rFonts w:asciiTheme="majorHAnsi" w:hAnsiTheme="majorHAnsi" w:cstheme="majorHAnsi"/>
                <w:sz w:val="18"/>
                <w:szCs w:val="18"/>
              </w:rPr>
            </w:pPr>
            <w:r w:rsidRPr="00FA00E2">
              <w:rPr>
                <w:rFonts w:ascii="Arial" w:hAnsi="Arial" w:cs="Arial"/>
                <w:sz w:val="16"/>
                <w:szCs w:val="16"/>
              </w:rPr>
              <w:t>ÚIJ 6</w:t>
            </w:r>
          </w:p>
        </w:tc>
        <w:tc>
          <w:tcPr>
            <w:tcW w:w="0" w:type="auto"/>
          </w:tcPr>
          <w:p w14:paraId="1456F089" w14:textId="655CDC2E"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1</w:t>
            </w:r>
            <w:r>
              <w:rPr>
                <w:rFonts w:ascii="Arial" w:hAnsi="Arial" w:cs="Arial"/>
                <w:color w:val="000000" w:themeColor="text1"/>
                <w:sz w:val="16"/>
                <w:szCs w:val="16"/>
              </w:rPr>
              <w:t>, SP</w:t>
            </w:r>
          </w:p>
        </w:tc>
        <w:tc>
          <w:tcPr>
            <w:tcW w:w="0" w:type="auto"/>
          </w:tcPr>
          <w:p w14:paraId="3677B963" w14:textId="77777777" w:rsidR="00114AC9" w:rsidRPr="00FA00E2"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2</w:t>
            </w:r>
            <w:r>
              <w:rPr>
                <w:rFonts w:ascii="Arial" w:hAnsi="Arial" w:cs="Arial"/>
                <w:color w:val="000000" w:themeColor="text1"/>
                <w:sz w:val="16"/>
                <w:szCs w:val="16"/>
              </w:rPr>
              <w:t>,SP</w:t>
            </w:r>
          </w:p>
          <w:p w14:paraId="66566699" w14:textId="77777777"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p>
        </w:tc>
        <w:tc>
          <w:tcPr>
            <w:tcW w:w="0" w:type="auto"/>
          </w:tcPr>
          <w:p w14:paraId="2A0FDB4A" w14:textId="77777777" w:rsidR="00114AC9" w:rsidRPr="00FA00E2"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FA00E2">
              <w:rPr>
                <w:rFonts w:ascii="Arial" w:hAnsi="Arial" w:cs="Arial"/>
                <w:color w:val="000000" w:themeColor="text1"/>
                <w:sz w:val="16"/>
                <w:szCs w:val="16"/>
              </w:rPr>
              <w:t>PZ</w:t>
            </w:r>
            <w:r>
              <w:rPr>
                <w:rFonts w:ascii="Arial" w:hAnsi="Arial" w:cs="Arial"/>
                <w:color w:val="000000" w:themeColor="text1"/>
                <w:sz w:val="16"/>
                <w:szCs w:val="16"/>
              </w:rPr>
              <w:t>,3,SP</w:t>
            </w:r>
          </w:p>
          <w:p w14:paraId="1BAAE994" w14:textId="77777777"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p>
        </w:tc>
        <w:tc>
          <w:tcPr>
            <w:tcW w:w="0" w:type="auto"/>
          </w:tcPr>
          <w:p w14:paraId="06CF9F1F" w14:textId="3D5C74EF" w:rsidR="00114AC9" w:rsidRPr="00A52DF4" w:rsidRDefault="00114AC9" w:rsidP="00114AC9">
            <w:pPr>
              <w:pStyle w:val="aNormal"/>
              <w:spacing w:before="0" w:after="0" w:line="240" w:lineRule="auto"/>
              <w:ind w:right="-2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w:t>
            </w:r>
          </w:p>
        </w:tc>
      </w:tr>
      <w:tr w:rsidR="00114AC9" w:rsidRPr="00A52DF4" w14:paraId="3BEC6A90" w14:textId="77777777" w:rsidTr="00AE1534">
        <w:trPr>
          <w:trHeight w:hRule="exact" w:val="340"/>
        </w:trPr>
        <w:tc>
          <w:tcPr>
            <w:cnfStyle w:val="001000000000" w:firstRow="0" w:lastRow="0" w:firstColumn="1" w:lastColumn="0" w:oddVBand="0" w:evenVBand="0" w:oddHBand="0" w:evenHBand="0" w:firstRowFirstColumn="0" w:firstRowLastColumn="0" w:lastRowFirstColumn="0" w:lastRowLastColumn="0"/>
            <w:tcW w:w="567" w:type="dxa"/>
          </w:tcPr>
          <w:p w14:paraId="4700DECC" w14:textId="1EFEC081" w:rsidR="00114AC9" w:rsidRPr="00A52DF4" w:rsidRDefault="00114AC9" w:rsidP="00114AC9">
            <w:pPr>
              <w:pStyle w:val="aNormal"/>
              <w:spacing w:before="0" w:after="0" w:line="240" w:lineRule="auto"/>
              <w:rPr>
                <w:rFonts w:asciiTheme="majorHAnsi" w:hAnsiTheme="majorHAnsi" w:cstheme="majorHAnsi"/>
                <w:sz w:val="18"/>
                <w:szCs w:val="18"/>
              </w:rPr>
            </w:pPr>
            <w:r w:rsidRPr="00FA00E2">
              <w:rPr>
                <w:rFonts w:ascii="Arial" w:hAnsi="Arial" w:cs="Arial"/>
                <w:sz w:val="16"/>
                <w:szCs w:val="16"/>
              </w:rPr>
              <w:t>ÚIJ 7</w:t>
            </w:r>
          </w:p>
        </w:tc>
        <w:tc>
          <w:tcPr>
            <w:tcW w:w="0" w:type="auto"/>
          </w:tcPr>
          <w:p w14:paraId="07702043" w14:textId="2E2BD9E0"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1</w:t>
            </w:r>
            <w:r>
              <w:rPr>
                <w:rFonts w:ascii="Arial" w:hAnsi="Arial" w:cs="Arial"/>
                <w:color w:val="000000" w:themeColor="text1"/>
                <w:sz w:val="16"/>
                <w:szCs w:val="16"/>
              </w:rPr>
              <w:t>, SP</w:t>
            </w:r>
          </w:p>
        </w:tc>
        <w:tc>
          <w:tcPr>
            <w:tcW w:w="0" w:type="auto"/>
          </w:tcPr>
          <w:p w14:paraId="63522503" w14:textId="77777777" w:rsidR="00114AC9" w:rsidRPr="00FA00E2"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FA00E2">
              <w:rPr>
                <w:rFonts w:ascii="Arial" w:hAnsi="Arial" w:cs="Arial"/>
                <w:color w:val="000000" w:themeColor="text1"/>
                <w:sz w:val="16"/>
                <w:szCs w:val="16"/>
              </w:rPr>
              <w:t>PZ</w:t>
            </w:r>
            <w:r>
              <w:rPr>
                <w:rFonts w:ascii="Arial" w:hAnsi="Arial" w:cs="Arial"/>
                <w:color w:val="000000" w:themeColor="text1"/>
                <w:sz w:val="16"/>
                <w:szCs w:val="16"/>
              </w:rPr>
              <w:t>,</w:t>
            </w:r>
            <w:r w:rsidRPr="00FA00E2">
              <w:rPr>
                <w:rFonts w:ascii="Arial" w:hAnsi="Arial" w:cs="Arial"/>
                <w:color w:val="000000" w:themeColor="text1"/>
                <w:sz w:val="16"/>
                <w:szCs w:val="16"/>
              </w:rPr>
              <w:t>2</w:t>
            </w:r>
            <w:r>
              <w:rPr>
                <w:rFonts w:ascii="Arial" w:hAnsi="Arial" w:cs="Arial"/>
                <w:color w:val="000000" w:themeColor="text1"/>
                <w:sz w:val="16"/>
                <w:szCs w:val="16"/>
              </w:rPr>
              <w:t>,SP</w:t>
            </w:r>
          </w:p>
          <w:p w14:paraId="7392703F" w14:textId="77777777"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p>
        </w:tc>
        <w:tc>
          <w:tcPr>
            <w:tcW w:w="0" w:type="auto"/>
          </w:tcPr>
          <w:p w14:paraId="6162DE99" w14:textId="77777777" w:rsidR="00114AC9" w:rsidRPr="00FA00E2"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FA00E2">
              <w:rPr>
                <w:rFonts w:ascii="Arial" w:hAnsi="Arial" w:cs="Arial"/>
                <w:color w:val="000000" w:themeColor="text1"/>
                <w:sz w:val="16"/>
                <w:szCs w:val="16"/>
              </w:rPr>
              <w:t>PZ</w:t>
            </w:r>
            <w:r>
              <w:rPr>
                <w:rFonts w:ascii="Arial" w:hAnsi="Arial" w:cs="Arial"/>
                <w:color w:val="000000" w:themeColor="text1"/>
                <w:sz w:val="16"/>
                <w:szCs w:val="16"/>
              </w:rPr>
              <w:t>,3,SP</w:t>
            </w:r>
          </w:p>
          <w:p w14:paraId="53E90CC8" w14:textId="77777777" w:rsidR="00114AC9" w:rsidRPr="00A52DF4"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p>
        </w:tc>
        <w:tc>
          <w:tcPr>
            <w:tcW w:w="0" w:type="auto"/>
          </w:tcPr>
          <w:p w14:paraId="29026CC0" w14:textId="77777777" w:rsidR="00114AC9" w:rsidRPr="00FA00E2" w:rsidRDefault="00114AC9" w:rsidP="00114AC9">
            <w:pPr>
              <w:pStyle w:val="aNormal"/>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FA00E2">
              <w:rPr>
                <w:rFonts w:ascii="Arial" w:hAnsi="Arial" w:cs="Arial"/>
                <w:color w:val="000000" w:themeColor="text1"/>
                <w:sz w:val="16"/>
                <w:szCs w:val="16"/>
              </w:rPr>
              <w:t>PZ</w:t>
            </w:r>
            <w:r>
              <w:rPr>
                <w:rFonts w:ascii="Arial" w:hAnsi="Arial" w:cs="Arial"/>
                <w:color w:val="000000" w:themeColor="text1"/>
                <w:sz w:val="16"/>
                <w:szCs w:val="16"/>
              </w:rPr>
              <w:t>,4,SP</w:t>
            </w:r>
          </w:p>
          <w:p w14:paraId="2E9C4413" w14:textId="77777777" w:rsidR="00114AC9" w:rsidRPr="00A52DF4" w:rsidRDefault="00114AC9" w:rsidP="00114AC9">
            <w:pPr>
              <w:pStyle w:val="aNormal"/>
              <w:spacing w:before="0" w:after="0" w:line="240" w:lineRule="auto"/>
              <w:ind w:right="-2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8"/>
                <w:szCs w:val="18"/>
              </w:rPr>
            </w:pPr>
          </w:p>
        </w:tc>
      </w:tr>
    </w:tbl>
    <w:p w14:paraId="58C2E098" w14:textId="77777777" w:rsidR="00AD4B35" w:rsidRPr="00A52DF4" w:rsidRDefault="00AD4B35" w:rsidP="00AD4B35">
      <w:pPr>
        <w:pStyle w:val="aNormal"/>
        <w:spacing w:after="0" w:line="288" w:lineRule="auto"/>
        <w:rPr>
          <w:rFonts w:asciiTheme="majorHAnsi" w:eastAsiaTheme="minorHAnsi" w:hAnsiTheme="majorHAnsi" w:cstheme="majorHAnsi"/>
          <w:color w:val="000000" w:themeColor="text1"/>
          <w:sz w:val="16"/>
          <w:szCs w:val="16"/>
        </w:rPr>
      </w:pPr>
      <w:r w:rsidRPr="00A52DF4">
        <w:rPr>
          <w:rFonts w:asciiTheme="majorHAnsi" w:eastAsiaTheme="minorHAnsi" w:hAnsiTheme="majorHAnsi" w:cstheme="majorHAnsi"/>
          <w:color w:val="000000" w:themeColor="text1"/>
          <w:sz w:val="16"/>
          <w:szCs w:val="16"/>
        </w:rPr>
        <w:t>IO – PZ, ktorý je súčasťou integrovanej operácie definovanej v RIÚS/IÚS UMR</w:t>
      </w:r>
    </w:p>
    <w:p w14:paraId="472F1164" w14:textId="77777777" w:rsidR="00AD4B35" w:rsidRPr="00A52DF4" w:rsidRDefault="00AD4B35" w:rsidP="00AD4B35">
      <w:pPr>
        <w:pStyle w:val="aNormal"/>
        <w:spacing w:before="0" w:after="0" w:line="240" w:lineRule="auto"/>
        <w:rPr>
          <w:rFonts w:asciiTheme="majorHAnsi" w:eastAsiaTheme="minorHAnsi" w:hAnsiTheme="majorHAnsi" w:cstheme="majorHAnsi"/>
          <w:color w:val="000000" w:themeColor="text1"/>
          <w:sz w:val="16"/>
          <w:szCs w:val="16"/>
        </w:rPr>
      </w:pPr>
      <w:r w:rsidRPr="00A52DF4">
        <w:rPr>
          <w:rFonts w:asciiTheme="majorHAnsi" w:eastAsiaTheme="minorHAnsi" w:hAnsiTheme="majorHAnsi" w:cstheme="majorHAnsi"/>
          <w:color w:val="000000" w:themeColor="text1"/>
          <w:sz w:val="16"/>
          <w:szCs w:val="16"/>
        </w:rPr>
        <w:t>SP – PZ, ktorý nie je súčasťou integrovanej operácie definovanej v RIÚS/IÚS UMR</w:t>
      </w:r>
    </w:p>
    <w:p w14:paraId="73BB11ED" w14:textId="77777777" w:rsidR="00AD4B35" w:rsidRPr="00A52DF4" w:rsidRDefault="00AD4B35" w:rsidP="00A52DF4">
      <w:pPr>
        <w:pStyle w:val="aNormal"/>
        <w:spacing w:line="288" w:lineRule="auto"/>
        <w:rPr>
          <w:rFonts w:asciiTheme="majorHAnsi" w:hAnsiTheme="majorHAnsi" w:cstheme="majorHAnsi"/>
          <w:b/>
          <w:color w:val="00A1DE" w:themeColor="accent3"/>
          <w:sz w:val="19"/>
          <w:szCs w:val="19"/>
        </w:rPr>
      </w:pPr>
      <w:bookmarkStart w:id="54" w:name="_Toc433362996"/>
      <w:r w:rsidRPr="00A52DF4">
        <w:rPr>
          <w:rFonts w:asciiTheme="majorHAnsi" w:hAnsiTheme="majorHAnsi" w:cstheme="majorHAnsi"/>
          <w:b/>
          <w:color w:val="00A1DE" w:themeColor="accent3"/>
          <w:sz w:val="19"/>
          <w:szCs w:val="19"/>
        </w:rPr>
        <w:t>Vydávanie hodnotiacich správ</w:t>
      </w:r>
      <w:bookmarkEnd w:id="54"/>
    </w:p>
    <w:p w14:paraId="6AABA0D0" w14:textId="77777777" w:rsidR="00AD4B35" w:rsidRPr="00A52DF4" w:rsidRDefault="00AD4B35" w:rsidP="00AD4B35">
      <w:pPr>
        <w:pStyle w:val="aNormal"/>
        <w:spacing w:line="288" w:lineRule="auto"/>
        <w:rPr>
          <w:rFonts w:asciiTheme="majorHAnsi" w:hAnsiTheme="majorHAnsi" w:cstheme="majorHAnsi"/>
          <w:sz w:val="18"/>
          <w:szCs w:val="18"/>
        </w:rPr>
      </w:pPr>
      <w:r w:rsidRPr="00A52DF4">
        <w:rPr>
          <w:rFonts w:asciiTheme="majorHAnsi" w:eastAsiaTheme="minorHAnsi" w:hAnsiTheme="majorHAnsi" w:cstheme="majorHAnsi"/>
          <w:color w:val="000000" w:themeColor="text1"/>
          <w:sz w:val="19"/>
          <w:szCs w:val="19"/>
        </w:rPr>
        <w:t xml:space="preserve">Z takto zoskupených a zoradených PZ, vydá SO pre IROP v rámci každej ÚIJ pozitívnu hodnotiacu správu jednému PZ - </w:t>
      </w:r>
      <w:r w:rsidRPr="00A52DF4">
        <w:rPr>
          <w:rFonts w:asciiTheme="majorHAnsi" w:eastAsiaTheme="minorHAnsi" w:hAnsiTheme="majorHAnsi" w:cstheme="majorHAnsi"/>
          <w:b/>
          <w:color w:val="000000" w:themeColor="text1"/>
          <w:sz w:val="19"/>
          <w:szCs w:val="19"/>
        </w:rPr>
        <w:t>prvému v poradí určenom na základe princípu efektívneho použitia zdrojov v pomere k výstupom projektu</w:t>
      </w:r>
      <w:r w:rsidRPr="00A52DF4">
        <w:rPr>
          <w:rFonts w:asciiTheme="majorHAnsi" w:eastAsiaTheme="minorHAnsi" w:hAnsiTheme="majorHAnsi" w:cstheme="majorHAnsi"/>
          <w:color w:val="000000" w:themeColor="text1"/>
          <w:sz w:val="19"/>
          <w:szCs w:val="19"/>
        </w:rPr>
        <w:t xml:space="preserve"> (so zohľadnením integrovaných operácií). </w:t>
      </w:r>
    </w:p>
    <w:p w14:paraId="5545452C" w14:textId="4E488E7B" w:rsidR="00AD4B35" w:rsidRPr="00A52DF4" w:rsidRDefault="00AD4B35" w:rsidP="00AD4B35">
      <w:pPr>
        <w:pStyle w:val="aNormal"/>
        <w:spacing w:line="288" w:lineRule="auto"/>
        <w:rPr>
          <w:rFonts w:asciiTheme="majorHAnsi" w:eastAsiaTheme="minorHAnsi" w:hAnsiTheme="majorHAnsi" w:cstheme="majorHAnsi"/>
          <w:b/>
          <w:color w:val="000000" w:themeColor="text1"/>
          <w:sz w:val="19"/>
          <w:szCs w:val="19"/>
        </w:rPr>
      </w:pPr>
      <w:r w:rsidRPr="00A52DF4">
        <w:rPr>
          <w:rFonts w:asciiTheme="majorHAnsi" w:eastAsiaTheme="minorHAnsi" w:hAnsiTheme="majorHAnsi" w:cstheme="majorHAnsi"/>
          <w:color w:val="000000" w:themeColor="text1"/>
          <w:sz w:val="19"/>
          <w:szCs w:val="19"/>
        </w:rPr>
        <w:t xml:space="preserve">V prípade, že uvedeným krokom nebola vyčerpaná alokácia určená vo výzve na predkladanie PZ, SO pre IROP vydá pozitívnu hodnotiacu správu </w:t>
      </w:r>
      <w:r w:rsidRPr="00A52DF4">
        <w:rPr>
          <w:rFonts w:asciiTheme="majorHAnsi" w:eastAsiaTheme="minorHAnsi" w:hAnsiTheme="majorHAnsi" w:cstheme="majorHAnsi"/>
          <w:b/>
          <w:color w:val="000000" w:themeColor="text1"/>
          <w:sz w:val="19"/>
          <w:szCs w:val="19"/>
        </w:rPr>
        <w:t>ďalšiemu PZ</w:t>
      </w:r>
      <w:r w:rsidRPr="00A52DF4">
        <w:rPr>
          <w:rFonts w:asciiTheme="majorHAnsi" w:eastAsiaTheme="minorHAnsi" w:hAnsiTheme="majorHAnsi" w:cstheme="majorHAnsi"/>
          <w:color w:val="000000" w:themeColor="text1"/>
          <w:sz w:val="19"/>
          <w:szCs w:val="19"/>
        </w:rPr>
        <w:t xml:space="preserve"> (v poradí určenom na základe princípu efektívneho použitia zdrojov v pomere k výstupom projektu</w:t>
      </w:r>
      <w:r w:rsidR="007B546E" w:rsidRPr="00A52DF4">
        <w:rPr>
          <w:rFonts w:asciiTheme="majorHAnsi" w:eastAsiaTheme="minorHAnsi" w:hAnsiTheme="majorHAnsi" w:cstheme="majorHAnsi"/>
          <w:color w:val="000000" w:themeColor="text1"/>
          <w:sz w:val="19"/>
          <w:szCs w:val="19"/>
        </w:rPr>
        <w:t xml:space="preserve"> </w:t>
      </w:r>
      <w:r w:rsidRPr="00A52DF4">
        <w:rPr>
          <w:rFonts w:asciiTheme="majorHAnsi" w:eastAsiaTheme="minorHAnsi" w:hAnsiTheme="majorHAnsi" w:cstheme="majorHAnsi"/>
          <w:color w:val="000000" w:themeColor="text1"/>
          <w:sz w:val="19"/>
          <w:szCs w:val="19"/>
        </w:rPr>
        <w:t xml:space="preserve">so zohľadnením integrovaných operácií) </w:t>
      </w:r>
      <w:r w:rsidRPr="00A52DF4">
        <w:rPr>
          <w:rFonts w:asciiTheme="majorHAnsi" w:eastAsiaTheme="minorHAnsi" w:hAnsiTheme="majorHAnsi" w:cstheme="majorHAnsi"/>
          <w:b/>
          <w:color w:val="000000" w:themeColor="text1"/>
          <w:sz w:val="19"/>
          <w:szCs w:val="19"/>
        </w:rPr>
        <w:t>v rámci jednotlivých ÚIJ v poradí zostupne od ÚIJ s najvyšším indexom investičnej účinnosti.</w:t>
      </w:r>
    </w:p>
    <w:p w14:paraId="5D7B7B41" w14:textId="77777777" w:rsidR="00AD4B35" w:rsidRPr="00A52DF4" w:rsidRDefault="00AD4B35" w:rsidP="00AD4B35">
      <w:pPr>
        <w:pStyle w:val="aNormal"/>
        <w:spacing w:line="288" w:lineRule="auto"/>
        <w:rPr>
          <w:rFonts w:asciiTheme="majorHAnsi" w:eastAsiaTheme="minorHAnsi" w:hAnsiTheme="majorHAnsi" w:cstheme="majorHAnsi"/>
          <w:color w:val="000000" w:themeColor="text1"/>
          <w:sz w:val="19"/>
          <w:szCs w:val="19"/>
        </w:rPr>
      </w:pPr>
      <w:r w:rsidRPr="00A52DF4">
        <w:rPr>
          <w:rFonts w:asciiTheme="majorHAnsi" w:eastAsiaTheme="minorHAnsi" w:hAnsiTheme="majorHAnsi" w:cstheme="majorHAnsi"/>
          <w:color w:val="000000" w:themeColor="text1"/>
          <w:sz w:val="19"/>
          <w:szCs w:val="19"/>
        </w:rPr>
        <w:t xml:space="preserve">Uvedený krok SO pre IROP opakuje </w:t>
      </w:r>
      <w:r w:rsidRPr="00A52DF4">
        <w:rPr>
          <w:rFonts w:asciiTheme="majorHAnsi" w:eastAsiaTheme="minorHAnsi" w:hAnsiTheme="majorHAnsi" w:cstheme="majorHAnsi"/>
          <w:b/>
          <w:color w:val="000000" w:themeColor="text1"/>
          <w:sz w:val="19"/>
          <w:szCs w:val="19"/>
        </w:rPr>
        <w:t>až do vyčerpania alokácie na výzvu na predkladanie PZ</w:t>
      </w:r>
      <w:r w:rsidRPr="00A52DF4">
        <w:rPr>
          <w:rFonts w:asciiTheme="majorHAnsi" w:eastAsiaTheme="minorHAnsi" w:hAnsiTheme="majorHAnsi" w:cstheme="majorHAnsi"/>
          <w:color w:val="000000" w:themeColor="text1"/>
          <w:sz w:val="19"/>
          <w:szCs w:val="19"/>
        </w:rPr>
        <w:t>.</w:t>
      </w:r>
    </w:p>
    <w:p w14:paraId="65345762" w14:textId="77777777" w:rsidR="00AD4B35" w:rsidRPr="00A52DF4" w:rsidRDefault="00AD4B35" w:rsidP="00AD4B35">
      <w:pPr>
        <w:pStyle w:val="aNormal"/>
        <w:spacing w:line="288" w:lineRule="auto"/>
        <w:rPr>
          <w:rFonts w:asciiTheme="majorHAnsi" w:hAnsiTheme="majorHAnsi" w:cstheme="majorHAnsi"/>
          <w:sz w:val="18"/>
          <w:szCs w:val="18"/>
        </w:rPr>
      </w:pPr>
      <w:r w:rsidRPr="00A52DF4">
        <w:rPr>
          <w:rFonts w:asciiTheme="majorHAnsi" w:eastAsiaTheme="minorHAnsi" w:hAnsiTheme="majorHAnsi" w:cstheme="majorHAnsi"/>
          <w:color w:val="000000" w:themeColor="text1"/>
          <w:sz w:val="19"/>
          <w:szCs w:val="19"/>
        </w:rPr>
        <w:t>V prípade, že alokácia stanovená vo výzve na predkladanie PZ nepostačuje na pokrytie minimálne jedného PZ z každej ÚIJ, ktorej index spĺňa minimálnu hranicu určenú vo výzve, SO pre IROP vydá pozitívne hodnotiace správy nad rámec stanovenej alokácie (za podmienky, že neprekročí celkovú alokáciu na ŠC).</w:t>
      </w:r>
    </w:p>
    <w:p w14:paraId="24094496" w14:textId="77777777" w:rsidR="00AD4B35" w:rsidRPr="00A52DF4" w:rsidRDefault="00AD4B35" w:rsidP="00AD4B35">
      <w:pPr>
        <w:pStyle w:val="aNormal"/>
        <w:spacing w:line="288" w:lineRule="auto"/>
        <w:rPr>
          <w:rFonts w:asciiTheme="majorHAnsi" w:hAnsiTheme="majorHAnsi" w:cstheme="majorHAnsi"/>
          <w:i/>
          <w:sz w:val="18"/>
          <w:szCs w:val="18"/>
        </w:rPr>
      </w:pPr>
      <w:r w:rsidRPr="00A52DF4">
        <w:rPr>
          <w:rFonts w:asciiTheme="majorHAnsi" w:hAnsiTheme="majorHAnsi" w:cstheme="majorHAnsi"/>
          <w:i/>
          <w:sz w:val="18"/>
          <w:szCs w:val="18"/>
        </w:rPr>
        <w:t xml:space="preserve">Príklad: </w:t>
      </w:r>
    </w:p>
    <w:tbl>
      <w:tblPr>
        <w:tblStyle w:val="Mriekatabuky"/>
        <w:tblW w:w="9017" w:type="dxa"/>
        <w:tblInd w:w="15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48"/>
        <w:gridCol w:w="487"/>
        <w:gridCol w:w="1608"/>
        <w:gridCol w:w="518"/>
        <w:gridCol w:w="1488"/>
        <w:gridCol w:w="496"/>
        <w:gridCol w:w="1071"/>
        <w:gridCol w:w="327"/>
        <w:gridCol w:w="445"/>
        <w:gridCol w:w="1629"/>
      </w:tblGrid>
      <w:tr w:rsidR="00AD4B35" w:rsidRPr="00A52DF4" w14:paraId="7D8227B5" w14:textId="77777777" w:rsidTr="00CC48DF">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948" w:type="dxa"/>
            <w:shd w:val="clear" w:color="auto" w:fill="E2F3FA" w:themeFill="accent4" w:themeFillTint="33"/>
          </w:tcPr>
          <w:p w14:paraId="1298FD3F" w14:textId="77777777" w:rsidR="00AD4B35" w:rsidRPr="00A52DF4" w:rsidRDefault="00AD4B35" w:rsidP="00FE27CA">
            <w:pPr>
              <w:pStyle w:val="aNormal"/>
              <w:spacing w:before="0"/>
              <w:rPr>
                <w:rFonts w:asciiTheme="majorHAnsi" w:hAnsiTheme="majorHAnsi" w:cstheme="majorHAnsi"/>
                <w:sz w:val="16"/>
                <w:szCs w:val="16"/>
              </w:rPr>
            </w:pPr>
            <w:r w:rsidRPr="00A52DF4">
              <w:rPr>
                <w:rFonts w:asciiTheme="majorHAnsi" w:hAnsiTheme="majorHAnsi" w:cstheme="majorHAnsi"/>
                <w:sz w:val="16"/>
                <w:szCs w:val="16"/>
              </w:rPr>
              <w:t>ÚIJ</w:t>
            </w:r>
          </w:p>
        </w:tc>
        <w:tc>
          <w:tcPr>
            <w:tcW w:w="487" w:type="dxa"/>
            <w:shd w:val="clear" w:color="auto" w:fill="E2F3FA" w:themeFill="accent4" w:themeFillTint="33"/>
          </w:tcPr>
          <w:p w14:paraId="123809B2" w14:textId="77777777" w:rsidR="00AD4B35" w:rsidRPr="00A52DF4" w:rsidRDefault="00AD4B35" w:rsidP="00FE27CA">
            <w:pPr>
              <w:pStyle w:val="aNormal"/>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P. č.</w:t>
            </w:r>
          </w:p>
        </w:tc>
        <w:tc>
          <w:tcPr>
            <w:tcW w:w="1608" w:type="dxa"/>
            <w:shd w:val="clear" w:color="auto" w:fill="E2F3FA" w:themeFill="accent4" w:themeFillTint="33"/>
            <w:vAlign w:val="center"/>
          </w:tcPr>
          <w:p w14:paraId="0AD8A0CC"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Projektový zámer</w:t>
            </w:r>
          </w:p>
          <w:p w14:paraId="339D6F40"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p w14:paraId="39C1CC7B" w14:textId="77777777" w:rsidR="00AD4B35" w:rsidRPr="00A52DF4" w:rsidRDefault="00AD4B35" w:rsidP="00FE27CA">
            <w:pPr>
              <w:pStyle w:val="aNormal"/>
              <w:spacing w:before="0" w:line="240" w:lineRule="auto"/>
              <w:ind w:left="79"/>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p w14:paraId="5ACE698B" w14:textId="77777777" w:rsidR="00AD4B35" w:rsidRPr="00A52DF4" w:rsidRDefault="00AD4B35" w:rsidP="00FE27CA">
            <w:pPr>
              <w:pStyle w:val="aNormal"/>
              <w:spacing w:before="0"/>
              <w:ind w:left="79"/>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518" w:type="dxa"/>
            <w:shd w:val="clear" w:color="auto" w:fill="E2F3FA" w:themeFill="accent4" w:themeFillTint="33"/>
          </w:tcPr>
          <w:p w14:paraId="3BB3D1B0" w14:textId="77777777" w:rsidR="00AD4B35" w:rsidRPr="00A52DF4" w:rsidRDefault="00AD4B35" w:rsidP="00FE27CA">
            <w:pPr>
              <w:pStyle w:val="aNormal"/>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P. č.</w:t>
            </w:r>
          </w:p>
        </w:tc>
        <w:tc>
          <w:tcPr>
            <w:tcW w:w="1488" w:type="dxa"/>
            <w:shd w:val="clear" w:color="auto" w:fill="E2F3FA" w:themeFill="accent4" w:themeFillTint="33"/>
          </w:tcPr>
          <w:p w14:paraId="7C801EC1"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Projektový zámer</w:t>
            </w:r>
          </w:p>
          <w:p w14:paraId="5A28DFCD"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p w14:paraId="6D1EA7E4" w14:textId="77777777" w:rsidR="00AD4B35" w:rsidRPr="00A52DF4" w:rsidRDefault="00AD4B35" w:rsidP="00FE27CA">
            <w:pPr>
              <w:pStyle w:val="aNormal"/>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496" w:type="dxa"/>
            <w:shd w:val="clear" w:color="auto" w:fill="E2F3FA" w:themeFill="accent4" w:themeFillTint="33"/>
          </w:tcPr>
          <w:p w14:paraId="4C1BCFA9" w14:textId="77777777" w:rsidR="00AD4B35" w:rsidRPr="00A52DF4" w:rsidRDefault="00AD4B35" w:rsidP="00FE27CA">
            <w:pPr>
              <w:pStyle w:val="aNormal"/>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P. č.</w:t>
            </w:r>
          </w:p>
        </w:tc>
        <w:tc>
          <w:tcPr>
            <w:tcW w:w="1398" w:type="dxa"/>
            <w:gridSpan w:val="2"/>
            <w:shd w:val="clear" w:color="auto" w:fill="E2F3FA" w:themeFill="accent4" w:themeFillTint="33"/>
          </w:tcPr>
          <w:p w14:paraId="61FA6DB8"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Projektový zámer</w:t>
            </w:r>
          </w:p>
          <w:p w14:paraId="5F501830"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445" w:type="dxa"/>
            <w:tcBorders>
              <w:bottom w:val="single" w:sz="4" w:space="0" w:color="4F81BD"/>
            </w:tcBorders>
            <w:shd w:val="clear" w:color="auto" w:fill="E2F3FA" w:themeFill="accent4" w:themeFillTint="33"/>
          </w:tcPr>
          <w:p w14:paraId="1EBCDC4E" w14:textId="77777777" w:rsidR="00AD4B35" w:rsidRPr="00A52DF4" w:rsidRDefault="00AD4B35" w:rsidP="00FE27CA">
            <w:pPr>
              <w:pStyle w:val="aNormal"/>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P. č.</w:t>
            </w:r>
          </w:p>
        </w:tc>
        <w:tc>
          <w:tcPr>
            <w:tcW w:w="1629" w:type="dxa"/>
            <w:tcBorders>
              <w:bottom w:val="single" w:sz="4" w:space="0" w:color="4F81BD"/>
            </w:tcBorders>
            <w:shd w:val="clear" w:color="auto" w:fill="E2F3FA" w:themeFill="accent4" w:themeFillTint="33"/>
          </w:tcPr>
          <w:p w14:paraId="4E5C6145" w14:textId="77777777" w:rsidR="00AD4B35" w:rsidRPr="00A52DF4" w:rsidRDefault="00AD4B35" w:rsidP="00FE27CA">
            <w:pPr>
              <w:pStyle w:val="aNormal"/>
              <w:spacing w:before="0" w:after="0" w:line="240" w:lineRule="auto"/>
              <w:ind w:left="-11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Projektový zámer</w:t>
            </w:r>
          </w:p>
          <w:p w14:paraId="490C721A" w14:textId="77777777" w:rsidR="00AD4B35" w:rsidRPr="00A52DF4" w:rsidRDefault="00AD4B35" w:rsidP="00FE27CA">
            <w:pPr>
              <w:pStyle w:val="aNormal"/>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r w:rsidR="00AD4B35" w:rsidRPr="00A52DF4" w14:paraId="35616EA3" w14:textId="77777777" w:rsidTr="00CC48DF">
        <w:trPr>
          <w:trHeight w:hRule="exact" w:val="397"/>
        </w:trPr>
        <w:tc>
          <w:tcPr>
            <w:cnfStyle w:val="001000000000" w:firstRow="0" w:lastRow="0" w:firstColumn="1" w:lastColumn="0" w:oddVBand="0" w:evenVBand="0" w:oddHBand="0" w:evenHBand="0" w:firstRowFirstColumn="0" w:firstRowLastColumn="0" w:lastRowFirstColumn="0" w:lastRowLastColumn="0"/>
            <w:tcW w:w="948" w:type="dxa"/>
          </w:tcPr>
          <w:p w14:paraId="053A49E9" w14:textId="77777777" w:rsidR="00AD4B35" w:rsidRPr="00A52DF4" w:rsidRDefault="00AD4B35" w:rsidP="00FE27CA">
            <w:pPr>
              <w:pStyle w:val="aNormal"/>
              <w:ind w:left="708" w:hanging="708"/>
              <w:rPr>
                <w:rFonts w:asciiTheme="majorHAnsi" w:hAnsiTheme="majorHAnsi" w:cstheme="majorHAnsi"/>
                <w:sz w:val="16"/>
                <w:szCs w:val="16"/>
              </w:rPr>
            </w:pPr>
            <w:r w:rsidRPr="00A52DF4">
              <w:rPr>
                <w:rFonts w:asciiTheme="majorHAnsi" w:hAnsiTheme="majorHAnsi" w:cstheme="majorHAnsi"/>
                <w:sz w:val="16"/>
                <w:szCs w:val="16"/>
              </w:rPr>
              <w:t>ÚIJ 1</w:t>
            </w:r>
          </w:p>
        </w:tc>
        <w:tc>
          <w:tcPr>
            <w:tcW w:w="487" w:type="dxa"/>
            <w:shd w:val="clear" w:color="auto" w:fill="E2F3FA" w:themeFill="accent4" w:themeFillTint="33"/>
          </w:tcPr>
          <w:p w14:paraId="28322C90"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w:t>
            </w:r>
          </w:p>
        </w:tc>
        <w:tc>
          <w:tcPr>
            <w:tcW w:w="1608" w:type="dxa"/>
          </w:tcPr>
          <w:p w14:paraId="27E45DA4"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PZ,1, SP</w:t>
            </w:r>
          </w:p>
        </w:tc>
        <w:tc>
          <w:tcPr>
            <w:tcW w:w="518" w:type="dxa"/>
            <w:shd w:val="clear" w:color="auto" w:fill="E2F3FA" w:themeFill="accent4" w:themeFillTint="33"/>
          </w:tcPr>
          <w:p w14:paraId="7EE9216F"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8.</w:t>
            </w:r>
          </w:p>
          <w:p w14:paraId="50B49CC1" w14:textId="77777777" w:rsidR="00AD4B35" w:rsidRPr="00A52DF4" w:rsidRDefault="00AD4B35" w:rsidP="00FE27CA">
            <w:pPr>
              <w:pStyle w:val="aNormal"/>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9.</w:t>
            </w:r>
          </w:p>
        </w:tc>
        <w:tc>
          <w:tcPr>
            <w:tcW w:w="1488" w:type="dxa"/>
          </w:tcPr>
          <w:p w14:paraId="3BEE74A6"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PZ,2,SP</w:t>
            </w:r>
          </w:p>
          <w:p w14:paraId="45FDEAA8" w14:textId="77777777" w:rsidR="00AD4B35" w:rsidRPr="00A52DF4" w:rsidRDefault="00AD4B35" w:rsidP="00FE27CA">
            <w:pPr>
              <w:pStyle w:val="aNormal"/>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c>
          <w:tcPr>
            <w:tcW w:w="496" w:type="dxa"/>
            <w:shd w:val="clear" w:color="auto" w:fill="E2F3FA" w:themeFill="accent4" w:themeFillTint="33"/>
          </w:tcPr>
          <w:p w14:paraId="39200D84"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c>
          <w:tcPr>
            <w:tcW w:w="1398" w:type="dxa"/>
            <w:gridSpan w:val="2"/>
            <w:tcBorders>
              <w:right w:val="single" w:sz="12" w:space="0" w:color="FF0000"/>
            </w:tcBorders>
          </w:tcPr>
          <w:p w14:paraId="1DB35CAB"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c>
          <w:tcPr>
            <w:tcW w:w="445" w:type="dxa"/>
            <w:tcBorders>
              <w:top w:val="single" w:sz="4" w:space="0" w:color="4F81BD"/>
              <w:left w:val="single" w:sz="12" w:space="0" w:color="FF0000"/>
              <w:bottom w:val="single" w:sz="4" w:space="0" w:color="4F81BD"/>
              <w:right w:val="single" w:sz="4" w:space="0" w:color="4F81BD"/>
            </w:tcBorders>
            <w:shd w:val="clear" w:color="auto" w:fill="E2F3FA" w:themeFill="accent4" w:themeFillTint="33"/>
          </w:tcPr>
          <w:p w14:paraId="04F6CC30" w14:textId="77777777" w:rsidR="00AD4B35" w:rsidRPr="00A52DF4" w:rsidRDefault="00AD4B35" w:rsidP="00FE27CA">
            <w:pPr>
              <w:pStyle w:val="aNormal"/>
              <w:ind w:left="317" w:hanging="317"/>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c>
          <w:tcPr>
            <w:tcW w:w="1629" w:type="dxa"/>
            <w:tcBorders>
              <w:top w:val="single" w:sz="4" w:space="0" w:color="4F81BD"/>
              <w:left w:val="single" w:sz="4" w:space="0" w:color="4F81BD"/>
              <w:bottom w:val="single" w:sz="4" w:space="0" w:color="4F81BD"/>
            </w:tcBorders>
          </w:tcPr>
          <w:p w14:paraId="0B040C88" w14:textId="77777777" w:rsidR="00AD4B35" w:rsidRPr="00A52DF4" w:rsidRDefault="00AD4B35" w:rsidP="00FE27CA">
            <w:pPr>
              <w:pStyle w:val="aNormal"/>
              <w:ind w:left="317" w:hanging="317"/>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r>
      <w:tr w:rsidR="00AD4B35" w:rsidRPr="00A52DF4" w14:paraId="06FC5C46" w14:textId="77777777" w:rsidTr="00CC48DF">
        <w:trPr>
          <w:trHeight w:hRule="exact" w:val="397"/>
        </w:trPr>
        <w:tc>
          <w:tcPr>
            <w:cnfStyle w:val="001000000000" w:firstRow="0" w:lastRow="0" w:firstColumn="1" w:lastColumn="0" w:oddVBand="0" w:evenVBand="0" w:oddHBand="0" w:evenHBand="0" w:firstRowFirstColumn="0" w:firstRowLastColumn="0" w:lastRowFirstColumn="0" w:lastRowLastColumn="0"/>
            <w:tcW w:w="948" w:type="dxa"/>
          </w:tcPr>
          <w:p w14:paraId="75DE23A6" w14:textId="77777777" w:rsidR="00AD4B35" w:rsidRPr="00A52DF4" w:rsidRDefault="00AD4B35" w:rsidP="00FE27CA">
            <w:pPr>
              <w:pStyle w:val="aNormal"/>
              <w:rPr>
                <w:rFonts w:asciiTheme="majorHAnsi" w:hAnsiTheme="majorHAnsi" w:cstheme="majorHAnsi"/>
                <w:sz w:val="16"/>
                <w:szCs w:val="16"/>
              </w:rPr>
            </w:pPr>
            <w:r w:rsidRPr="00A52DF4">
              <w:rPr>
                <w:rFonts w:asciiTheme="majorHAnsi" w:hAnsiTheme="majorHAnsi" w:cstheme="majorHAnsi"/>
                <w:sz w:val="16"/>
                <w:szCs w:val="16"/>
              </w:rPr>
              <w:t>ÚIJ 2</w:t>
            </w:r>
          </w:p>
        </w:tc>
        <w:tc>
          <w:tcPr>
            <w:tcW w:w="487" w:type="dxa"/>
            <w:shd w:val="clear" w:color="auto" w:fill="E2F3FA" w:themeFill="accent4" w:themeFillTint="33"/>
          </w:tcPr>
          <w:p w14:paraId="660A9F99"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2.</w:t>
            </w:r>
          </w:p>
        </w:tc>
        <w:tc>
          <w:tcPr>
            <w:tcW w:w="1608" w:type="dxa"/>
          </w:tcPr>
          <w:p w14:paraId="40999A02"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PZ,1,IO</w:t>
            </w:r>
          </w:p>
        </w:tc>
        <w:tc>
          <w:tcPr>
            <w:tcW w:w="518" w:type="dxa"/>
            <w:shd w:val="clear" w:color="auto" w:fill="E2F3FA" w:themeFill="accent4" w:themeFillTint="33"/>
          </w:tcPr>
          <w:p w14:paraId="5FB60801"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9.</w:t>
            </w:r>
          </w:p>
        </w:tc>
        <w:tc>
          <w:tcPr>
            <w:tcW w:w="1488" w:type="dxa"/>
          </w:tcPr>
          <w:p w14:paraId="655E00ED"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PZ,2,IO</w:t>
            </w:r>
          </w:p>
        </w:tc>
        <w:tc>
          <w:tcPr>
            <w:tcW w:w="496" w:type="dxa"/>
            <w:shd w:val="clear" w:color="auto" w:fill="E2F3FA" w:themeFill="accent4" w:themeFillTint="33"/>
          </w:tcPr>
          <w:p w14:paraId="625679E2"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15.</w:t>
            </w:r>
          </w:p>
        </w:tc>
        <w:tc>
          <w:tcPr>
            <w:tcW w:w="1398" w:type="dxa"/>
            <w:gridSpan w:val="2"/>
            <w:tcBorders>
              <w:right w:val="single" w:sz="12" w:space="0" w:color="FF0000"/>
            </w:tcBorders>
          </w:tcPr>
          <w:p w14:paraId="2A8EC19F"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PZ,3,IO</w:t>
            </w:r>
          </w:p>
        </w:tc>
        <w:tc>
          <w:tcPr>
            <w:tcW w:w="445" w:type="dxa"/>
            <w:tcBorders>
              <w:top w:val="single" w:sz="4" w:space="0" w:color="4F81BD"/>
              <w:left w:val="single" w:sz="12" w:space="0" w:color="FF0000"/>
              <w:bottom w:val="single" w:sz="4" w:space="0" w:color="4F81BD"/>
              <w:right w:val="single" w:sz="4" w:space="0" w:color="4F81BD"/>
            </w:tcBorders>
            <w:shd w:val="clear" w:color="auto" w:fill="E2F3FA" w:themeFill="accent4" w:themeFillTint="33"/>
          </w:tcPr>
          <w:p w14:paraId="41A6C787" w14:textId="77777777" w:rsidR="00AD4B35" w:rsidRPr="00A52DF4" w:rsidRDefault="00AD4B35" w:rsidP="00FE27CA">
            <w:pPr>
              <w:pStyle w:val="aNormal"/>
              <w:ind w:right="-2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20.</w:t>
            </w:r>
          </w:p>
        </w:tc>
        <w:tc>
          <w:tcPr>
            <w:tcW w:w="1629" w:type="dxa"/>
            <w:tcBorders>
              <w:top w:val="single" w:sz="4" w:space="0" w:color="4F81BD"/>
              <w:left w:val="single" w:sz="4" w:space="0" w:color="4F81BD"/>
              <w:bottom w:val="single" w:sz="4" w:space="0" w:color="4F81BD"/>
            </w:tcBorders>
          </w:tcPr>
          <w:p w14:paraId="36416CEC" w14:textId="77777777" w:rsidR="00AD4B35" w:rsidRPr="00A52DF4" w:rsidRDefault="00AD4B35" w:rsidP="00FE27CA">
            <w:pPr>
              <w:pStyle w:val="aNormal"/>
              <w:ind w:right="-2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PZ,4,IO</w:t>
            </w:r>
          </w:p>
        </w:tc>
      </w:tr>
      <w:tr w:rsidR="00AD4B35" w:rsidRPr="00A52DF4" w14:paraId="70CA1A37" w14:textId="77777777" w:rsidTr="00CC48DF">
        <w:trPr>
          <w:trHeight w:hRule="exact" w:val="397"/>
        </w:trPr>
        <w:tc>
          <w:tcPr>
            <w:cnfStyle w:val="001000000000" w:firstRow="0" w:lastRow="0" w:firstColumn="1" w:lastColumn="0" w:oddVBand="0" w:evenVBand="0" w:oddHBand="0" w:evenHBand="0" w:firstRowFirstColumn="0" w:firstRowLastColumn="0" w:lastRowFirstColumn="0" w:lastRowLastColumn="0"/>
            <w:tcW w:w="948" w:type="dxa"/>
          </w:tcPr>
          <w:p w14:paraId="1A6CA84C" w14:textId="77777777" w:rsidR="00AD4B35" w:rsidRPr="00A52DF4" w:rsidRDefault="00AD4B35" w:rsidP="00FE27CA">
            <w:pPr>
              <w:pStyle w:val="aNormal"/>
              <w:rPr>
                <w:rFonts w:asciiTheme="majorHAnsi" w:hAnsiTheme="majorHAnsi" w:cstheme="majorHAnsi"/>
                <w:sz w:val="16"/>
                <w:szCs w:val="16"/>
              </w:rPr>
            </w:pPr>
            <w:r w:rsidRPr="00A52DF4">
              <w:rPr>
                <w:rFonts w:asciiTheme="majorHAnsi" w:hAnsiTheme="majorHAnsi" w:cstheme="majorHAnsi"/>
                <w:sz w:val="16"/>
                <w:szCs w:val="16"/>
              </w:rPr>
              <w:t>ÚIJ 3</w:t>
            </w:r>
          </w:p>
        </w:tc>
        <w:tc>
          <w:tcPr>
            <w:tcW w:w="487" w:type="dxa"/>
            <w:shd w:val="clear" w:color="auto" w:fill="E2F3FA" w:themeFill="accent4" w:themeFillTint="33"/>
          </w:tcPr>
          <w:p w14:paraId="55812E4B"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3.</w:t>
            </w:r>
          </w:p>
        </w:tc>
        <w:tc>
          <w:tcPr>
            <w:tcW w:w="1608" w:type="dxa"/>
          </w:tcPr>
          <w:p w14:paraId="57D9E669"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PZ,2,IO</w:t>
            </w:r>
          </w:p>
        </w:tc>
        <w:tc>
          <w:tcPr>
            <w:tcW w:w="518" w:type="dxa"/>
            <w:shd w:val="clear" w:color="auto" w:fill="E2F3FA" w:themeFill="accent4" w:themeFillTint="33"/>
          </w:tcPr>
          <w:p w14:paraId="5D692AF3"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10.</w:t>
            </w:r>
          </w:p>
        </w:tc>
        <w:tc>
          <w:tcPr>
            <w:tcW w:w="1488" w:type="dxa"/>
          </w:tcPr>
          <w:p w14:paraId="26A1A031"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PZ,3,IO</w:t>
            </w:r>
          </w:p>
        </w:tc>
        <w:tc>
          <w:tcPr>
            <w:tcW w:w="496" w:type="dxa"/>
            <w:shd w:val="clear" w:color="auto" w:fill="E2F3FA" w:themeFill="accent4" w:themeFillTint="33"/>
          </w:tcPr>
          <w:p w14:paraId="218B5191"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16.</w:t>
            </w:r>
          </w:p>
        </w:tc>
        <w:tc>
          <w:tcPr>
            <w:tcW w:w="1398" w:type="dxa"/>
            <w:gridSpan w:val="2"/>
            <w:tcBorders>
              <w:right w:val="single" w:sz="12" w:space="0" w:color="FF0000"/>
            </w:tcBorders>
          </w:tcPr>
          <w:p w14:paraId="78C4F260" w14:textId="71E0AB21" w:rsidR="00AD4B35" w:rsidRPr="00A52DF4" w:rsidRDefault="00AD4B35" w:rsidP="0039594C">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w:t>
            </w:r>
            <w:r w:rsidR="0039594C" w:rsidRPr="00A52DF4">
              <w:rPr>
                <w:rFonts w:asciiTheme="majorHAnsi" w:hAnsiTheme="majorHAnsi" w:cstheme="majorHAnsi"/>
                <w:color w:val="000000" w:themeColor="text1"/>
                <w:sz w:val="16"/>
                <w:szCs w:val="16"/>
              </w:rPr>
              <w:t>,1,SP</w:t>
            </w:r>
          </w:p>
        </w:tc>
        <w:tc>
          <w:tcPr>
            <w:tcW w:w="445" w:type="dxa"/>
            <w:tcBorders>
              <w:top w:val="single" w:sz="4" w:space="0" w:color="4F81BD"/>
              <w:left w:val="single" w:sz="12" w:space="0" w:color="FF0000"/>
              <w:bottom w:val="single" w:sz="4" w:space="0" w:color="4F81BD"/>
              <w:right w:val="single" w:sz="4" w:space="0" w:color="4F81BD"/>
            </w:tcBorders>
            <w:shd w:val="clear" w:color="auto" w:fill="E2F3FA" w:themeFill="accent4" w:themeFillTint="33"/>
          </w:tcPr>
          <w:p w14:paraId="369350C0"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c>
          <w:tcPr>
            <w:tcW w:w="1629" w:type="dxa"/>
            <w:tcBorders>
              <w:top w:val="single" w:sz="4" w:space="0" w:color="4F81BD"/>
              <w:left w:val="single" w:sz="4" w:space="0" w:color="4F81BD"/>
              <w:bottom w:val="single" w:sz="4" w:space="0" w:color="4F81BD"/>
            </w:tcBorders>
          </w:tcPr>
          <w:p w14:paraId="4C8DA39A"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r>
      <w:tr w:rsidR="00AD4B35" w:rsidRPr="00A52DF4" w14:paraId="1CA47780" w14:textId="77777777" w:rsidTr="00CC48DF">
        <w:trPr>
          <w:trHeight w:hRule="exact" w:val="397"/>
        </w:trPr>
        <w:tc>
          <w:tcPr>
            <w:cnfStyle w:val="001000000000" w:firstRow="0" w:lastRow="0" w:firstColumn="1" w:lastColumn="0" w:oddVBand="0" w:evenVBand="0" w:oddHBand="0" w:evenHBand="0" w:firstRowFirstColumn="0" w:firstRowLastColumn="0" w:lastRowFirstColumn="0" w:lastRowLastColumn="0"/>
            <w:tcW w:w="948" w:type="dxa"/>
          </w:tcPr>
          <w:p w14:paraId="145CB6EE" w14:textId="77777777" w:rsidR="00AD4B35" w:rsidRPr="00A52DF4" w:rsidRDefault="00AD4B35" w:rsidP="00FE27CA">
            <w:pPr>
              <w:pStyle w:val="aNormal"/>
              <w:rPr>
                <w:rFonts w:asciiTheme="majorHAnsi" w:hAnsiTheme="majorHAnsi" w:cstheme="majorHAnsi"/>
                <w:sz w:val="16"/>
                <w:szCs w:val="16"/>
              </w:rPr>
            </w:pPr>
            <w:r w:rsidRPr="00A52DF4">
              <w:rPr>
                <w:rFonts w:asciiTheme="majorHAnsi" w:hAnsiTheme="majorHAnsi" w:cstheme="majorHAnsi"/>
                <w:sz w:val="16"/>
                <w:szCs w:val="16"/>
              </w:rPr>
              <w:t>ÚIJ 4</w:t>
            </w:r>
          </w:p>
        </w:tc>
        <w:tc>
          <w:tcPr>
            <w:tcW w:w="487" w:type="dxa"/>
            <w:shd w:val="clear" w:color="auto" w:fill="E2F3FA" w:themeFill="accent4" w:themeFillTint="33"/>
          </w:tcPr>
          <w:p w14:paraId="43E2812F"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4.</w:t>
            </w:r>
          </w:p>
        </w:tc>
        <w:tc>
          <w:tcPr>
            <w:tcW w:w="1608" w:type="dxa"/>
          </w:tcPr>
          <w:p w14:paraId="6382AECE" w14:textId="759564BB" w:rsidR="00AD4B35" w:rsidRPr="00A52DF4" w:rsidRDefault="00AD4B35" w:rsidP="005E08B5">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PZ,1,SP</w:t>
            </w:r>
          </w:p>
        </w:tc>
        <w:tc>
          <w:tcPr>
            <w:tcW w:w="518" w:type="dxa"/>
            <w:shd w:val="clear" w:color="auto" w:fill="E2F3FA" w:themeFill="accent4" w:themeFillTint="33"/>
          </w:tcPr>
          <w:p w14:paraId="277900A9"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11.</w:t>
            </w:r>
          </w:p>
        </w:tc>
        <w:tc>
          <w:tcPr>
            <w:tcW w:w="1488" w:type="dxa"/>
          </w:tcPr>
          <w:p w14:paraId="681B157B"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PZ,2,SP</w:t>
            </w:r>
          </w:p>
          <w:p w14:paraId="7213F176"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c>
          <w:tcPr>
            <w:tcW w:w="496" w:type="dxa"/>
            <w:tcBorders>
              <w:bottom w:val="single" w:sz="12" w:space="0" w:color="FF0000"/>
            </w:tcBorders>
            <w:shd w:val="clear" w:color="auto" w:fill="E2F3FA" w:themeFill="accent4" w:themeFillTint="33"/>
          </w:tcPr>
          <w:p w14:paraId="02233DA6"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17.</w:t>
            </w:r>
          </w:p>
        </w:tc>
        <w:tc>
          <w:tcPr>
            <w:tcW w:w="1398" w:type="dxa"/>
            <w:gridSpan w:val="2"/>
            <w:tcBorders>
              <w:bottom w:val="single" w:sz="12" w:space="0" w:color="FF0000"/>
              <w:right w:val="single" w:sz="12" w:space="0" w:color="FF0000"/>
            </w:tcBorders>
          </w:tcPr>
          <w:p w14:paraId="1D00AD7F"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PZ,3,SP</w:t>
            </w:r>
          </w:p>
          <w:p w14:paraId="3E0CB0B7"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c>
          <w:tcPr>
            <w:tcW w:w="445" w:type="dxa"/>
            <w:tcBorders>
              <w:top w:val="single" w:sz="4" w:space="0" w:color="4F81BD"/>
              <w:left w:val="single" w:sz="12" w:space="0" w:color="FF0000"/>
              <w:bottom w:val="single" w:sz="4" w:space="0" w:color="4F81BD"/>
              <w:right w:val="single" w:sz="4" w:space="0" w:color="4F81BD"/>
            </w:tcBorders>
            <w:shd w:val="clear" w:color="auto" w:fill="E2F3FA" w:themeFill="accent4" w:themeFillTint="33"/>
          </w:tcPr>
          <w:p w14:paraId="07E42337"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21.</w:t>
            </w:r>
          </w:p>
        </w:tc>
        <w:tc>
          <w:tcPr>
            <w:tcW w:w="1629" w:type="dxa"/>
            <w:tcBorders>
              <w:top w:val="single" w:sz="4" w:space="0" w:color="4F81BD"/>
              <w:left w:val="single" w:sz="4" w:space="0" w:color="4F81BD"/>
              <w:bottom w:val="single" w:sz="4" w:space="0" w:color="4F81BD"/>
            </w:tcBorders>
          </w:tcPr>
          <w:p w14:paraId="5627BA70"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PZ,4,SP</w:t>
            </w:r>
          </w:p>
          <w:p w14:paraId="4D284323"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r>
      <w:tr w:rsidR="00AD4B35" w:rsidRPr="00A52DF4" w14:paraId="0088854E" w14:textId="77777777" w:rsidTr="00CC48DF">
        <w:trPr>
          <w:trHeight w:hRule="exact" w:val="397"/>
        </w:trPr>
        <w:tc>
          <w:tcPr>
            <w:cnfStyle w:val="001000000000" w:firstRow="0" w:lastRow="0" w:firstColumn="1" w:lastColumn="0" w:oddVBand="0" w:evenVBand="0" w:oddHBand="0" w:evenHBand="0" w:firstRowFirstColumn="0" w:firstRowLastColumn="0" w:lastRowFirstColumn="0" w:lastRowLastColumn="0"/>
            <w:tcW w:w="948" w:type="dxa"/>
          </w:tcPr>
          <w:p w14:paraId="6C891E8C" w14:textId="77777777" w:rsidR="00AD4B35" w:rsidRPr="00A52DF4" w:rsidRDefault="00AD4B35" w:rsidP="00FE27CA">
            <w:pPr>
              <w:pStyle w:val="aNormal"/>
              <w:rPr>
                <w:rFonts w:asciiTheme="majorHAnsi" w:hAnsiTheme="majorHAnsi" w:cstheme="majorHAnsi"/>
                <w:sz w:val="16"/>
                <w:szCs w:val="16"/>
              </w:rPr>
            </w:pPr>
            <w:r w:rsidRPr="00A52DF4">
              <w:rPr>
                <w:rFonts w:asciiTheme="majorHAnsi" w:hAnsiTheme="majorHAnsi" w:cstheme="majorHAnsi"/>
                <w:sz w:val="16"/>
                <w:szCs w:val="16"/>
              </w:rPr>
              <w:t>ÚIJ 5</w:t>
            </w:r>
          </w:p>
        </w:tc>
        <w:tc>
          <w:tcPr>
            <w:tcW w:w="487" w:type="dxa"/>
            <w:shd w:val="clear" w:color="auto" w:fill="E2F3FA" w:themeFill="accent4" w:themeFillTint="33"/>
          </w:tcPr>
          <w:p w14:paraId="6365D1C6"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5.</w:t>
            </w:r>
          </w:p>
        </w:tc>
        <w:tc>
          <w:tcPr>
            <w:tcW w:w="1608" w:type="dxa"/>
          </w:tcPr>
          <w:p w14:paraId="542D8EF1"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PZ,2,IO</w:t>
            </w:r>
          </w:p>
        </w:tc>
        <w:tc>
          <w:tcPr>
            <w:tcW w:w="518" w:type="dxa"/>
            <w:shd w:val="clear" w:color="auto" w:fill="E2F3FA" w:themeFill="accent4" w:themeFillTint="33"/>
          </w:tcPr>
          <w:p w14:paraId="72D1909C"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12.</w:t>
            </w:r>
          </w:p>
        </w:tc>
        <w:tc>
          <w:tcPr>
            <w:tcW w:w="1488" w:type="dxa"/>
            <w:tcBorders>
              <w:right w:val="single" w:sz="12" w:space="0" w:color="FF0000"/>
            </w:tcBorders>
          </w:tcPr>
          <w:p w14:paraId="6CA5A170"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PZ,1, SP</w:t>
            </w:r>
          </w:p>
        </w:tc>
        <w:tc>
          <w:tcPr>
            <w:tcW w:w="496" w:type="dxa"/>
            <w:tcBorders>
              <w:top w:val="single" w:sz="12" w:space="0" w:color="FF0000"/>
              <w:left w:val="single" w:sz="12" w:space="0" w:color="FF0000"/>
            </w:tcBorders>
            <w:shd w:val="clear" w:color="auto" w:fill="E2F3FA" w:themeFill="accent4" w:themeFillTint="33"/>
          </w:tcPr>
          <w:p w14:paraId="292F2DC4"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c>
          <w:tcPr>
            <w:tcW w:w="1398" w:type="dxa"/>
            <w:gridSpan w:val="2"/>
            <w:tcBorders>
              <w:top w:val="single" w:sz="12" w:space="0" w:color="FF0000"/>
            </w:tcBorders>
          </w:tcPr>
          <w:p w14:paraId="11FB7739"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c>
          <w:tcPr>
            <w:tcW w:w="445" w:type="dxa"/>
            <w:tcBorders>
              <w:top w:val="single" w:sz="4" w:space="0" w:color="4F81BD"/>
            </w:tcBorders>
            <w:shd w:val="clear" w:color="auto" w:fill="E2F3FA" w:themeFill="accent4" w:themeFillTint="33"/>
          </w:tcPr>
          <w:p w14:paraId="77196FF7"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c>
          <w:tcPr>
            <w:tcW w:w="1629" w:type="dxa"/>
            <w:tcBorders>
              <w:top w:val="single" w:sz="4" w:space="0" w:color="4F81BD"/>
            </w:tcBorders>
          </w:tcPr>
          <w:p w14:paraId="25E941A8"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r>
      <w:tr w:rsidR="00AD4B35" w:rsidRPr="00A52DF4" w14:paraId="20BC37B4" w14:textId="77777777" w:rsidTr="00CC48DF">
        <w:trPr>
          <w:trHeight w:hRule="exact" w:val="397"/>
        </w:trPr>
        <w:tc>
          <w:tcPr>
            <w:cnfStyle w:val="001000000000" w:firstRow="0" w:lastRow="0" w:firstColumn="1" w:lastColumn="0" w:oddVBand="0" w:evenVBand="0" w:oddHBand="0" w:evenHBand="0" w:firstRowFirstColumn="0" w:firstRowLastColumn="0" w:lastRowFirstColumn="0" w:lastRowLastColumn="0"/>
            <w:tcW w:w="948" w:type="dxa"/>
          </w:tcPr>
          <w:p w14:paraId="106EA874" w14:textId="77777777" w:rsidR="00AD4B35" w:rsidRPr="00A52DF4" w:rsidRDefault="00AD4B35" w:rsidP="00FE27CA">
            <w:pPr>
              <w:pStyle w:val="aNormal"/>
              <w:rPr>
                <w:rFonts w:asciiTheme="majorHAnsi" w:hAnsiTheme="majorHAnsi" w:cstheme="majorHAnsi"/>
                <w:sz w:val="16"/>
                <w:szCs w:val="16"/>
              </w:rPr>
            </w:pPr>
            <w:r w:rsidRPr="00A52DF4">
              <w:rPr>
                <w:rFonts w:asciiTheme="majorHAnsi" w:hAnsiTheme="majorHAnsi" w:cstheme="majorHAnsi"/>
                <w:sz w:val="16"/>
                <w:szCs w:val="16"/>
              </w:rPr>
              <w:t>ÚIJ 6</w:t>
            </w:r>
          </w:p>
        </w:tc>
        <w:tc>
          <w:tcPr>
            <w:tcW w:w="487" w:type="dxa"/>
            <w:shd w:val="clear" w:color="auto" w:fill="E2F3FA" w:themeFill="accent4" w:themeFillTint="33"/>
          </w:tcPr>
          <w:p w14:paraId="00411694"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6.</w:t>
            </w:r>
          </w:p>
        </w:tc>
        <w:tc>
          <w:tcPr>
            <w:tcW w:w="1608" w:type="dxa"/>
          </w:tcPr>
          <w:p w14:paraId="5C0BDFBA"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PZ,1, SP</w:t>
            </w:r>
          </w:p>
        </w:tc>
        <w:tc>
          <w:tcPr>
            <w:tcW w:w="518" w:type="dxa"/>
            <w:shd w:val="clear" w:color="auto" w:fill="E2F3FA" w:themeFill="accent4" w:themeFillTint="33"/>
          </w:tcPr>
          <w:p w14:paraId="4E92CE5B"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13.</w:t>
            </w:r>
          </w:p>
        </w:tc>
        <w:tc>
          <w:tcPr>
            <w:tcW w:w="1488" w:type="dxa"/>
            <w:tcBorders>
              <w:right w:val="single" w:sz="12" w:space="0" w:color="FF0000"/>
            </w:tcBorders>
          </w:tcPr>
          <w:p w14:paraId="71035930"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PZ,2,SP</w:t>
            </w:r>
          </w:p>
          <w:p w14:paraId="2881885D"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c>
          <w:tcPr>
            <w:tcW w:w="496" w:type="dxa"/>
            <w:tcBorders>
              <w:left w:val="single" w:sz="12" w:space="0" w:color="FF0000"/>
            </w:tcBorders>
            <w:shd w:val="clear" w:color="auto" w:fill="E2F3FA" w:themeFill="accent4" w:themeFillTint="33"/>
          </w:tcPr>
          <w:p w14:paraId="0C59306E"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18.</w:t>
            </w:r>
          </w:p>
        </w:tc>
        <w:tc>
          <w:tcPr>
            <w:tcW w:w="1398" w:type="dxa"/>
            <w:gridSpan w:val="2"/>
          </w:tcPr>
          <w:p w14:paraId="54A39ADD"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PZ,3,SP</w:t>
            </w:r>
          </w:p>
          <w:p w14:paraId="23790540"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c>
          <w:tcPr>
            <w:tcW w:w="445" w:type="dxa"/>
            <w:shd w:val="clear" w:color="auto" w:fill="E2F3FA" w:themeFill="accent4" w:themeFillTint="33"/>
          </w:tcPr>
          <w:p w14:paraId="74CB307A"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c>
          <w:tcPr>
            <w:tcW w:w="1629" w:type="dxa"/>
          </w:tcPr>
          <w:p w14:paraId="320FBC6C"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w:t>
            </w:r>
          </w:p>
        </w:tc>
      </w:tr>
      <w:tr w:rsidR="00AD4B35" w:rsidRPr="00A52DF4" w14:paraId="39F7A26B" w14:textId="77777777" w:rsidTr="00CC48DF">
        <w:trPr>
          <w:trHeight w:hRule="exact" w:val="397"/>
        </w:trPr>
        <w:tc>
          <w:tcPr>
            <w:cnfStyle w:val="001000000000" w:firstRow="0" w:lastRow="0" w:firstColumn="1" w:lastColumn="0" w:oddVBand="0" w:evenVBand="0" w:oddHBand="0" w:evenHBand="0" w:firstRowFirstColumn="0" w:firstRowLastColumn="0" w:lastRowFirstColumn="0" w:lastRowLastColumn="0"/>
            <w:tcW w:w="948" w:type="dxa"/>
          </w:tcPr>
          <w:p w14:paraId="6FB1BE44" w14:textId="77777777" w:rsidR="00AD4B35" w:rsidRPr="00A52DF4" w:rsidRDefault="00AD4B35" w:rsidP="00FE27CA">
            <w:pPr>
              <w:pStyle w:val="aNormal"/>
              <w:rPr>
                <w:rFonts w:asciiTheme="majorHAnsi" w:hAnsiTheme="majorHAnsi" w:cstheme="majorHAnsi"/>
                <w:sz w:val="16"/>
                <w:szCs w:val="16"/>
              </w:rPr>
            </w:pPr>
            <w:r w:rsidRPr="00A52DF4">
              <w:rPr>
                <w:rFonts w:asciiTheme="majorHAnsi" w:hAnsiTheme="majorHAnsi" w:cstheme="majorHAnsi"/>
                <w:sz w:val="16"/>
                <w:szCs w:val="16"/>
              </w:rPr>
              <w:t>ÚIJ 7</w:t>
            </w:r>
          </w:p>
        </w:tc>
        <w:tc>
          <w:tcPr>
            <w:tcW w:w="487" w:type="dxa"/>
            <w:shd w:val="clear" w:color="auto" w:fill="E2F3FA" w:themeFill="accent4" w:themeFillTint="33"/>
          </w:tcPr>
          <w:p w14:paraId="10DD3AA8"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7.</w:t>
            </w:r>
          </w:p>
        </w:tc>
        <w:tc>
          <w:tcPr>
            <w:tcW w:w="1608" w:type="dxa"/>
          </w:tcPr>
          <w:p w14:paraId="121FED91"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PZ,1, SP</w:t>
            </w:r>
          </w:p>
        </w:tc>
        <w:tc>
          <w:tcPr>
            <w:tcW w:w="518" w:type="dxa"/>
            <w:shd w:val="clear" w:color="auto" w:fill="E2F3FA" w:themeFill="accent4" w:themeFillTint="33"/>
          </w:tcPr>
          <w:p w14:paraId="6DE97F6E"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14.</w:t>
            </w:r>
          </w:p>
        </w:tc>
        <w:tc>
          <w:tcPr>
            <w:tcW w:w="1488" w:type="dxa"/>
            <w:tcBorders>
              <w:right w:val="single" w:sz="12" w:space="0" w:color="FF0000"/>
            </w:tcBorders>
          </w:tcPr>
          <w:p w14:paraId="31CAA229"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PZ,2,SP</w:t>
            </w:r>
          </w:p>
          <w:p w14:paraId="45BBDAD5"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c>
          <w:tcPr>
            <w:tcW w:w="496" w:type="dxa"/>
            <w:tcBorders>
              <w:left w:val="single" w:sz="12" w:space="0" w:color="FF0000"/>
            </w:tcBorders>
            <w:shd w:val="clear" w:color="auto" w:fill="E2F3FA" w:themeFill="accent4" w:themeFillTint="33"/>
          </w:tcPr>
          <w:p w14:paraId="52C6F259"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19.</w:t>
            </w:r>
          </w:p>
        </w:tc>
        <w:tc>
          <w:tcPr>
            <w:tcW w:w="1398" w:type="dxa"/>
            <w:gridSpan w:val="2"/>
          </w:tcPr>
          <w:p w14:paraId="354C196C"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PZ,3,SP</w:t>
            </w:r>
          </w:p>
          <w:p w14:paraId="43781CF3"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c>
          <w:tcPr>
            <w:tcW w:w="445" w:type="dxa"/>
            <w:shd w:val="clear" w:color="auto" w:fill="E2F3FA" w:themeFill="accent4" w:themeFillTint="33"/>
          </w:tcPr>
          <w:p w14:paraId="71FB7283"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22.</w:t>
            </w:r>
          </w:p>
        </w:tc>
        <w:tc>
          <w:tcPr>
            <w:tcW w:w="1629" w:type="dxa"/>
          </w:tcPr>
          <w:p w14:paraId="5664FC6E"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sidRPr="00A52DF4">
              <w:rPr>
                <w:rFonts w:asciiTheme="majorHAnsi" w:hAnsiTheme="majorHAnsi" w:cstheme="majorHAnsi"/>
                <w:color w:val="000000" w:themeColor="text1"/>
                <w:sz w:val="16"/>
                <w:szCs w:val="16"/>
              </w:rPr>
              <w:t>PZ,4,SP</w:t>
            </w:r>
          </w:p>
          <w:p w14:paraId="7B34F714"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p>
        </w:tc>
      </w:tr>
      <w:tr w:rsidR="00AD4B35" w:rsidRPr="00A52DF4" w14:paraId="4BCB3385" w14:textId="77777777" w:rsidTr="008E01FD">
        <w:trPr>
          <w:gridAfter w:val="3"/>
          <w:wAfter w:w="2401" w:type="dxa"/>
          <w:cantSplit/>
          <w:trHeight w:hRule="exact" w:val="1181"/>
        </w:trPr>
        <w:tc>
          <w:tcPr>
            <w:cnfStyle w:val="001000000000" w:firstRow="0" w:lastRow="0" w:firstColumn="1" w:lastColumn="0" w:oddVBand="0" w:evenVBand="0" w:oddHBand="0" w:evenHBand="0" w:firstRowFirstColumn="0" w:firstRowLastColumn="0" w:lastRowFirstColumn="0" w:lastRowLastColumn="0"/>
            <w:tcW w:w="948" w:type="dxa"/>
            <w:tcBorders>
              <w:top w:val="nil"/>
              <w:left w:val="nil"/>
              <w:bottom w:val="nil"/>
              <w:right w:val="nil"/>
            </w:tcBorders>
          </w:tcPr>
          <w:p w14:paraId="6C1EA8ED" w14:textId="77777777" w:rsidR="00AD4B35" w:rsidRPr="00A52DF4" w:rsidRDefault="00AD4B35" w:rsidP="00FE27CA">
            <w:pPr>
              <w:pStyle w:val="aNormal"/>
              <w:rPr>
                <w:rFonts w:asciiTheme="majorHAnsi" w:hAnsiTheme="majorHAnsi" w:cstheme="majorHAnsi"/>
                <w:sz w:val="16"/>
                <w:szCs w:val="16"/>
              </w:rPr>
            </w:pPr>
          </w:p>
        </w:tc>
        <w:tc>
          <w:tcPr>
            <w:tcW w:w="2095" w:type="dxa"/>
            <w:gridSpan w:val="2"/>
            <w:tcBorders>
              <w:top w:val="nil"/>
              <w:left w:val="nil"/>
              <w:bottom w:val="nil"/>
              <w:right w:val="nil"/>
            </w:tcBorders>
          </w:tcPr>
          <w:p w14:paraId="6F4385EE"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2006" w:type="dxa"/>
            <w:gridSpan w:val="2"/>
            <w:tcBorders>
              <w:top w:val="nil"/>
              <w:left w:val="nil"/>
              <w:bottom w:val="nil"/>
              <w:right w:val="single" w:sz="12" w:space="0" w:color="FF0000"/>
            </w:tcBorders>
            <w:textDirection w:val="btLr"/>
            <w:vAlign w:val="bottom"/>
          </w:tcPr>
          <w:p w14:paraId="0C75E2CA"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52DF4">
              <w:rPr>
                <w:rFonts w:asciiTheme="majorHAnsi" w:hAnsiTheme="majorHAnsi" w:cstheme="majorHAnsi"/>
                <w:sz w:val="16"/>
                <w:szCs w:val="16"/>
              </w:rPr>
              <w:t>ALOKÁCIA</w:t>
            </w:r>
          </w:p>
        </w:tc>
        <w:tc>
          <w:tcPr>
            <w:tcW w:w="1567" w:type="dxa"/>
            <w:gridSpan w:val="2"/>
            <w:tcBorders>
              <w:top w:val="nil"/>
              <w:left w:val="single" w:sz="12" w:space="0" w:color="FF0000"/>
              <w:bottom w:val="nil"/>
              <w:right w:val="nil"/>
            </w:tcBorders>
          </w:tcPr>
          <w:p w14:paraId="218A2571" w14:textId="77777777" w:rsidR="00AD4B35" w:rsidRPr="00A52DF4" w:rsidRDefault="00AD4B35" w:rsidP="00FE27CA">
            <w:pPr>
              <w:pStyle w:val="aNor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r>
    </w:tbl>
    <w:p w14:paraId="3DF5AB57" w14:textId="77777777" w:rsidR="00D103B5" w:rsidRDefault="00D103B5" w:rsidP="00D103B5">
      <w:pPr>
        <w:pStyle w:val="Default"/>
        <w:spacing w:before="120" w:after="120" w:line="288" w:lineRule="auto"/>
        <w:jc w:val="both"/>
        <w:rPr>
          <w:rFonts w:asciiTheme="minorHAnsi" w:hAnsiTheme="minorHAnsi" w:cstheme="minorHAnsi"/>
          <w:b/>
          <w:sz w:val="19"/>
          <w:szCs w:val="48"/>
        </w:rPr>
      </w:pPr>
      <w:bookmarkStart w:id="55" w:name="_Toc433362997"/>
      <w:r w:rsidRPr="00E01070">
        <w:rPr>
          <w:rFonts w:asciiTheme="minorHAnsi" w:hAnsiTheme="minorHAnsi" w:cstheme="minorHAnsi"/>
          <w:b/>
          <w:sz w:val="19"/>
          <w:szCs w:val="48"/>
        </w:rPr>
        <w:lastRenderedPageBreak/>
        <w:t xml:space="preserve">Vydaním pozitívnej hodnotiacej správy PZ </w:t>
      </w:r>
      <w:r>
        <w:rPr>
          <w:rFonts w:asciiTheme="minorHAnsi" w:hAnsiTheme="minorHAnsi" w:cstheme="minorHAnsi"/>
          <w:b/>
          <w:sz w:val="19"/>
          <w:szCs w:val="48"/>
        </w:rPr>
        <w:t>SO pre IROP</w:t>
      </w:r>
      <w:r w:rsidRPr="00E01070">
        <w:rPr>
          <w:rFonts w:asciiTheme="minorHAnsi" w:hAnsiTheme="minorHAnsi" w:cstheme="minorHAnsi"/>
          <w:b/>
          <w:sz w:val="19"/>
          <w:szCs w:val="48"/>
        </w:rPr>
        <w:t xml:space="preserve"> konštatuje splnenie všetkých podmienok určených vo výzve na predkladanie PZ </w:t>
      </w:r>
      <w:r w:rsidRPr="000041AF">
        <w:rPr>
          <w:rFonts w:asciiTheme="minorHAnsi" w:hAnsiTheme="minorHAnsi" w:cstheme="minorHAnsi"/>
          <w:b/>
          <w:sz w:val="19"/>
          <w:szCs w:val="48"/>
        </w:rPr>
        <w:t xml:space="preserve">a zároveň deklaruje dostatok finančných prostriedkov na financovanie </w:t>
      </w:r>
      <w:r>
        <w:rPr>
          <w:rFonts w:asciiTheme="minorHAnsi" w:hAnsiTheme="minorHAnsi" w:cstheme="minorHAnsi"/>
          <w:b/>
          <w:sz w:val="19"/>
          <w:szCs w:val="48"/>
        </w:rPr>
        <w:t>posúdeného</w:t>
      </w:r>
      <w:r w:rsidRPr="000041AF">
        <w:rPr>
          <w:rFonts w:asciiTheme="minorHAnsi" w:hAnsiTheme="minorHAnsi" w:cstheme="minorHAnsi"/>
          <w:b/>
          <w:sz w:val="19"/>
          <w:szCs w:val="48"/>
        </w:rPr>
        <w:t xml:space="preserve"> projektu na základe alokácie určenej vo výzve.</w:t>
      </w:r>
      <w:r w:rsidRPr="00E01070">
        <w:rPr>
          <w:rFonts w:asciiTheme="minorHAnsi" w:hAnsiTheme="minorHAnsi" w:cstheme="minorHAnsi"/>
          <w:b/>
          <w:sz w:val="19"/>
          <w:szCs w:val="48"/>
        </w:rPr>
        <w:t xml:space="preserve"> </w:t>
      </w:r>
    </w:p>
    <w:p w14:paraId="5F0BB9FB" w14:textId="77777777" w:rsidR="00D103B5" w:rsidRPr="00D103B5" w:rsidRDefault="00D103B5" w:rsidP="00D103B5">
      <w:pPr>
        <w:pStyle w:val="Nadpis4"/>
        <w:rPr>
          <w:rFonts w:asciiTheme="majorHAnsi" w:hAnsiTheme="majorHAnsi" w:cstheme="majorHAnsi"/>
          <w:lang w:val="sk-SK"/>
        </w:rPr>
      </w:pPr>
      <w:r w:rsidRPr="00D103B5">
        <w:rPr>
          <w:rFonts w:asciiTheme="majorHAnsi" w:hAnsiTheme="majorHAnsi" w:cstheme="majorHAnsi"/>
          <w:lang w:val="sk-SK"/>
        </w:rPr>
        <w:t xml:space="preserve">Vydanie hodnotiacej správy v prípade dvojkolového procesu výberu pri neuplatnení </w:t>
      </w:r>
      <w:proofErr w:type="spellStart"/>
      <w:r w:rsidRPr="00D103B5">
        <w:rPr>
          <w:rFonts w:asciiTheme="majorHAnsi" w:hAnsiTheme="majorHAnsi" w:cstheme="majorHAnsi"/>
          <w:lang w:val="sk-SK"/>
        </w:rPr>
        <w:t>multikriteriálneho</w:t>
      </w:r>
      <w:proofErr w:type="spellEnd"/>
      <w:r w:rsidRPr="00D103B5">
        <w:rPr>
          <w:rFonts w:asciiTheme="majorHAnsi" w:hAnsiTheme="majorHAnsi" w:cstheme="majorHAnsi"/>
          <w:lang w:val="sk-SK"/>
        </w:rPr>
        <w:t xml:space="preserve"> hodnotenia, resp. neposudzovaní územnej koncentrácie pomoci</w:t>
      </w:r>
    </w:p>
    <w:p w14:paraId="730175A7" w14:textId="77777777" w:rsidR="00D103B5" w:rsidRPr="0017127A" w:rsidRDefault="00D103B5" w:rsidP="005C2687">
      <w:pPr>
        <w:pStyle w:val="aNormal"/>
        <w:numPr>
          <w:ilvl w:val="0"/>
          <w:numId w:val="100"/>
        </w:numPr>
        <w:rPr>
          <w:rFonts w:ascii="Arial" w:hAnsi="Arial" w:cs="Arial"/>
          <w:color w:val="000000" w:themeColor="text1"/>
          <w:sz w:val="19"/>
          <w:szCs w:val="19"/>
        </w:rPr>
      </w:pPr>
      <w:r w:rsidRPr="00A305F4">
        <w:rPr>
          <w:rFonts w:ascii="Arial" w:hAnsi="Arial" w:cs="Arial"/>
          <w:b/>
          <w:color w:val="000000" w:themeColor="text1"/>
          <w:sz w:val="19"/>
          <w:szCs w:val="19"/>
        </w:rPr>
        <w:t>Pri ŠC 1.1 a ŠC 2.1.2</w:t>
      </w:r>
      <w:r w:rsidRPr="009250E9">
        <w:rPr>
          <w:rFonts w:ascii="Arial" w:hAnsi="Arial" w:cs="Arial"/>
          <w:color w:val="000000" w:themeColor="text1"/>
          <w:sz w:val="19"/>
          <w:szCs w:val="19"/>
        </w:rPr>
        <w:t xml:space="preserve"> sa vzhľadom na charakter týchto oblastí podpory </w:t>
      </w:r>
      <w:proofErr w:type="spellStart"/>
      <w:r w:rsidRPr="009250E9">
        <w:rPr>
          <w:rFonts w:ascii="Arial" w:hAnsi="Arial" w:cs="Arial"/>
          <w:color w:val="000000" w:themeColor="text1"/>
          <w:sz w:val="19"/>
          <w:szCs w:val="19"/>
        </w:rPr>
        <w:t>multikriteriálne</w:t>
      </w:r>
      <w:proofErr w:type="spellEnd"/>
      <w:r w:rsidRPr="009250E9">
        <w:rPr>
          <w:rFonts w:ascii="Arial" w:hAnsi="Arial" w:cs="Arial"/>
          <w:color w:val="000000" w:themeColor="text1"/>
          <w:sz w:val="19"/>
          <w:szCs w:val="19"/>
        </w:rPr>
        <w:t xml:space="preserve"> hodnotenie územných investičných jednotiek </w:t>
      </w:r>
      <w:r>
        <w:rPr>
          <w:rFonts w:ascii="Arial" w:hAnsi="Arial" w:cs="Arial"/>
          <w:color w:val="000000" w:themeColor="text1"/>
          <w:sz w:val="19"/>
          <w:szCs w:val="19"/>
        </w:rPr>
        <w:t>neuplatňuje</w:t>
      </w:r>
      <w:r w:rsidRPr="009250E9">
        <w:rPr>
          <w:rFonts w:ascii="Arial" w:hAnsi="Arial" w:cs="Arial"/>
          <w:color w:val="000000" w:themeColor="text1"/>
          <w:sz w:val="19"/>
          <w:szCs w:val="19"/>
        </w:rPr>
        <w:t xml:space="preserve"> a pri posudzovaní PZ sa zhodnotí súlad s príslušnými spracovanými stratégiami (stratégie sú spracované v spolupráci s gestormi za príslušné oblasti – MDVRR SR a MZ SR). </w:t>
      </w:r>
      <w:r>
        <w:rPr>
          <w:rFonts w:ascii="Arial" w:hAnsi="Arial" w:cs="Arial"/>
          <w:color w:val="000000" w:themeColor="text1"/>
          <w:sz w:val="19"/>
          <w:szCs w:val="19"/>
        </w:rPr>
        <w:t xml:space="preserve"> SO pre IROP</w:t>
      </w:r>
      <w:r w:rsidRPr="0017127A">
        <w:rPr>
          <w:rFonts w:ascii="Arial" w:hAnsi="Arial" w:cs="Arial"/>
          <w:color w:val="000000" w:themeColor="text1"/>
          <w:sz w:val="19"/>
          <w:szCs w:val="19"/>
        </w:rPr>
        <w:t xml:space="preserve"> vydá pozitívne hodnotiace správy všetkým PZ, ktoré splnili podmienky určené vo výzve.</w:t>
      </w:r>
    </w:p>
    <w:p w14:paraId="1A0B7969" w14:textId="77777777" w:rsidR="00D103B5" w:rsidRPr="0017127A" w:rsidRDefault="00D103B5" w:rsidP="00D103B5">
      <w:pPr>
        <w:pStyle w:val="aNormal"/>
        <w:ind w:left="720"/>
        <w:rPr>
          <w:rFonts w:ascii="Arial" w:hAnsi="Arial" w:cs="Arial"/>
          <w:b/>
          <w:color w:val="000000" w:themeColor="text1"/>
          <w:sz w:val="19"/>
          <w:szCs w:val="19"/>
        </w:rPr>
      </w:pPr>
      <w:r w:rsidRPr="00E01070">
        <w:rPr>
          <w:rFonts w:asciiTheme="minorHAnsi" w:hAnsiTheme="minorHAnsi" w:cstheme="minorHAnsi"/>
          <w:b/>
          <w:sz w:val="19"/>
        </w:rPr>
        <w:t xml:space="preserve">Vydaním pozitívnej hodnotiacej správy PZ </w:t>
      </w:r>
      <w:r>
        <w:rPr>
          <w:rFonts w:asciiTheme="minorHAnsi" w:hAnsiTheme="minorHAnsi" w:cstheme="minorHAnsi"/>
          <w:b/>
          <w:sz w:val="19"/>
        </w:rPr>
        <w:t>SO pre IROP</w:t>
      </w:r>
      <w:r w:rsidRPr="00E01070">
        <w:rPr>
          <w:rFonts w:asciiTheme="minorHAnsi" w:hAnsiTheme="minorHAnsi" w:cstheme="minorHAnsi"/>
          <w:b/>
          <w:sz w:val="19"/>
        </w:rPr>
        <w:t xml:space="preserve"> konštatuje splnenie všetkých podmienok určených vo výzve na predkladanie PZ</w:t>
      </w:r>
      <w:r>
        <w:rPr>
          <w:rFonts w:asciiTheme="minorHAnsi" w:hAnsiTheme="minorHAnsi" w:cstheme="minorHAnsi"/>
          <w:b/>
          <w:sz w:val="19"/>
        </w:rPr>
        <w:t>.</w:t>
      </w:r>
      <w:r w:rsidRPr="0017127A" w:rsidDel="00671E57">
        <w:rPr>
          <w:rFonts w:ascii="Arial" w:hAnsi="Arial" w:cs="Arial"/>
          <w:b/>
          <w:color w:val="000000" w:themeColor="text1"/>
          <w:sz w:val="19"/>
          <w:szCs w:val="19"/>
        </w:rPr>
        <w:t xml:space="preserve"> </w:t>
      </w:r>
    </w:p>
    <w:p w14:paraId="453D80CB" w14:textId="61D11ADC" w:rsidR="00D103B5" w:rsidRPr="0017127A" w:rsidRDefault="00D103B5" w:rsidP="005C2687">
      <w:pPr>
        <w:pStyle w:val="aNormal"/>
        <w:numPr>
          <w:ilvl w:val="0"/>
          <w:numId w:val="100"/>
        </w:numPr>
        <w:rPr>
          <w:rFonts w:asciiTheme="majorHAnsi" w:eastAsiaTheme="minorHAnsi" w:hAnsiTheme="majorHAnsi" w:cstheme="majorHAnsi"/>
          <w:color w:val="000000" w:themeColor="text1"/>
          <w:sz w:val="19"/>
          <w:szCs w:val="19"/>
        </w:rPr>
      </w:pPr>
      <w:r>
        <w:rPr>
          <w:rFonts w:asciiTheme="minorHAnsi" w:eastAsiaTheme="minorHAnsi" w:hAnsiTheme="minorHAnsi" w:cstheme="minorHAnsi"/>
          <w:color w:val="000000" w:themeColor="text1"/>
          <w:sz w:val="19"/>
          <w:szCs w:val="19"/>
        </w:rPr>
        <w:t xml:space="preserve">Pri </w:t>
      </w:r>
      <w:r w:rsidRPr="002C37C0">
        <w:rPr>
          <w:rFonts w:asciiTheme="minorHAnsi" w:eastAsiaTheme="minorHAnsi" w:hAnsiTheme="minorHAnsi" w:cstheme="minorHAnsi"/>
          <w:color w:val="000000" w:themeColor="text1"/>
          <w:sz w:val="19"/>
          <w:szCs w:val="19"/>
        </w:rPr>
        <w:t>PZ týkajúcich sa aktivít</w:t>
      </w:r>
      <w:r w:rsidRPr="002C37C0">
        <w:rPr>
          <w:rFonts w:asciiTheme="minorHAnsi" w:eastAsiaTheme="minorHAnsi" w:hAnsiTheme="minorHAnsi" w:cstheme="minorHAnsi"/>
          <w:b/>
          <w:color w:val="000000" w:themeColor="text1"/>
          <w:sz w:val="19"/>
          <w:szCs w:val="19"/>
        </w:rPr>
        <w:t xml:space="preserve"> </w:t>
      </w:r>
      <w:r w:rsidR="00BA4DC9">
        <w:rPr>
          <w:rFonts w:asciiTheme="minorHAnsi" w:eastAsiaTheme="minorHAnsi" w:hAnsiTheme="minorHAnsi" w:cstheme="minorHAnsi"/>
          <w:b/>
          <w:color w:val="000000" w:themeColor="text1"/>
          <w:sz w:val="19"/>
          <w:szCs w:val="19"/>
        </w:rPr>
        <w:t xml:space="preserve">ŠC 1.2.1, </w:t>
      </w:r>
      <w:r w:rsidRPr="002C37C0">
        <w:rPr>
          <w:rFonts w:asciiTheme="minorHAnsi" w:eastAsiaTheme="minorHAnsi" w:hAnsiTheme="minorHAnsi" w:cstheme="minorHAnsi"/>
          <w:b/>
          <w:color w:val="000000" w:themeColor="text1"/>
          <w:sz w:val="19"/>
          <w:szCs w:val="19"/>
        </w:rPr>
        <w:t>ŠC 2.2.3, časti ŠC 2.1.1 A</w:t>
      </w:r>
      <w:r w:rsidRPr="002C37C0">
        <w:rPr>
          <w:rFonts w:asciiTheme="minorHAnsi" w:eastAsiaTheme="minorHAnsi" w:hAnsiTheme="minorHAnsi" w:cstheme="minorHAnsi"/>
          <w:color w:val="000000" w:themeColor="text1"/>
          <w:sz w:val="19"/>
          <w:szCs w:val="19"/>
        </w:rPr>
        <w:t xml:space="preserve"> </w:t>
      </w:r>
      <w:r>
        <w:rPr>
          <w:rFonts w:asciiTheme="minorHAnsi" w:eastAsiaTheme="minorHAnsi" w:hAnsiTheme="minorHAnsi" w:cstheme="minorHAnsi"/>
          <w:color w:val="000000" w:themeColor="text1"/>
          <w:sz w:val="19"/>
          <w:szCs w:val="19"/>
        </w:rPr>
        <w:t>(</w:t>
      </w:r>
      <w:proofErr w:type="spellStart"/>
      <w:r w:rsidRPr="002C37C0">
        <w:rPr>
          <w:rFonts w:asciiTheme="minorHAnsi" w:eastAsiaTheme="minorHAnsi" w:hAnsiTheme="minorHAnsi" w:cstheme="minorHAnsi"/>
          <w:color w:val="000000" w:themeColor="text1"/>
          <w:sz w:val="19"/>
          <w:szCs w:val="19"/>
        </w:rPr>
        <w:t>deinštitucionalizácia</w:t>
      </w:r>
      <w:proofErr w:type="spellEnd"/>
      <w:r w:rsidRPr="002C37C0">
        <w:rPr>
          <w:rFonts w:asciiTheme="minorHAnsi" w:eastAsiaTheme="minorHAnsi" w:hAnsiTheme="minorHAnsi" w:cstheme="minorHAnsi"/>
          <w:color w:val="000000" w:themeColor="text1"/>
          <w:sz w:val="19"/>
          <w:szCs w:val="19"/>
        </w:rPr>
        <w:t xml:space="preserve"> sociálnych služieb a sociálnoprávnej ochrany detí a sociálnej kurately)</w:t>
      </w:r>
      <w:r>
        <w:rPr>
          <w:rFonts w:asciiTheme="minorHAnsi" w:eastAsiaTheme="minorHAnsi" w:hAnsiTheme="minorHAnsi" w:cstheme="minorHAnsi"/>
          <w:b/>
          <w:color w:val="000000" w:themeColor="text1"/>
          <w:sz w:val="19"/>
          <w:szCs w:val="19"/>
        </w:rPr>
        <w:t xml:space="preserve"> </w:t>
      </w:r>
      <w:r w:rsidRPr="002C37C0">
        <w:rPr>
          <w:rFonts w:asciiTheme="minorHAnsi" w:eastAsiaTheme="minorHAnsi" w:hAnsiTheme="minorHAnsi" w:cstheme="minorHAnsi"/>
          <w:b/>
          <w:color w:val="000000" w:themeColor="text1"/>
          <w:sz w:val="19"/>
          <w:szCs w:val="19"/>
        </w:rPr>
        <w:t>a ŠC 4.2.1</w:t>
      </w:r>
      <w:r>
        <w:rPr>
          <w:rFonts w:asciiTheme="minorHAnsi" w:eastAsiaTheme="minorHAnsi" w:hAnsiTheme="minorHAnsi" w:cstheme="minorHAnsi"/>
          <w:b/>
          <w:color w:val="000000" w:themeColor="text1"/>
          <w:sz w:val="19"/>
          <w:szCs w:val="19"/>
        </w:rPr>
        <w:t xml:space="preserve"> </w:t>
      </w:r>
      <w:r w:rsidRPr="0017127A">
        <w:rPr>
          <w:rFonts w:asciiTheme="majorHAnsi" w:eastAsiaTheme="minorHAnsi" w:hAnsiTheme="majorHAnsi" w:cstheme="majorHAnsi"/>
          <w:color w:val="000000" w:themeColor="text1"/>
          <w:sz w:val="19"/>
          <w:szCs w:val="19"/>
        </w:rPr>
        <w:t>vydá pozitívnu hodnotiacu správu všetkým PZ, ktoré splnili podmienky určené vo výzve na predkladanie PZ do výšky alokácie stanovenej vo výzve na predkladanie PZ.</w:t>
      </w:r>
    </w:p>
    <w:p w14:paraId="6382C8CE" w14:textId="77777777" w:rsidR="00D103B5" w:rsidRDefault="00D103B5" w:rsidP="00D103B5">
      <w:pPr>
        <w:pStyle w:val="Default"/>
        <w:spacing w:before="120" w:after="120" w:line="288" w:lineRule="auto"/>
        <w:ind w:left="720"/>
        <w:jc w:val="both"/>
        <w:rPr>
          <w:rFonts w:asciiTheme="minorHAnsi" w:hAnsiTheme="minorHAnsi" w:cstheme="minorHAnsi"/>
          <w:b/>
          <w:sz w:val="19"/>
          <w:szCs w:val="48"/>
        </w:rPr>
      </w:pPr>
      <w:r w:rsidRPr="00E01070">
        <w:rPr>
          <w:rFonts w:asciiTheme="minorHAnsi" w:hAnsiTheme="minorHAnsi" w:cstheme="minorHAnsi"/>
          <w:b/>
          <w:sz w:val="19"/>
          <w:szCs w:val="48"/>
        </w:rPr>
        <w:t xml:space="preserve">Vydaním pozitívnej hodnotiacej správy PZ </w:t>
      </w:r>
      <w:r>
        <w:rPr>
          <w:rFonts w:asciiTheme="minorHAnsi" w:hAnsiTheme="minorHAnsi" w:cstheme="minorHAnsi"/>
          <w:b/>
          <w:sz w:val="19"/>
          <w:szCs w:val="48"/>
        </w:rPr>
        <w:t>SO pre IROP</w:t>
      </w:r>
      <w:r w:rsidRPr="00E01070">
        <w:rPr>
          <w:rFonts w:asciiTheme="minorHAnsi" w:hAnsiTheme="minorHAnsi" w:cstheme="minorHAnsi"/>
          <w:b/>
          <w:sz w:val="19"/>
          <w:szCs w:val="48"/>
        </w:rPr>
        <w:t xml:space="preserve"> konštatuje splnenie všetkých podmienok určených vo výzve na predkladanie PZ </w:t>
      </w:r>
      <w:r w:rsidRPr="000041AF">
        <w:rPr>
          <w:rFonts w:asciiTheme="minorHAnsi" w:hAnsiTheme="minorHAnsi" w:cstheme="minorHAnsi"/>
          <w:b/>
          <w:sz w:val="19"/>
          <w:szCs w:val="48"/>
        </w:rPr>
        <w:t>a zároveň deklaruje dostatok finančnýc</w:t>
      </w:r>
      <w:r>
        <w:rPr>
          <w:rFonts w:asciiTheme="minorHAnsi" w:hAnsiTheme="minorHAnsi" w:cstheme="minorHAnsi"/>
          <w:b/>
          <w:sz w:val="19"/>
          <w:szCs w:val="48"/>
        </w:rPr>
        <w:t>h prostriedkov na financovanie posúdeného</w:t>
      </w:r>
      <w:r w:rsidRPr="000041AF">
        <w:rPr>
          <w:rFonts w:asciiTheme="minorHAnsi" w:hAnsiTheme="minorHAnsi" w:cstheme="minorHAnsi"/>
          <w:b/>
          <w:sz w:val="19"/>
          <w:szCs w:val="48"/>
        </w:rPr>
        <w:t xml:space="preserve"> projektu na základe alokácie určenej vo výzve.</w:t>
      </w:r>
      <w:r w:rsidRPr="00E01070">
        <w:rPr>
          <w:rFonts w:asciiTheme="minorHAnsi" w:hAnsiTheme="minorHAnsi" w:cstheme="minorHAnsi"/>
          <w:b/>
          <w:sz w:val="19"/>
          <w:szCs w:val="48"/>
        </w:rPr>
        <w:t xml:space="preserve"> </w:t>
      </w:r>
    </w:p>
    <w:p w14:paraId="69DD2C2E" w14:textId="77777777" w:rsidR="00AD4B35" w:rsidRPr="00A52DF4" w:rsidRDefault="00AD4B35" w:rsidP="00F45E1B">
      <w:pPr>
        <w:pStyle w:val="Nadpis4"/>
        <w:rPr>
          <w:rFonts w:asciiTheme="majorHAnsi" w:hAnsiTheme="majorHAnsi" w:cstheme="majorHAnsi"/>
          <w:lang w:val="sk-SK"/>
        </w:rPr>
      </w:pPr>
      <w:r w:rsidRPr="00A52DF4">
        <w:rPr>
          <w:rFonts w:asciiTheme="majorHAnsi" w:hAnsiTheme="majorHAnsi" w:cstheme="majorHAnsi"/>
          <w:lang w:val="sk-SK"/>
        </w:rPr>
        <w:t>Záverečná správa z výzvy na predkladanie PZ</w:t>
      </w:r>
      <w:bookmarkEnd w:id="55"/>
    </w:p>
    <w:p w14:paraId="64F4DBD1" w14:textId="77777777" w:rsidR="00AD4B35" w:rsidRPr="00A52DF4" w:rsidRDefault="00AD4B35" w:rsidP="00AD4B35">
      <w:pPr>
        <w:pStyle w:val="aNormal"/>
        <w:rPr>
          <w:rFonts w:asciiTheme="majorHAnsi" w:hAnsiTheme="majorHAnsi" w:cstheme="majorHAnsi"/>
          <w:sz w:val="19"/>
          <w:szCs w:val="19"/>
        </w:rPr>
      </w:pPr>
      <w:r w:rsidRPr="00A52DF4">
        <w:rPr>
          <w:rFonts w:asciiTheme="majorHAnsi" w:hAnsiTheme="majorHAnsi" w:cstheme="majorHAnsi"/>
          <w:sz w:val="19"/>
          <w:szCs w:val="19"/>
        </w:rPr>
        <w:t>Po ukončení posúdenia projektových zámerov SO pre IROP vypracuje záverečnú správu z výzvy na predkladanie PZ, ktorej predmetom je zhrnutie priebehu a výsledkov posudzovania PZ. Prílohou záverečnej správy je aj zoznam PZ:</w:t>
      </w:r>
    </w:p>
    <w:p w14:paraId="20A1CB7A" w14:textId="77777777" w:rsidR="00AD4B35" w:rsidRPr="00A52DF4" w:rsidRDefault="00AD4B35" w:rsidP="0022455F">
      <w:pPr>
        <w:pStyle w:val="aNormal"/>
        <w:numPr>
          <w:ilvl w:val="0"/>
          <w:numId w:val="78"/>
        </w:numPr>
        <w:spacing w:before="0" w:after="0"/>
        <w:rPr>
          <w:rFonts w:asciiTheme="majorHAnsi" w:hAnsiTheme="majorHAnsi" w:cstheme="majorHAnsi"/>
          <w:sz w:val="19"/>
          <w:szCs w:val="19"/>
        </w:rPr>
      </w:pPr>
      <w:r w:rsidRPr="00A52DF4">
        <w:rPr>
          <w:rFonts w:asciiTheme="majorHAnsi" w:hAnsiTheme="majorHAnsi" w:cstheme="majorHAnsi"/>
          <w:b/>
          <w:sz w:val="19"/>
          <w:szCs w:val="19"/>
        </w:rPr>
        <w:t xml:space="preserve">Zoznam PZ s pozitívnou hodnotiacou správou </w:t>
      </w:r>
    </w:p>
    <w:p w14:paraId="7A07C608" w14:textId="77777777" w:rsidR="00AD4B35" w:rsidRPr="00A52DF4" w:rsidRDefault="00AD4B35" w:rsidP="0022455F">
      <w:pPr>
        <w:pStyle w:val="aNormal"/>
        <w:numPr>
          <w:ilvl w:val="0"/>
          <w:numId w:val="78"/>
        </w:numPr>
        <w:rPr>
          <w:rFonts w:asciiTheme="majorHAnsi" w:hAnsiTheme="majorHAnsi" w:cstheme="majorHAnsi"/>
          <w:b/>
          <w:sz w:val="19"/>
          <w:szCs w:val="19"/>
        </w:rPr>
      </w:pPr>
      <w:r w:rsidRPr="00A52DF4">
        <w:rPr>
          <w:rFonts w:asciiTheme="majorHAnsi" w:hAnsiTheme="majorHAnsi" w:cstheme="majorHAnsi"/>
          <w:b/>
          <w:sz w:val="19"/>
          <w:szCs w:val="19"/>
        </w:rPr>
        <w:t>Zoznam PZ s negatívnou hodnotiacou správou</w:t>
      </w:r>
    </w:p>
    <w:p w14:paraId="17452263" w14:textId="1359A9A2" w:rsidR="00AD4B35" w:rsidRPr="00A52DF4" w:rsidRDefault="00AD4B35" w:rsidP="0022455F">
      <w:pPr>
        <w:pStyle w:val="aNormal"/>
        <w:numPr>
          <w:ilvl w:val="1"/>
          <w:numId w:val="78"/>
        </w:numPr>
        <w:rPr>
          <w:rFonts w:asciiTheme="majorHAnsi" w:hAnsiTheme="majorHAnsi" w:cstheme="majorHAnsi"/>
          <w:b/>
          <w:sz w:val="19"/>
          <w:szCs w:val="19"/>
        </w:rPr>
      </w:pPr>
      <w:r w:rsidRPr="00A52DF4">
        <w:rPr>
          <w:rFonts w:asciiTheme="majorHAnsi" w:hAnsiTheme="majorHAnsi" w:cstheme="majorHAnsi"/>
          <w:sz w:val="19"/>
          <w:szCs w:val="19"/>
        </w:rPr>
        <w:t>PZ, ktoré sa umiestnili pod hranicou alokácie určenej vo výzve na predkladanie PZ pri splnení podmienok výzvy</w:t>
      </w:r>
      <w:r w:rsidR="0073561B" w:rsidRPr="00A52DF4">
        <w:rPr>
          <w:rFonts w:asciiTheme="majorHAnsi" w:hAnsiTheme="majorHAnsi" w:cstheme="majorHAnsi"/>
          <w:sz w:val="19"/>
          <w:szCs w:val="19"/>
        </w:rPr>
        <w:t xml:space="preserve"> </w:t>
      </w:r>
      <w:r w:rsidR="00F22977" w:rsidRPr="00A52DF4">
        <w:rPr>
          <w:rFonts w:asciiTheme="majorHAnsi" w:hAnsiTheme="majorHAnsi" w:cstheme="majorHAnsi"/>
          <w:sz w:val="19"/>
          <w:szCs w:val="19"/>
        </w:rPr>
        <w:t>(neaplikuje</w:t>
      </w:r>
      <w:r w:rsidR="00424004" w:rsidRPr="00A52DF4">
        <w:rPr>
          <w:rFonts w:asciiTheme="majorHAnsi" w:hAnsiTheme="majorHAnsi" w:cstheme="majorHAnsi"/>
          <w:sz w:val="19"/>
          <w:szCs w:val="19"/>
        </w:rPr>
        <w:t xml:space="preserve"> sa pri ŠC 1.1 a ŠC 2.1.2 )</w:t>
      </w:r>
      <w:r w:rsidRPr="00A52DF4">
        <w:rPr>
          <w:rFonts w:asciiTheme="majorHAnsi" w:hAnsiTheme="majorHAnsi" w:cstheme="majorHAnsi"/>
          <w:sz w:val="19"/>
          <w:szCs w:val="19"/>
        </w:rPr>
        <w:t>;</w:t>
      </w:r>
    </w:p>
    <w:p w14:paraId="5244DEA5" w14:textId="77777777" w:rsidR="00AD4B35" w:rsidRPr="00A52DF4" w:rsidRDefault="00AD4B35" w:rsidP="0022455F">
      <w:pPr>
        <w:pStyle w:val="aNormal"/>
        <w:numPr>
          <w:ilvl w:val="1"/>
          <w:numId w:val="78"/>
        </w:numPr>
        <w:rPr>
          <w:rFonts w:asciiTheme="majorHAnsi" w:hAnsiTheme="majorHAnsi" w:cstheme="majorHAnsi"/>
          <w:b/>
          <w:sz w:val="19"/>
          <w:szCs w:val="19"/>
        </w:rPr>
      </w:pPr>
      <w:r w:rsidRPr="00A52DF4">
        <w:rPr>
          <w:rFonts w:asciiTheme="majorHAnsi" w:hAnsiTheme="majorHAnsi" w:cstheme="majorHAnsi"/>
          <w:sz w:val="19"/>
          <w:szCs w:val="19"/>
        </w:rPr>
        <w:t>PZ, ktoré nesplnili minimálne jednu z podmienok výzvy (pri podmienke splnenia kritérií na posudzovanie PZ nesplnili minimálne jedno zo základných posudzovacích kritérií, resp. nesplnili kritériá administratívneho overovania PZ).</w:t>
      </w:r>
    </w:p>
    <w:p w14:paraId="2B03BF3A" w14:textId="77777777" w:rsidR="00D103B5" w:rsidRPr="00A52DF4" w:rsidRDefault="00D103B5" w:rsidP="00D103B5">
      <w:pPr>
        <w:pStyle w:val="Nadpis4"/>
        <w:rPr>
          <w:rFonts w:asciiTheme="majorHAnsi" w:hAnsiTheme="majorHAnsi" w:cstheme="majorHAnsi"/>
          <w:lang w:val="sk-SK"/>
        </w:rPr>
      </w:pPr>
      <w:r w:rsidRPr="00A52DF4">
        <w:rPr>
          <w:rFonts w:asciiTheme="majorHAnsi" w:hAnsiTheme="majorHAnsi" w:cstheme="majorHAnsi"/>
          <w:lang w:val="sk-SK"/>
        </w:rPr>
        <w:t>Aktualizácia Indexu investičnej účinnosti po vyhodnotení výzvy na predkladanie PZ</w:t>
      </w:r>
    </w:p>
    <w:p w14:paraId="49CBE418" w14:textId="77777777" w:rsidR="00D103B5" w:rsidRPr="00A52DF4" w:rsidRDefault="00D103B5" w:rsidP="00D103B5">
      <w:pPr>
        <w:spacing w:before="240" w:after="120" w:line="288" w:lineRule="auto"/>
        <w:jc w:val="both"/>
        <w:rPr>
          <w:rFonts w:asciiTheme="majorHAnsi" w:hAnsiTheme="majorHAnsi" w:cstheme="majorHAnsi"/>
          <w:b/>
          <w:szCs w:val="19"/>
          <w:lang w:val="sk-SK"/>
        </w:rPr>
      </w:pPr>
      <w:r w:rsidRPr="00A52DF4">
        <w:rPr>
          <w:rFonts w:asciiTheme="majorHAnsi" w:hAnsiTheme="majorHAnsi" w:cstheme="majorHAnsi"/>
          <w:szCs w:val="19"/>
          <w:lang w:val="sk-SK"/>
        </w:rPr>
        <w:t>Index investičnej účinnosti bude pri ŠC, resp. oblastiach</w:t>
      </w:r>
      <w:r>
        <w:rPr>
          <w:rFonts w:asciiTheme="majorHAnsi" w:hAnsiTheme="majorHAnsi" w:cstheme="majorHAnsi"/>
          <w:szCs w:val="19"/>
          <w:lang w:val="sk-SK"/>
        </w:rPr>
        <w:t>,</w:t>
      </w:r>
      <w:r w:rsidRPr="00A52DF4">
        <w:rPr>
          <w:rFonts w:asciiTheme="majorHAnsi" w:hAnsiTheme="majorHAnsi" w:cstheme="majorHAnsi"/>
          <w:szCs w:val="19"/>
          <w:lang w:val="sk-SK"/>
        </w:rPr>
        <w:t xml:space="preserve"> pri ktorých realizácia projektov ovplyvní hodnoty kritérií vstupujúce do výpočtu indexu investičnej účinnosti na danom území, t.j.  ŠC 2.1.1 (B,C), ŠC 2.2.1, ŠC 2.2.2, ŠC 4.2.1 a ŠC 4.3.1 aktualizovaný pri každej výzve na predkladanie PZ za účelom zacielenia podpory na základe aktuálnej potreby identifikovanej v danej ÚIJ. V rámci aktualizácie indexu investičnej účinnosti v ÚIJ budú v údajoch vstupujúcich do výpočtu </w:t>
      </w:r>
      <w:proofErr w:type="spellStart"/>
      <w:r w:rsidRPr="00A52DF4">
        <w:rPr>
          <w:rFonts w:asciiTheme="majorHAnsi" w:hAnsiTheme="majorHAnsi" w:cstheme="majorHAnsi"/>
          <w:szCs w:val="19"/>
          <w:lang w:val="sk-SK"/>
        </w:rPr>
        <w:t>multikriteriálneho</w:t>
      </w:r>
      <w:proofErr w:type="spellEnd"/>
      <w:r w:rsidRPr="00A52DF4">
        <w:rPr>
          <w:rFonts w:asciiTheme="majorHAnsi" w:hAnsiTheme="majorHAnsi" w:cstheme="majorHAnsi"/>
          <w:szCs w:val="19"/>
          <w:lang w:val="sk-SK"/>
        </w:rPr>
        <w:t xml:space="preserve"> hodnotenia </w:t>
      </w:r>
      <w:proofErr w:type="spellStart"/>
      <w:r w:rsidRPr="00A52DF4">
        <w:rPr>
          <w:rFonts w:asciiTheme="majorHAnsi" w:hAnsiTheme="majorHAnsi" w:cstheme="majorHAnsi"/>
          <w:szCs w:val="19"/>
          <w:lang w:val="sk-SK"/>
        </w:rPr>
        <w:t>ÚIJ</w:t>
      </w:r>
      <w:proofErr w:type="spellEnd"/>
      <w:r w:rsidRPr="00A52DF4">
        <w:rPr>
          <w:rFonts w:asciiTheme="majorHAnsi" w:hAnsiTheme="majorHAnsi" w:cstheme="majorHAnsi"/>
          <w:szCs w:val="19"/>
          <w:lang w:val="sk-SK"/>
        </w:rPr>
        <w:t xml:space="preserve"> </w:t>
      </w:r>
      <w:r w:rsidRPr="00D103B5">
        <w:rPr>
          <w:rFonts w:asciiTheme="majorHAnsi" w:hAnsiTheme="majorHAnsi" w:cstheme="majorHAnsi"/>
          <w:b/>
          <w:szCs w:val="19"/>
          <w:lang w:val="sk-SK"/>
        </w:rPr>
        <w:t>zohľadnené zadefinované výstupy PZ, ktorým bola udelená pozitívna hodnotiaca správa vo výzve na</w:t>
      </w:r>
      <w:r w:rsidRPr="00A52DF4">
        <w:rPr>
          <w:rFonts w:asciiTheme="majorHAnsi" w:hAnsiTheme="majorHAnsi" w:cstheme="majorHAnsi"/>
          <w:b/>
          <w:szCs w:val="19"/>
          <w:lang w:val="sk-SK"/>
        </w:rPr>
        <w:t xml:space="preserve"> predkladanie PZ.</w:t>
      </w:r>
    </w:p>
    <w:p w14:paraId="2DFA4642" w14:textId="4C798171" w:rsidR="00D103B5" w:rsidRPr="00A52DF4" w:rsidRDefault="00D103B5" w:rsidP="00D103B5">
      <w:pPr>
        <w:spacing w:before="24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Pri ŠC 2.2.3, ŠC 1.2.1 a ŠC 1.2.2. bude za účelom zacielenia podpory na základe aktuálnej potreby identifikovanej v danej ÚIJ index investičnej účinnosti </w:t>
      </w:r>
      <w:r w:rsidRPr="00D103B5">
        <w:rPr>
          <w:rFonts w:asciiTheme="majorHAnsi" w:hAnsiTheme="majorHAnsi" w:cstheme="majorHAnsi"/>
          <w:b/>
          <w:szCs w:val="19"/>
          <w:lang w:val="sk-SK"/>
        </w:rPr>
        <w:t>aktualizovaný raz ročne</w:t>
      </w:r>
      <w:r>
        <w:rPr>
          <w:rFonts w:asciiTheme="majorHAnsi" w:hAnsiTheme="majorHAnsi" w:cstheme="majorHAnsi"/>
          <w:szCs w:val="19"/>
          <w:lang w:val="sk-SK"/>
        </w:rPr>
        <w:t xml:space="preserve"> </w:t>
      </w:r>
      <w:r w:rsidRPr="00D103B5">
        <w:rPr>
          <w:rFonts w:asciiTheme="majorHAnsi" w:hAnsiTheme="majorHAnsi" w:cstheme="majorHAnsi"/>
          <w:szCs w:val="19"/>
          <w:lang w:val="sk-SK"/>
        </w:rPr>
        <w:t>(s výnimkou rokov</w:t>
      </w:r>
      <w:r w:rsidR="00652BF7">
        <w:rPr>
          <w:rFonts w:asciiTheme="majorHAnsi" w:hAnsiTheme="majorHAnsi" w:cstheme="majorHAnsi"/>
          <w:szCs w:val="19"/>
          <w:lang w:val="sk-SK"/>
        </w:rPr>
        <w:t>,</w:t>
      </w:r>
      <w:r w:rsidRPr="00D103B5">
        <w:rPr>
          <w:rFonts w:asciiTheme="majorHAnsi" w:hAnsiTheme="majorHAnsi" w:cstheme="majorHAnsi"/>
          <w:szCs w:val="19"/>
          <w:lang w:val="sk-SK"/>
        </w:rPr>
        <w:t xml:space="preserve"> v ktorých nebude vyhlasovaná výzva na predkladanie PZ)</w:t>
      </w:r>
      <w:r w:rsidRPr="00A52DF4">
        <w:rPr>
          <w:rFonts w:asciiTheme="majorHAnsi" w:hAnsiTheme="majorHAnsi" w:cstheme="majorHAnsi"/>
          <w:szCs w:val="19"/>
          <w:lang w:val="sk-SK"/>
        </w:rPr>
        <w:t xml:space="preserve">. </w:t>
      </w:r>
    </w:p>
    <w:p w14:paraId="1E8A1499" w14:textId="77777777" w:rsidR="00BF2100" w:rsidRPr="00A52DF4" w:rsidRDefault="00BF2100" w:rsidP="00F45E1B">
      <w:pPr>
        <w:pStyle w:val="Nadpis4"/>
        <w:rPr>
          <w:rFonts w:asciiTheme="majorHAnsi" w:hAnsiTheme="majorHAnsi" w:cstheme="majorHAnsi"/>
          <w:lang w:val="sk-SK"/>
        </w:rPr>
      </w:pPr>
      <w:r w:rsidRPr="00A52DF4">
        <w:rPr>
          <w:rFonts w:asciiTheme="majorHAnsi" w:hAnsiTheme="majorHAnsi" w:cstheme="majorHAnsi"/>
          <w:lang w:val="sk-SK"/>
        </w:rPr>
        <w:lastRenderedPageBreak/>
        <w:t>Obdobie platnosti hodnotiacich správ</w:t>
      </w:r>
    </w:p>
    <w:p w14:paraId="3244E7D5" w14:textId="77777777" w:rsidR="00A01F8A" w:rsidRPr="00A52DF4" w:rsidRDefault="00A01F8A" w:rsidP="00CC48D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E2F3FA" w:themeFill="accent4" w:themeFillTint="33"/>
        <w:tabs>
          <w:tab w:val="left" w:pos="426"/>
        </w:tabs>
        <w:spacing w:before="120" w:after="120" w:line="288" w:lineRule="auto"/>
        <w:jc w:val="both"/>
        <w:rPr>
          <w:rFonts w:asciiTheme="majorHAnsi" w:hAnsiTheme="majorHAnsi" w:cstheme="majorHAnsi"/>
          <w:color w:val="000000" w:themeColor="text1"/>
          <w:szCs w:val="19"/>
          <w:lang w:val="sk-SK"/>
        </w:rPr>
      </w:pPr>
      <w:r w:rsidRPr="00A52DF4">
        <w:rPr>
          <w:rFonts w:asciiTheme="majorHAnsi" w:hAnsiTheme="majorHAnsi" w:cstheme="majorHAnsi"/>
          <w:b/>
          <w:color w:val="000000" w:themeColor="text1"/>
          <w:szCs w:val="19"/>
          <w:lang w:val="sk-SK"/>
        </w:rPr>
        <w:t xml:space="preserve">Žiadateľ je povinný rozpracovať PZ a predložiť v podobe </w:t>
      </w:r>
      <w:proofErr w:type="spellStart"/>
      <w:r w:rsidRPr="00A52DF4">
        <w:rPr>
          <w:rFonts w:asciiTheme="majorHAnsi" w:hAnsiTheme="majorHAnsi" w:cstheme="majorHAnsi"/>
          <w:b/>
          <w:color w:val="000000" w:themeColor="text1"/>
          <w:szCs w:val="19"/>
          <w:lang w:val="sk-SK"/>
        </w:rPr>
        <w:t>ŽoNFP</w:t>
      </w:r>
      <w:proofErr w:type="spellEnd"/>
      <w:r w:rsidRPr="00A52DF4">
        <w:rPr>
          <w:rFonts w:asciiTheme="majorHAnsi" w:hAnsiTheme="majorHAnsi" w:cstheme="majorHAnsi"/>
          <w:b/>
          <w:color w:val="000000" w:themeColor="text1"/>
          <w:szCs w:val="19"/>
          <w:lang w:val="sk-SK"/>
        </w:rPr>
        <w:t xml:space="preserve"> najneskôr do nasledujúcich dvoch výziev</w:t>
      </w:r>
      <w:r w:rsidR="00F836F0" w:rsidRPr="00A52DF4">
        <w:rPr>
          <w:rFonts w:asciiTheme="majorHAnsi" w:hAnsiTheme="majorHAnsi" w:cstheme="majorHAnsi"/>
          <w:b/>
          <w:color w:val="000000" w:themeColor="text1"/>
          <w:szCs w:val="19"/>
          <w:lang w:val="sk-SK"/>
        </w:rPr>
        <w:t>/kôl výzvy</w:t>
      </w:r>
      <w:r w:rsidRPr="00A52DF4">
        <w:rPr>
          <w:rFonts w:asciiTheme="majorHAnsi" w:hAnsiTheme="majorHAnsi" w:cstheme="majorHAnsi"/>
          <w:b/>
          <w:color w:val="000000" w:themeColor="text1"/>
          <w:szCs w:val="19"/>
          <w:lang w:val="sk-SK"/>
        </w:rPr>
        <w:t xml:space="preserve"> na predkladanie </w:t>
      </w:r>
      <w:proofErr w:type="spellStart"/>
      <w:r w:rsidRPr="00A52DF4">
        <w:rPr>
          <w:rFonts w:asciiTheme="majorHAnsi" w:hAnsiTheme="majorHAnsi" w:cstheme="majorHAnsi"/>
          <w:b/>
          <w:color w:val="000000" w:themeColor="text1"/>
          <w:szCs w:val="19"/>
          <w:lang w:val="sk-SK"/>
        </w:rPr>
        <w:t>ŽoNFP</w:t>
      </w:r>
      <w:proofErr w:type="spellEnd"/>
      <w:r w:rsidRPr="00A52DF4">
        <w:rPr>
          <w:rFonts w:asciiTheme="majorHAnsi" w:hAnsiTheme="majorHAnsi" w:cstheme="majorHAnsi"/>
          <w:color w:val="000000" w:themeColor="text1"/>
          <w:szCs w:val="19"/>
          <w:lang w:val="sk-SK"/>
        </w:rPr>
        <w:t xml:space="preserve">. </w:t>
      </w:r>
    </w:p>
    <w:p w14:paraId="187E9D57" w14:textId="7838A8E2" w:rsidR="00F836F0" w:rsidRPr="00A52DF4" w:rsidRDefault="00BF2100" w:rsidP="00CC48D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E2F3FA" w:themeFill="accent4" w:themeFillTint="33"/>
        <w:tabs>
          <w:tab w:val="left" w:pos="426"/>
        </w:tabs>
        <w:spacing w:before="120" w:after="120" w:line="288" w:lineRule="auto"/>
        <w:jc w:val="both"/>
        <w:rPr>
          <w:rFonts w:asciiTheme="majorHAnsi" w:hAnsiTheme="majorHAnsi" w:cstheme="majorHAnsi"/>
          <w:b/>
          <w:sz w:val="22"/>
          <w:szCs w:val="22"/>
          <w:lang w:val="sk-SK"/>
        </w:rPr>
      </w:pPr>
      <w:r w:rsidRPr="00A52DF4">
        <w:rPr>
          <w:rFonts w:asciiTheme="majorHAnsi" w:hAnsiTheme="majorHAnsi" w:cstheme="majorHAnsi"/>
          <w:color w:val="000000" w:themeColor="text1"/>
          <w:szCs w:val="19"/>
          <w:lang w:val="sk-SK"/>
        </w:rPr>
        <w:t>V opačnom prípade sa hodnotiaca správa nebude považovať za splnenie podmienok poskytnutia príspevku</w:t>
      </w:r>
      <w:r w:rsidR="00FA70BA">
        <w:rPr>
          <w:rFonts w:asciiTheme="majorHAnsi" w:hAnsiTheme="majorHAnsi" w:cstheme="majorHAnsi"/>
          <w:color w:val="000000" w:themeColor="text1"/>
          <w:szCs w:val="19"/>
          <w:lang w:val="sk-SK"/>
        </w:rPr>
        <w:t>,</w:t>
      </w:r>
      <w:r w:rsidRPr="00A52DF4">
        <w:rPr>
          <w:rFonts w:asciiTheme="majorHAnsi" w:hAnsiTheme="majorHAnsi" w:cstheme="majorHAnsi"/>
          <w:color w:val="000000" w:themeColor="text1"/>
          <w:szCs w:val="19"/>
          <w:lang w:val="sk-SK"/>
        </w:rPr>
        <w:t xml:space="preserve"> </w:t>
      </w:r>
      <w:r w:rsidRPr="00A52DF4">
        <w:rPr>
          <w:rFonts w:asciiTheme="majorHAnsi" w:hAnsiTheme="majorHAnsi" w:cstheme="majorHAnsi"/>
          <w:szCs w:val="19"/>
          <w:lang w:val="sk-SK"/>
        </w:rPr>
        <w:t>ktorých overenie je súčasťou administratívneho overenia</w:t>
      </w:r>
      <w:r w:rsidRPr="00A52DF4">
        <w:rPr>
          <w:rFonts w:asciiTheme="majorHAnsi" w:hAnsiTheme="majorHAnsi" w:cstheme="majorHAnsi"/>
          <w:color w:val="000000" w:themeColor="text1"/>
          <w:szCs w:val="19"/>
          <w:lang w:val="sk-SK"/>
        </w:rPr>
        <w:t xml:space="preserve"> </w:t>
      </w:r>
      <w:proofErr w:type="spellStart"/>
      <w:r w:rsidRPr="00A52DF4">
        <w:rPr>
          <w:rFonts w:asciiTheme="majorHAnsi" w:hAnsiTheme="majorHAnsi" w:cstheme="majorHAnsi"/>
          <w:color w:val="000000" w:themeColor="text1"/>
          <w:szCs w:val="19"/>
          <w:lang w:val="sk-SK"/>
        </w:rPr>
        <w:t>ŽoNFP</w:t>
      </w:r>
      <w:proofErr w:type="spellEnd"/>
      <w:r w:rsidR="008F6868" w:rsidRPr="00A52DF4">
        <w:rPr>
          <w:rFonts w:asciiTheme="majorHAnsi" w:hAnsiTheme="majorHAnsi" w:cstheme="majorHAnsi"/>
          <w:color w:val="000000" w:themeColor="text1"/>
          <w:szCs w:val="19"/>
          <w:lang w:val="sk-SK"/>
        </w:rPr>
        <w:t>.</w:t>
      </w:r>
      <w:r w:rsidRPr="00A52DF4">
        <w:rPr>
          <w:rFonts w:asciiTheme="majorHAnsi" w:hAnsiTheme="majorHAnsi" w:cstheme="majorHAnsi"/>
          <w:color w:val="000000" w:themeColor="text1"/>
          <w:szCs w:val="19"/>
          <w:lang w:val="sk-SK"/>
        </w:rPr>
        <w:t xml:space="preserve"> SO</w:t>
      </w:r>
      <w:r w:rsidR="005C7955">
        <w:rPr>
          <w:rFonts w:asciiTheme="majorHAnsi" w:hAnsiTheme="majorHAnsi" w:cstheme="majorHAnsi"/>
          <w:color w:val="000000" w:themeColor="text1"/>
          <w:szCs w:val="19"/>
          <w:lang w:val="sk-SK"/>
        </w:rPr>
        <w:t xml:space="preserve"> pre IROP </w:t>
      </w:r>
      <w:r w:rsidRPr="00A52DF4">
        <w:rPr>
          <w:rFonts w:asciiTheme="majorHAnsi" w:hAnsiTheme="majorHAnsi" w:cstheme="majorHAnsi"/>
          <w:color w:val="000000" w:themeColor="text1"/>
          <w:szCs w:val="19"/>
          <w:lang w:val="sk-SK"/>
        </w:rPr>
        <w:t xml:space="preserve">je povinné v rámci nasledujúcej výzvy na predkladanie PZ vykonať aktualizáciu indexu investičnej účinnosti v dotknutej ÚIJ (výstupy PZ, ktoré neboli rozpracované do podoby </w:t>
      </w:r>
      <w:proofErr w:type="spellStart"/>
      <w:r w:rsidRPr="00A52DF4">
        <w:rPr>
          <w:rFonts w:asciiTheme="majorHAnsi" w:hAnsiTheme="majorHAnsi" w:cstheme="majorHAnsi"/>
          <w:color w:val="000000" w:themeColor="text1"/>
          <w:szCs w:val="19"/>
          <w:lang w:val="sk-SK"/>
        </w:rPr>
        <w:t>ŽoNFP</w:t>
      </w:r>
      <w:proofErr w:type="spellEnd"/>
      <w:r w:rsidRPr="00A52DF4">
        <w:rPr>
          <w:rFonts w:asciiTheme="majorHAnsi" w:hAnsiTheme="majorHAnsi" w:cstheme="majorHAnsi"/>
          <w:color w:val="000000" w:themeColor="text1"/>
          <w:szCs w:val="19"/>
          <w:lang w:val="sk-SK"/>
        </w:rPr>
        <w:t xml:space="preserve"> nezohľadňovať). </w:t>
      </w:r>
    </w:p>
    <w:p w14:paraId="4C66C69B" w14:textId="77777777" w:rsidR="00BF2100" w:rsidRPr="00A52DF4" w:rsidRDefault="00BF2100" w:rsidP="00BF2100">
      <w:pPr>
        <w:pStyle w:val="Nadpis2"/>
        <w:spacing w:before="360"/>
        <w:ind w:left="578" w:hanging="578"/>
        <w:rPr>
          <w:rFonts w:asciiTheme="majorHAnsi" w:hAnsiTheme="majorHAnsi" w:cstheme="majorHAnsi"/>
          <w:lang w:val="sk-SK"/>
        </w:rPr>
      </w:pPr>
      <w:bookmarkStart w:id="56" w:name="_Toc441090803"/>
      <w:r w:rsidRPr="00A52DF4">
        <w:rPr>
          <w:rFonts w:asciiTheme="majorHAnsi" w:hAnsiTheme="majorHAnsi" w:cstheme="majorHAnsi"/>
          <w:lang w:val="sk-SK"/>
        </w:rPr>
        <w:t xml:space="preserve">Postup schvaľovania </w:t>
      </w:r>
      <w:proofErr w:type="spellStart"/>
      <w:r w:rsidRPr="00A52DF4">
        <w:rPr>
          <w:rFonts w:asciiTheme="majorHAnsi" w:hAnsiTheme="majorHAnsi" w:cstheme="majorHAnsi"/>
          <w:lang w:val="sk-SK"/>
        </w:rPr>
        <w:t>ŽoNFP</w:t>
      </w:r>
      <w:bookmarkEnd w:id="56"/>
      <w:proofErr w:type="spellEnd"/>
    </w:p>
    <w:p w14:paraId="1DDE0466" w14:textId="77777777" w:rsidR="008D7D7A" w:rsidRPr="00A52DF4" w:rsidRDefault="008D7D7A" w:rsidP="008D7D7A">
      <w:pPr>
        <w:pStyle w:val="Pta"/>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Proces schvaľovania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sa rozdeľuje do nasledujúcich fáz: </w:t>
      </w:r>
    </w:p>
    <w:p w14:paraId="695B7998" w14:textId="77777777" w:rsidR="008D7D7A" w:rsidRPr="00A52DF4" w:rsidRDefault="008D7D7A" w:rsidP="0022455F">
      <w:pPr>
        <w:pStyle w:val="Pta"/>
        <w:numPr>
          <w:ilvl w:val="0"/>
          <w:numId w:val="67"/>
        </w:numPr>
        <w:tabs>
          <w:tab w:val="clear" w:pos="4703"/>
          <w:tab w:val="clear" w:pos="9406"/>
          <w:tab w:val="center" w:pos="4536"/>
          <w:tab w:val="right" w:pos="9072"/>
        </w:tabs>
        <w:spacing w:before="120" w:after="120" w:line="288" w:lineRule="auto"/>
        <w:ind w:left="714" w:hanging="357"/>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administratívne overenie </w:t>
      </w:r>
      <w:proofErr w:type="spellStart"/>
      <w:r w:rsidR="00BF2100" w:rsidRPr="00A52DF4">
        <w:rPr>
          <w:rFonts w:asciiTheme="majorHAnsi" w:hAnsiTheme="majorHAnsi" w:cstheme="majorHAnsi"/>
          <w:sz w:val="19"/>
          <w:szCs w:val="19"/>
          <w:lang w:val="sk-SK"/>
        </w:rPr>
        <w:t>ŽoNFP</w:t>
      </w:r>
      <w:proofErr w:type="spellEnd"/>
      <w:r w:rsidR="00BF2100" w:rsidRPr="00A52DF4">
        <w:rPr>
          <w:rFonts w:asciiTheme="majorHAnsi" w:hAnsiTheme="majorHAnsi" w:cstheme="majorHAnsi"/>
          <w:sz w:val="19"/>
          <w:szCs w:val="19"/>
          <w:lang w:val="sk-SK"/>
        </w:rPr>
        <w:t>;</w:t>
      </w:r>
    </w:p>
    <w:p w14:paraId="7554B36D" w14:textId="77777777" w:rsidR="008D7D7A" w:rsidRPr="00A52DF4" w:rsidRDefault="008D7D7A" w:rsidP="0022455F">
      <w:pPr>
        <w:numPr>
          <w:ilvl w:val="0"/>
          <w:numId w:val="67"/>
        </w:numPr>
        <w:spacing w:before="120" w:after="120" w:line="288" w:lineRule="auto"/>
        <w:ind w:left="714" w:hanging="357"/>
        <w:jc w:val="both"/>
        <w:rPr>
          <w:rFonts w:asciiTheme="majorHAnsi" w:hAnsiTheme="majorHAnsi" w:cstheme="majorHAnsi"/>
          <w:szCs w:val="19"/>
          <w:lang w:val="sk-SK"/>
        </w:rPr>
      </w:pPr>
      <w:r w:rsidRPr="00A52DF4">
        <w:rPr>
          <w:rFonts w:asciiTheme="majorHAnsi" w:hAnsiTheme="majorHAnsi" w:cstheme="majorHAnsi"/>
          <w:szCs w:val="19"/>
          <w:lang w:val="sk-SK"/>
        </w:rPr>
        <w:t xml:space="preserve">odborné hodnotenie a výber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w:t>
      </w:r>
    </w:p>
    <w:p w14:paraId="4D745C6D" w14:textId="54A03066" w:rsidR="008D7D7A" w:rsidRPr="00A52DF4" w:rsidRDefault="008D7D7A" w:rsidP="0022455F">
      <w:pPr>
        <w:numPr>
          <w:ilvl w:val="0"/>
          <w:numId w:val="67"/>
        </w:numPr>
        <w:spacing w:before="120" w:after="120" w:line="288" w:lineRule="auto"/>
        <w:ind w:left="714" w:hanging="357"/>
        <w:jc w:val="both"/>
        <w:rPr>
          <w:rFonts w:asciiTheme="majorHAnsi" w:hAnsiTheme="majorHAnsi" w:cstheme="majorHAnsi"/>
          <w:szCs w:val="19"/>
          <w:lang w:val="sk-SK"/>
        </w:rPr>
      </w:pPr>
      <w:r w:rsidRPr="00A52DF4">
        <w:rPr>
          <w:rFonts w:asciiTheme="majorHAnsi" w:hAnsiTheme="majorHAnsi" w:cstheme="majorHAnsi"/>
          <w:szCs w:val="19"/>
          <w:lang w:val="sk-SK"/>
        </w:rPr>
        <w:t xml:space="preserve">opravné prostriedky (neobligatórna časť schvaľovacieho procesu)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w:t>
      </w:r>
    </w:p>
    <w:p w14:paraId="040A96F2" w14:textId="77777777" w:rsidR="008D7D7A" w:rsidRPr="00A52DF4" w:rsidRDefault="008D7D7A" w:rsidP="008D7D7A">
      <w:pPr>
        <w:spacing w:before="24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Proces schvaľovania začína doručením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a končí vydaním rozhodnutia o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(rozhodnutie o schválení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rozhodnutie o neschválení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rozhodnutie o zastavení konania), resp. rozhodnutím o opravnom prostriedku alebo zmenou rozhodnutia o neschválení. </w:t>
      </w:r>
    </w:p>
    <w:p w14:paraId="254D711F" w14:textId="607E8FAC" w:rsidR="008D7D7A" w:rsidRPr="00A52DF4" w:rsidRDefault="008D7D7A" w:rsidP="008D7D7A">
      <w:pPr>
        <w:pStyle w:val="Odsekzoznamu"/>
        <w:spacing w:before="120" w:after="120" w:line="288" w:lineRule="auto"/>
        <w:ind w:left="0" w:right="-18"/>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 xml:space="preserve">Pre posudzovanie konania o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je rozhodujúci obsah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RO</w:t>
      </w:r>
      <w:r w:rsidR="00ED06C3">
        <w:rPr>
          <w:rFonts w:asciiTheme="majorHAnsi" w:hAnsiTheme="majorHAnsi" w:cstheme="majorHAnsi"/>
          <w:szCs w:val="19"/>
          <w:lang w:val="sk-SK"/>
        </w:rPr>
        <w:t xml:space="preserve"> pre IROP</w:t>
      </w:r>
      <w:r w:rsidR="00A01F8A"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ED06C3">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nie je oprávnený pri posudzovaní konania o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vyvodiť negatívne dôsledky (zastavenie konania, resp. rozhodnutie o neschválení) len z dôvodu nepodstatných nedostatkov podania. Dôvod, pre ktorý RO</w:t>
      </w:r>
      <w:r w:rsidR="00ED06C3" w:rsidRPr="00ED06C3">
        <w:rPr>
          <w:rFonts w:asciiTheme="majorHAnsi" w:hAnsiTheme="majorHAnsi" w:cstheme="majorHAnsi"/>
          <w:szCs w:val="19"/>
          <w:lang w:val="sk-SK"/>
        </w:rPr>
        <w:t xml:space="preserve"> </w:t>
      </w:r>
      <w:r w:rsidR="00ED06C3">
        <w:rPr>
          <w:rFonts w:asciiTheme="majorHAnsi" w:hAnsiTheme="majorHAnsi" w:cstheme="majorHAnsi"/>
          <w:szCs w:val="19"/>
          <w:lang w:val="sk-SK"/>
        </w:rPr>
        <w:t>pre IROP</w:t>
      </w:r>
      <w:r w:rsidR="00A01F8A"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ED06C3">
        <w:rPr>
          <w:rFonts w:asciiTheme="majorHAnsi" w:hAnsiTheme="majorHAnsi" w:cstheme="majorHAnsi"/>
          <w:szCs w:val="19"/>
          <w:lang w:val="sk-SK"/>
        </w:rPr>
        <w:t xml:space="preserve">MZ </w:t>
      </w:r>
      <w:r w:rsidRPr="00A52DF4">
        <w:rPr>
          <w:rFonts w:asciiTheme="majorHAnsi" w:hAnsiTheme="majorHAnsi" w:cstheme="majorHAnsi"/>
          <w:szCs w:val="19"/>
          <w:lang w:val="sk-SK"/>
        </w:rPr>
        <w:t>vydáva rozhodnutie o zastavení konania alebo rozhodnutie o neschválení musí byť jasný, odôvodnený a musí vyplývať z nedodržania podmienok zadefinovaných vo výzve</w:t>
      </w:r>
      <w:r w:rsidR="00C51FCF">
        <w:rPr>
          <w:rFonts w:asciiTheme="majorHAnsi" w:hAnsiTheme="majorHAnsi" w:cstheme="majorHAnsi"/>
          <w:szCs w:val="19"/>
          <w:lang w:val="sk-SK"/>
        </w:rPr>
        <w:t xml:space="preserve"> na predkladanie </w:t>
      </w:r>
      <w:proofErr w:type="spellStart"/>
      <w:r w:rsidR="00C51FCF">
        <w:rPr>
          <w:rFonts w:asciiTheme="majorHAnsi" w:hAnsiTheme="majorHAnsi" w:cstheme="majorHAnsi"/>
          <w:szCs w:val="19"/>
          <w:lang w:val="sk-SK"/>
        </w:rPr>
        <w:t>ŽoNFP</w:t>
      </w:r>
      <w:proofErr w:type="spellEnd"/>
      <w:r w:rsidRPr="00A52DF4">
        <w:rPr>
          <w:rFonts w:asciiTheme="majorHAnsi" w:hAnsiTheme="majorHAnsi" w:cstheme="majorHAnsi"/>
          <w:szCs w:val="19"/>
          <w:lang w:val="sk-SK"/>
        </w:rPr>
        <w:t>.</w:t>
      </w:r>
    </w:p>
    <w:p w14:paraId="5ACA793C" w14:textId="44C8A569" w:rsidR="002C65EC" w:rsidRDefault="008D7D7A" w:rsidP="002C65EC">
      <w:pPr>
        <w:pStyle w:val="Pta"/>
        <w:tabs>
          <w:tab w:val="left" w:pos="720"/>
        </w:tabs>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RO</w:t>
      </w:r>
      <w:r w:rsidR="00ED06C3" w:rsidRPr="00ED06C3">
        <w:t xml:space="preserve"> </w:t>
      </w:r>
      <w:r w:rsidR="00ED06C3" w:rsidRPr="00ED06C3">
        <w:rPr>
          <w:rFonts w:asciiTheme="majorHAnsi" w:hAnsiTheme="majorHAnsi" w:cstheme="majorHAnsi"/>
          <w:sz w:val="19"/>
          <w:szCs w:val="19"/>
          <w:lang w:val="sk-SK"/>
        </w:rPr>
        <w:t>pre IROP</w:t>
      </w:r>
      <w:r w:rsidR="00A01F8A" w:rsidRPr="00A52DF4">
        <w:rPr>
          <w:rFonts w:asciiTheme="majorHAnsi" w:hAnsiTheme="majorHAnsi" w:cstheme="majorHAnsi"/>
          <w:sz w:val="19"/>
          <w:szCs w:val="19"/>
          <w:lang w:val="sk-SK"/>
        </w:rPr>
        <w:t>/SO</w:t>
      </w:r>
      <w:r w:rsidR="002C65EC">
        <w:rPr>
          <w:rFonts w:asciiTheme="majorHAnsi" w:hAnsiTheme="majorHAnsi" w:cstheme="majorHAnsi"/>
          <w:sz w:val="19"/>
          <w:szCs w:val="19"/>
          <w:lang w:val="sk-SK"/>
        </w:rPr>
        <w:t xml:space="preserve"> pre IROP</w:t>
      </w:r>
      <w:r w:rsidR="00ED06C3">
        <w:rPr>
          <w:rFonts w:asciiTheme="majorHAnsi" w:hAnsiTheme="majorHAnsi" w:cstheme="majorHAnsi"/>
          <w:sz w:val="19"/>
          <w:szCs w:val="19"/>
          <w:lang w:val="sk-SK"/>
        </w:rPr>
        <w:t xml:space="preserve"> MZ</w:t>
      </w:r>
      <w:r w:rsidRPr="00A52DF4">
        <w:rPr>
          <w:rFonts w:asciiTheme="majorHAnsi" w:hAnsiTheme="majorHAnsi" w:cstheme="majorHAnsi"/>
          <w:sz w:val="19"/>
          <w:szCs w:val="19"/>
          <w:lang w:val="sk-SK"/>
        </w:rPr>
        <w:t xml:space="preserve"> po doručení písomnej verzie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overení splnenia podmienok predložiť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riadne, včas a vo forme určenej vo výzve</w:t>
      </w:r>
      <w:r w:rsidR="00820B1B">
        <w:rPr>
          <w:rFonts w:asciiTheme="majorHAnsi" w:hAnsiTheme="majorHAnsi" w:cstheme="majorHAnsi"/>
          <w:sz w:val="19"/>
          <w:szCs w:val="19"/>
          <w:lang w:val="sk-SK"/>
        </w:rPr>
        <w:t xml:space="preserve"> </w:t>
      </w:r>
      <w:r w:rsidR="00820B1B" w:rsidRPr="00820B1B">
        <w:rPr>
          <w:rFonts w:asciiTheme="majorHAnsi" w:hAnsiTheme="majorHAnsi" w:cstheme="majorHAnsi"/>
          <w:sz w:val="19"/>
          <w:szCs w:val="19"/>
          <w:lang w:val="sk-SK"/>
        </w:rPr>
        <w:t xml:space="preserve">na predkladanie </w:t>
      </w:r>
      <w:proofErr w:type="spellStart"/>
      <w:r w:rsidR="00820B1B" w:rsidRPr="00820B1B">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a následnej registrácii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v ITMS2014+ vykoná administratívne</w:t>
      </w:r>
      <w:r w:rsidR="002C65EC">
        <w:rPr>
          <w:rFonts w:asciiTheme="majorHAnsi" w:hAnsiTheme="majorHAnsi" w:cstheme="majorHAnsi"/>
          <w:sz w:val="19"/>
          <w:szCs w:val="19"/>
          <w:lang w:val="sk-SK"/>
        </w:rPr>
        <w:t xml:space="preserve"> </w:t>
      </w:r>
      <w:r w:rsidRPr="00A52DF4">
        <w:rPr>
          <w:rFonts w:asciiTheme="majorHAnsi" w:hAnsiTheme="majorHAnsi" w:cstheme="majorHAnsi"/>
          <w:sz w:val="19"/>
          <w:szCs w:val="19"/>
          <w:lang w:val="sk-SK"/>
        </w:rPr>
        <w:t xml:space="preserve">overenie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w:t>
      </w:r>
    </w:p>
    <w:p w14:paraId="26F97660" w14:textId="7251BCE6" w:rsidR="008D7D7A" w:rsidRPr="00A52DF4" w:rsidRDefault="008D7D7A" w:rsidP="002C65EC">
      <w:pPr>
        <w:pStyle w:val="Pta"/>
        <w:tabs>
          <w:tab w:val="left" w:pos="720"/>
        </w:tabs>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V prípade, ak žiadateľ nepredložil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riadne, včas alebo v určenej forme, RO</w:t>
      </w:r>
      <w:r w:rsidR="00ED06C3" w:rsidRPr="00ED06C3">
        <w:t xml:space="preserve"> </w:t>
      </w:r>
      <w:r w:rsidR="00ED06C3" w:rsidRPr="00ED06C3">
        <w:rPr>
          <w:rFonts w:asciiTheme="majorHAnsi" w:hAnsiTheme="majorHAnsi" w:cstheme="majorHAnsi"/>
          <w:sz w:val="19"/>
          <w:szCs w:val="19"/>
          <w:lang w:val="sk-SK"/>
        </w:rPr>
        <w:t>pre IROP</w:t>
      </w:r>
      <w:r w:rsidR="00A01F8A" w:rsidRPr="00A52DF4">
        <w:rPr>
          <w:rFonts w:asciiTheme="majorHAnsi" w:hAnsiTheme="majorHAnsi" w:cstheme="majorHAnsi"/>
          <w:sz w:val="19"/>
          <w:szCs w:val="19"/>
          <w:lang w:val="sk-SK"/>
        </w:rPr>
        <w:t>/SO</w:t>
      </w:r>
      <w:r w:rsidRPr="00A52DF4">
        <w:rPr>
          <w:rFonts w:asciiTheme="majorHAnsi" w:hAnsiTheme="majorHAnsi" w:cstheme="majorHAnsi"/>
          <w:sz w:val="19"/>
          <w:szCs w:val="19"/>
          <w:lang w:val="sk-SK"/>
        </w:rPr>
        <w:t xml:space="preserve"> pre IROP </w:t>
      </w:r>
      <w:r w:rsidR="00ED06C3">
        <w:rPr>
          <w:rFonts w:asciiTheme="majorHAnsi" w:hAnsiTheme="majorHAnsi" w:cstheme="majorHAnsi"/>
          <w:sz w:val="19"/>
          <w:szCs w:val="19"/>
          <w:lang w:val="sk-SK"/>
        </w:rPr>
        <w:t xml:space="preserve">MZ </w:t>
      </w:r>
      <w:r w:rsidRPr="00A52DF4">
        <w:rPr>
          <w:rFonts w:asciiTheme="majorHAnsi" w:hAnsiTheme="majorHAnsi" w:cstheme="majorHAnsi"/>
          <w:sz w:val="19"/>
          <w:szCs w:val="19"/>
          <w:lang w:val="sk-SK"/>
        </w:rPr>
        <w:t xml:space="preserve">do 5 pracovných dní od predloženia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zastaví konanie vydaním rozhodnutia o zastavení konania o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a informuje </w:t>
      </w:r>
      <w:r w:rsidR="00A01F8A" w:rsidRPr="00A52DF4">
        <w:rPr>
          <w:rFonts w:asciiTheme="majorHAnsi" w:hAnsiTheme="majorHAnsi" w:cstheme="majorHAnsi"/>
          <w:sz w:val="19"/>
          <w:szCs w:val="19"/>
          <w:lang w:val="sk-SK"/>
        </w:rPr>
        <w:t>písomne</w:t>
      </w:r>
      <w:r w:rsidR="00916B9D" w:rsidRPr="00A52DF4">
        <w:rPr>
          <w:rFonts w:asciiTheme="majorHAnsi" w:hAnsiTheme="majorHAnsi" w:cstheme="majorHAnsi"/>
          <w:sz w:val="19"/>
          <w:szCs w:val="19"/>
          <w:lang w:val="sk-SK"/>
        </w:rPr>
        <w:t xml:space="preserve"> </w:t>
      </w:r>
      <w:r w:rsidRPr="00A52DF4">
        <w:rPr>
          <w:rFonts w:asciiTheme="majorHAnsi" w:hAnsiTheme="majorHAnsi" w:cstheme="majorHAnsi"/>
          <w:sz w:val="19"/>
          <w:szCs w:val="19"/>
          <w:lang w:val="sk-SK"/>
        </w:rPr>
        <w:t>žiadateľa najneskôr nasledujúci pracovný deň po vydaní rozhodnutia.</w:t>
      </w:r>
    </w:p>
    <w:p w14:paraId="49D4CAFF" w14:textId="28E25342" w:rsidR="008D7D7A" w:rsidRPr="00A52DF4" w:rsidRDefault="00BF2100" w:rsidP="00BF2100">
      <w:pPr>
        <w:pStyle w:val="Nadpis3"/>
        <w:rPr>
          <w:rFonts w:asciiTheme="majorHAnsi" w:eastAsia="Calibri" w:hAnsiTheme="majorHAnsi" w:cstheme="majorHAnsi"/>
          <w:sz w:val="28"/>
          <w:szCs w:val="23"/>
          <w:lang w:val="sk-SK"/>
        </w:rPr>
      </w:pPr>
      <w:bookmarkStart w:id="57" w:name="_Toc424895012"/>
      <w:bookmarkStart w:id="58" w:name="_Toc441090804"/>
      <w:r w:rsidRPr="00A52DF4">
        <w:rPr>
          <w:rFonts w:asciiTheme="majorHAnsi" w:eastAsia="Calibri" w:hAnsiTheme="majorHAnsi" w:cstheme="majorHAnsi"/>
          <w:lang w:val="sk-SK"/>
        </w:rPr>
        <w:t>A</w:t>
      </w:r>
      <w:r w:rsidR="008D7D7A" w:rsidRPr="00A52DF4">
        <w:rPr>
          <w:rFonts w:asciiTheme="majorHAnsi" w:eastAsia="Calibri" w:hAnsiTheme="majorHAnsi" w:cstheme="majorHAnsi"/>
          <w:lang w:val="sk-SK"/>
        </w:rPr>
        <w:t xml:space="preserve">dministratívne overenie </w:t>
      </w:r>
      <w:proofErr w:type="spellStart"/>
      <w:r w:rsidR="008D7D7A" w:rsidRPr="00A52DF4">
        <w:rPr>
          <w:rFonts w:asciiTheme="majorHAnsi" w:eastAsia="Calibri" w:hAnsiTheme="majorHAnsi" w:cstheme="majorHAnsi"/>
          <w:lang w:val="sk-SK"/>
        </w:rPr>
        <w:t>ŽoNFP</w:t>
      </w:r>
      <w:bookmarkEnd w:id="57"/>
      <w:bookmarkEnd w:id="58"/>
      <w:proofErr w:type="spellEnd"/>
    </w:p>
    <w:p w14:paraId="037C6D4F"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hAnsiTheme="majorHAnsi" w:cstheme="majorHAnsi"/>
          <w:szCs w:val="19"/>
          <w:lang w:val="sk-SK"/>
        </w:rPr>
        <w:t xml:space="preserve">Predmetom administratívneho overenia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je overenie:</w:t>
      </w:r>
    </w:p>
    <w:p w14:paraId="577A2CEA" w14:textId="365C370A" w:rsidR="008D7D7A" w:rsidRPr="00A52DF4" w:rsidRDefault="008D7D7A" w:rsidP="0022455F">
      <w:pPr>
        <w:numPr>
          <w:ilvl w:val="0"/>
          <w:numId w:val="68"/>
        </w:numPr>
        <w:tabs>
          <w:tab w:val="num" w:pos="567"/>
        </w:tabs>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splnenia podmienok poskytnutia príspevku posudzovaných v rámci administratívneho overenia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a zadefinovaných vo výzve </w:t>
      </w:r>
      <w:r w:rsidR="00C51FCF">
        <w:rPr>
          <w:rFonts w:asciiTheme="majorHAnsi" w:hAnsiTheme="majorHAnsi" w:cstheme="majorHAnsi"/>
          <w:szCs w:val="19"/>
          <w:lang w:val="sk-SK"/>
        </w:rPr>
        <w:t xml:space="preserve">na predkladanie </w:t>
      </w:r>
      <w:proofErr w:type="spellStart"/>
      <w:r w:rsidR="00C51FCF">
        <w:rPr>
          <w:rFonts w:asciiTheme="majorHAnsi" w:hAnsiTheme="majorHAnsi" w:cstheme="majorHAnsi"/>
          <w:szCs w:val="19"/>
          <w:lang w:val="sk-SK"/>
        </w:rPr>
        <w:t>ŽoNFP</w:t>
      </w:r>
      <w:proofErr w:type="spellEnd"/>
      <w:r w:rsidR="00C51FCF">
        <w:rPr>
          <w:rFonts w:asciiTheme="majorHAnsi" w:hAnsiTheme="majorHAnsi" w:cstheme="majorHAnsi"/>
          <w:szCs w:val="19"/>
          <w:lang w:val="sk-SK"/>
        </w:rPr>
        <w:t xml:space="preserve"> </w:t>
      </w:r>
      <w:r w:rsidRPr="00A52DF4">
        <w:rPr>
          <w:rFonts w:asciiTheme="majorHAnsi" w:hAnsiTheme="majorHAnsi" w:cstheme="majorHAnsi"/>
          <w:szCs w:val="19"/>
          <w:lang w:val="sk-SK"/>
        </w:rPr>
        <w:t xml:space="preserve">(okrem podmienok poskytnutia príspevku posudzovaných v rámci odborného hodnotenia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w:t>
      </w:r>
    </w:p>
    <w:p w14:paraId="0519F636" w14:textId="77777777" w:rsidR="00BF2100" w:rsidRPr="00A52DF4" w:rsidRDefault="008D7D7A" w:rsidP="0022455F">
      <w:pPr>
        <w:numPr>
          <w:ilvl w:val="0"/>
          <w:numId w:val="68"/>
        </w:numPr>
        <w:tabs>
          <w:tab w:val="num" w:pos="567"/>
        </w:tabs>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úplnosti predloženej </w:t>
      </w:r>
      <w:proofErr w:type="spellStart"/>
      <w:r w:rsidRPr="00A52DF4">
        <w:rPr>
          <w:rFonts w:asciiTheme="majorHAnsi" w:hAnsiTheme="majorHAnsi" w:cstheme="majorHAnsi"/>
          <w:szCs w:val="19"/>
          <w:lang w:val="sk-SK"/>
        </w:rPr>
        <w:t>ŽoNFP</w:t>
      </w:r>
      <w:proofErr w:type="spellEnd"/>
      <w:r w:rsidR="00BF2100" w:rsidRPr="00A52DF4">
        <w:rPr>
          <w:rFonts w:asciiTheme="majorHAnsi" w:hAnsiTheme="majorHAnsi" w:cstheme="majorHAnsi"/>
          <w:szCs w:val="19"/>
          <w:lang w:val="sk-SK"/>
        </w:rPr>
        <w:t>, vrátane hodnotiacej správy v prípade dvojkolového výberu projektov;</w:t>
      </w:r>
    </w:p>
    <w:p w14:paraId="500729FE" w14:textId="77777777" w:rsidR="008D7D7A" w:rsidRPr="00A52DF4" w:rsidRDefault="00BF2100" w:rsidP="0022455F">
      <w:pPr>
        <w:numPr>
          <w:ilvl w:val="0"/>
          <w:numId w:val="68"/>
        </w:numPr>
        <w:tabs>
          <w:tab w:val="num" w:pos="567"/>
        </w:tabs>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súladu merateľných ukazovateľov a výšku oprávnených výdavkov projektu s údajmi v PZ</w:t>
      </w:r>
      <w:r w:rsidR="008D7D7A" w:rsidRPr="00A52DF4">
        <w:rPr>
          <w:rFonts w:asciiTheme="majorHAnsi" w:hAnsiTheme="majorHAnsi" w:cstheme="majorHAnsi"/>
          <w:szCs w:val="19"/>
          <w:lang w:val="sk-SK"/>
        </w:rPr>
        <w:t>.</w:t>
      </w:r>
    </w:p>
    <w:p w14:paraId="3DE2CDD7" w14:textId="158389FF" w:rsidR="008D7D7A" w:rsidRPr="00A52DF4" w:rsidRDefault="008D7D7A" w:rsidP="008D7D7A">
      <w:pPr>
        <w:pStyle w:val="Odsekzoznamu"/>
        <w:spacing w:before="120" w:after="120" w:line="288" w:lineRule="auto"/>
        <w:ind w:left="0" w:right="-18"/>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 xml:space="preserve">V prípade, ak na základe preskúmania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a jej príloh vzniknú pochybnosti o pravdivosti alebo </w:t>
      </w:r>
      <w:r w:rsidR="00BF2100" w:rsidRPr="00A52DF4">
        <w:rPr>
          <w:rFonts w:asciiTheme="majorHAnsi" w:hAnsiTheme="majorHAnsi" w:cstheme="majorHAnsi"/>
          <w:szCs w:val="19"/>
          <w:lang w:val="sk-SK"/>
        </w:rPr>
        <w:t xml:space="preserve">úplnosti </w:t>
      </w:r>
      <w:proofErr w:type="spellStart"/>
      <w:r w:rsidR="00BF2100" w:rsidRPr="00A52DF4">
        <w:rPr>
          <w:rFonts w:asciiTheme="majorHAnsi" w:hAnsiTheme="majorHAnsi" w:cstheme="majorHAnsi"/>
          <w:szCs w:val="19"/>
          <w:lang w:val="sk-SK"/>
        </w:rPr>
        <w:t>ŽoNFP</w:t>
      </w:r>
      <w:proofErr w:type="spellEnd"/>
      <w:r w:rsidR="00BF2100" w:rsidRPr="00A52DF4">
        <w:rPr>
          <w:rFonts w:asciiTheme="majorHAnsi" w:hAnsiTheme="majorHAnsi" w:cstheme="majorHAnsi"/>
          <w:szCs w:val="19"/>
          <w:lang w:val="sk-SK"/>
        </w:rPr>
        <w:t xml:space="preserve"> alebo jej príloh</w:t>
      </w:r>
      <w:r w:rsidR="00F22977" w:rsidRPr="00A52DF4">
        <w:rPr>
          <w:rFonts w:asciiTheme="majorHAnsi" w:hAnsiTheme="majorHAnsi" w:cstheme="majorHAnsi"/>
          <w:szCs w:val="19"/>
          <w:lang w:val="sk-SK"/>
        </w:rPr>
        <w:t>, alebo ak</w:t>
      </w:r>
      <w:r w:rsidR="00BF2100" w:rsidRPr="00A52DF4">
        <w:rPr>
          <w:rFonts w:asciiTheme="majorHAnsi" w:hAnsiTheme="majorHAnsi" w:cstheme="majorHAnsi"/>
          <w:szCs w:val="19"/>
          <w:lang w:val="sk-SK"/>
        </w:rPr>
        <w:t xml:space="preserve"> bude odchýlka väčšia ako tolerancia uvedená vo výzve (napr. hodnoty merateľných ukazovateľov nižšie o viac ako 10 %, výška oprávnených výdavkov projektu vyššia o viac ako 15%),</w:t>
      </w:r>
      <w:r w:rsidR="009C37FE"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RO</w:t>
      </w:r>
      <w:r w:rsidR="004F02BA" w:rsidRPr="004F02BA">
        <w:rPr>
          <w:rFonts w:asciiTheme="majorHAnsi" w:hAnsiTheme="majorHAnsi" w:cstheme="majorHAnsi"/>
          <w:szCs w:val="19"/>
          <w:lang w:val="sk-SK"/>
        </w:rPr>
        <w:t xml:space="preserve"> </w:t>
      </w:r>
      <w:r w:rsidR="004F02BA">
        <w:rPr>
          <w:rFonts w:asciiTheme="majorHAnsi" w:hAnsiTheme="majorHAnsi" w:cstheme="majorHAnsi"/>
          <w:szCs w:val="19"/>
          <w:lang w:val="sk-SK"/>
        </w:rPr>
        <w:t>pre IROP</w:t>
      </w:r>
      <w:r w:rsidR="00A01F8A" w:rsidRPr="00A52DF4">
        <w:rPr>
          <w:rFonts w:asciiTheme="majorHAnsi" w:hAnsiTheme="majorHAnsi" w:cstheme="majorHAnsi"/>
          <w:szCs w:val="19"/>
          <w:lang w:val="sk-SK"/>
        </w:rPr>
        <w:t>/SO</w:t>
      </w:r>
      <w:r w:rsidR="009C37FE" w:rsidRPr="00A52DF4">
        <w:rPr>
          <w:rFonts w:asciiTheme="majorHAnsi" w:hAnsiTheme="majorHAnsi" w:cstheme="majorHAnsi"/>
          <w:szCs w:val="19"/>
          <w:lang w:val="sk-SK"/>
        </w:rPr>
        <w:t xml:space="preserve"> pre IROP</w:t>
      </w:r>
      <w:r w:rsidRPr="00A52DF4">
        <w:rPr>
          <w:rFonts w:asciiTheme="majorHAnsi" w:hAnsiTheme="majorHAnsi" w:cstheme="majorHAnsi"/>
          <w:szCs w:val="19"/>
          <w:lang w:val="sk-SK"/>
        </w:rPr>
        <w:t xml:space="preserve"> </w:t>
      </w:r>
      <w:r w:rsidR="004F02BA">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vyzve žiadateľa na doplnenie neúplných údajov, vysvetlenie nejasností alebo nápravu nepravdivých údajov zaslaním výzvy na doplnenie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v lehote min. 5 pracovných dní, ktorú bude možné na žiadosť žiadateľa z objektívnych príčin predĺžiť.</w:t>
      </w:r>
    </w:p>
    <w:p w14:paraId="2E9179C3" w14:textId="00C4960B" w:rsidR="007E63C5" w:rsidRPr="00A52DF4" w:rsidRDefault="007E63C5" w:rsidP="007E63C5">
      <w:pPr>
        <w:pStyle w:val="Default"/>
        <w:spacing w:before="120" w:after="120" w:line="288" w:lineRule="auto"/>
        <w:jc w:val="both"/>
        <w:rPr>
          <w:rFonts w:asciiTheme="majorHAnsi" w:hAnsiTheme="majorHAnsi" w:cstheme="majorHAnsi"/>
          <w:color w:val="auto"/>
          <w:sz w:val="19"/>
          <w:szCs w:val="19"/>
          <w:lang w:eastAsia="cs-CZ"/>
        </w:rPr>
      </w:pPr>
      <w:r w:rsidRPr="00A52DF4">
        <w:rPr>
          <w:rFonts w:asciiTheme="majorHAnsi" w:hAnsiTheme="majorHAnsi" w:cstheme="majorHAnsi"/>
          <w:color w:val="auto"/>
          <w:sz w:val="19"/>
          <w:szCs w:val="19"/>
          <w:lang w:eastAsia="cs-CZ"/>
        </w:rPr>
        <w:lastRenderedPageBreak/>
        <w:t xml:space="preserve">Výzvu na doplnenie chýbajúcich náležitostí </w:t>
      </w:r>
      <w:proofErr w:type="spellStart"/>
      <w:r w:rsidRPr="00A52DF4">
        <w:rPr>
          <w:rFonts w:asciiTheme="majorHAnsi" w:hAnsiTheme="majorHAnsi" w:cstheme="majorHAnsi"/>
          <w:color w:val="auto"/>
          <w:sz w:val="19"/>
          <w:szCs w:val="19"/>
          <w:lang w:eastAsia="cs-CZ"/>
        </w:rPr>
        <w:t>ŽoNFP</w:t>
      </w:r>
      <w:proofErr w:type="spellEnd"/>
      <w:r w:rsidRPr="00A52DF4">
        <w:rPr>
          <w:rFonts w:asciiTheme="majorHAnsi" w:hAnsiTheme="majorHAnsi" w:cstheme="majorHAnsi"/>
          <w:color w:val="auto"/>
          <w:sz w:val="19"/>
          <w:szCs w:val="19"/>
          <w:lang w:eastAsia="cs-CZ"/>
        </w:rPr>
        <w:t xml:space="preserve">, možnosť tzv. </w:t>
      </w:r>
      <w:proofErr w:type="spellStart"/>
      <w:r w:rsidRPr="00A52DF4">
        <w:rPr>
          <w:rFonts w:asciiTheme="majorHAnsi" w:hAnsiTheme="majorHAnsi" w:cstheme="majorHAnsi"/>
          <w:color w:val="auto"/>
          <w:sz w:val="19"/>
          <w:szCs w:val="19"/>
          <w:lang w:eastAsia="cs-CZ"/>
        </w:rPr>
        <w:t>klarifikácie</w:t>
      </w:r>
      <w:proofErr w:type="spellEnd"/>
      <w:r w:rsidRPr="00A52DF4">
        <w:rPr>
          <w:rFonts w:asciiTheme="majorHAnsi" w:hAnsiTheme="majorHAnsi" w:cstheme="majorHAnsi"/>
          <w:color w:val="auto"/>
          <w:sz w:val="19"/>
          <w:szCs w:val="19"/>
          <w:lang w:eastAsia="cs-CZ"/>
        </w:rPr>
        <w:t xml:space="preserve">, na základe ktorej môže žiadateľ v určenej lehote odstrániť nedostatky dokumentácie </w:t>
      </w:r>
      <w:proofErr w:type="spellStart"/>
      <w:r w:rsidRPr="00A52DF4">
        <w:rPr>
          <w:rFonts w:asciiTheme="majorHAnsi" w:hAnsiTheme="majorHAnsi" w:cstheme="majorHAnsi"/>
          <w:color w:val="auto"/>
          <w:sz w:val="19"/>
          <w:szCs w:val="19"/>
          <w:lang w:eastAsia="cs-CZ"/>
        </w:rPr>
        <w:t>ŽoNFP</w:t>
      </w:r>
      <w:proofErr w:type="spellEnd"/>
      <w:r w:rsidRPr="00A52DF4">
        <w:rPr>
          <w:rFonts w:asciiTheme="majorHAnsi" w:hAnsiTheme="majorHAnsi" w:cstheme="majorHAnsi"/>
          <w:color w:val="auto"/>
          <w:sz w:val="19"/>
          <w:szCs w:val="19"/>
          <w:lang w:eastAsia="cs-CZ"/>
        </w:rPr>
        <w:t xml:space="preserve"> je možné využiť v prípade:</w:t>
      </w:r>
    </w:p>
    <w:p w14:paraId="1DF8F6D3" w14:textId="38440763"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neúplne zadaných údajov v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a jej prílohách;</w:t>
      </w:r>
    </w:p>
    <w:p w14:paraId="7321ACFA" w14:textId="5B3AF24C"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chýbajúcich príloh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resp. nesprávnej formy predkladaných príloh;</w:t>
      </w:r>
    </w:p>
    <w:p w14:paraId="6DF5F917" w14:textId="6692697A"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nesprávne vypracovanej časti dokumentácie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(príloh) v zmysle výzvy</w:t>
      </w:r>
      <w:r w:rsidR="00820B1B">
        <w:rPr>
          <w:rFonts w:asciiTheme="majorHAnsi" w:eastAsia="Calibri" w:hAnsiTheme="majorHAnsi" w:cstheme="majorHAnsi"/>
          <w:szCs w:val="19"/>
          <w:lang w:val="sk-SK"/>
        </w:rPr>
        <w:t xml:space="preserve"> </w:t>
      </w:r>
      <w:r w:rsidR="00820B1B">
        <w:rPr>
          <w:rFonts w:asciiTheme="majorHAnsi" w:hAnsiTheme="majorHAnsi" w:cstheme="majorHAnsi"/>
          <w:bCs/>
          <w:szCs w:val="19"/>
          <w:lang w:val="sk-SK"/>
        </w:rPr>
        <w:t xml:space="preserve">na predkladanie </w:t>
      </w:r>
      <w:proofErr w:type="spellStart"/>
      <w:r w:rsidR="00820B1B">
        <w:rPr>
          <w:rFonts w:asciiTheme="majorHAnsi" w:hAnsiTheme="majorHAnsi" w:cstheme="majorHAnsi"/>
          <w:bCs/>
          <w:szCs w:val="19"/>
          <w:lang w:val="sk-SK"/>
        </w:rPr>
        <w:t>ŽoNFP</w:t>
      </w:r>
      <w:proofErr w:type="spellEnd"/>
      <w:r w:rsidRPr="00A52DF4">
        <w:rPr>
          <w:rFonts w:asciiTheme="majorHAnsi" w:eastAsia="Calibri" w:hAnsiTheme="majorHAnsi" w:cstheme="majorHAnsi"/>
          <w:szCs w:val="19"/>
          <w:lang w:val="sk-SK"/>
        </w:rPr>
        <w:t xml:space="preserve"> a Príručky pre žiadateľa z hľadiska štruktúry, detailnosti alebo rozsahu príslušnej časti dokumentácie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 xml:space="preserve"> (príloh);</w:t>
      </w:r>
    </w:p>
    <w:p w14:paraId="1061D461" w14:textId="6A46276D"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vzájomného nesúladu údajov v rôznych častiach dokumentácie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w:t>
      </w:r>
    </w:p>
    <w:p w14:paraId="141D4BCE" w14:textId="22823EF8"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zrejmých chýb v počítaní a písaní v dokumentácii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w:t>
      </w:r>
    </w:p>
    <w:p w14:paraId="42F1EB03" w14:textId="011F21B0" w:rsidR="007E63C5" w:rsidRPr="00A52DF4" w:rsidRDefault="007E63C5" w:rsidP="007E63C5">
      <w:pPr>
        <w:pStyle w:val="Default"/>
        <w:spacing w:before="120" w:after="120" w:line="288" w:lineRule="auto"/>
        <w:jc w:val="both"/>
        <w:rPr>
          <w:rFonts w:asciiTheme="majorHAnsi" w:hAnsiTheme="majorHAnsi" w:cstheme="majorHAnsi"/>
          <w:color w:val="auto"/>
          <w:sz w:val="19"/>
          <w:szCs w:val="19"/>
          <w:lang w:eastAsia="cs-CZ"/>
        </w:rPr>
      </w:pPr>
      <w:proofErr w:type="spellStart"/>
      <w:r w:rsidRPr="00A52DF4">
        <w:rPr>
          <w:rFonts w:asciiTheme="majorHAnsi" w:hAnsiTheme="majorHAnsi" w:cstheme="majorHAnsi"/>
          <w:color w:val="auto"/>
          <w:sz w:val="19"/>
          <w:szCs w:val="19"/>
          <w:lang w:eastAsia="cs-CZ"/>
        </w:rPr>
        <w:t>Klarifikáciu</w:t>
      </w:r>
      <w:proofErr w:type="spellEnd"/>
      <w:r w:rsidRPr="00A52DF4">
        <w:rPr>
          <w:rFonts w:asciiTheme="majorHAnsi" w:hAnsiTheme="majorHAnsi" w:cstheme="majorHAnsi"/>
          <w:color w:val="auto"/>
          <w:sz w:val="19"/>
          <w:szCs w:val="19"/>
          <w:lang w:eastAsia="cs-CZ"/>
        </w:rPr>
        <w:t xml:space="preserve"> nie je možné využiť v prípade pochybnosti o pravdivosti alebo úplnosti </w:t>
      </w:r>
      <w:proofErr w:type="spellStart"/>
      <w:r w:rsidRPr="00A52DF4">
        <w:rPr>
          <w:rFonts w:asciiTheme="majorHAnsi" w:hAnsiTheme="majorHAnsi" w:cstheme="majorHAnsi"/>
          <w:sz w:val="19"/>
          <w:szCs w:val="19"/>
        </w:rPr>
        <w:t>ŽoNFP</w:t>
      </w:r>
      <w:proofErr w:type="spellEnd"/>
      <w:r w:rsidRPr="00A52DF4">
        <w:rPr>
          <w:rFonts w:asciiTheme="majorHAnsi" w:hAnsiTheme="majorHAnsi" w:cstheme="majorHAnsi"/>
          <w:color w:val="auto"/>
          <w:sz w:val="19"/>
          <w:szCs w:val="19"/>
          <w:lang w:eastAsia="cs-CZ"/>
        </w:rPr>
        <w:t xml:space="preserve"> alebo jej príloh neformálneho charakteru, tzn. nepredloženia:</w:t>
      </w:r>
    </w:p>
    <w:p w14:paraId="55D1AF60" w14:textId="404502CF"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opisu projektu (príloha č. 1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w:t>
      </w:r>
    </w:p>
    <w:p w14:paraId="6841D52F" w14:textId="77777777" w:rsidR="007E63C5" w:rsidRPr="00A52DF4" w:rsidRDefault="007E63C5" w:rsidP="0022455F">
      <w:pPr>
        <w:numPr>
          <w:ilvl w:val="0"/>
          <w:numId w:val="64"/>
        </w:numPr>
        <w:spacing w:before="120" w:after="120" w:line="288" w:lineRule="auto"/>
        <w:jc w:val="both"/>
        <w:rPr>
          <w:rFonts w:asciiTheme="majorHAnsi" w:hAnsiTheme="majorHAnsi" w:cstheme="majorHAnsi"/>
          <w:szCs w:val="19"/>
          <w:lang w:val="sk-SK"/>
        </w:rPr>
      </w:pPr>
      <w:r w:rsidRPr="00A52DF4">
        <w:rPr>
          <w:rFonts w:asciiTheme="majorHAnsi" w:eastAsia="Calibri" w:hAnsiTheme="majorHAnsi" w:cstheme="majorHAnsi"/>
          <w:szCs w:val="19"/>
          <w:lang w:val="sk-SK"/>
        </w:rPr>
        <w:t>kompletnej</w:t>
      </w:r>
      <w:r w:rsidRPr="00A52DF4">
        <w:rPr>
          <w:rFonts w:asciiTheme="majorHAnsi" w:hAnsiTheme="majorHAnsi" w:cstheme="majorHAnsi"/>
          <w:szCs w:val="19"/>
          <w:lang w:val="sk-SK"/>
        </w:rPr>
        <w:t xml:space="preserve"> projektovej dokumentácie,</w:t>
      </w:r>
    </w:p>
    <w:p w14:paraId="4677F093" w14:textId="10474275"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podrobného rozpočtu a dokladov preukazujúcich určenie hodnoty stavebných prác, ktoré </w:t>
      </w:r>
      <w:r w:rsidR="00013CFF" w:rsidRPr="00A52DF4">
        <w:rPr>
          <w:rFonts w:asciiTheme="majorHAnsi" w:eastAsia="Calibri" w:hAnsiTheme="majorHAnsi" w:cstheme="majorHAnsi"/>
          <w:szCs w:val="19"/>
          <w:lang w:val="sk-SK"/>
        </w:rPr>
        <w:t>sú</w:t>
      </w:r>
      <w:r w:rsidRPr="00A52DF4">
        <w:rPr>
          <w:rFonts w:asciiTheme="majorHAnsi" w:eastAsia="Calibri" w:hAnsiTheme="majorHAnsi" w:cstheme="majorHAnsi"/>
          <w:szCs w:val="19"/>
          <w:lang w:val="sk-SK"/>
        </w:rPr>
        <w:t xml:space="preserve"> predmetom žiadosti o NFP za účelom posúdenia hospodárnosti a efektívnosti projektu,</w:t>
      </w:r>
    </w:p>
    <w:p w14:paraId="439078EA" w14:textId="364721A4"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formuláru žiadosti o</w:t>
      </w:r>
      <w:r w:rsidR="00013CFF" w:rsidRPr="00A52DF4">
        <w:rPr>
          <w:rFonts w:asciiTheme="majorHAnsi" w:eastAsia="Calibri" w:hAnsiTheme="majorHAnsi" w:cstheme="majorHAnsi"/>
          <w:szCs w:val="19"/>
          <w:lang w:val="sk-SK"/>
        </w:rPr>
        <w:t> </w:t>
      </w:r>
      <w:r w:rsidRPr="00A52DF4">
        <w:rPr>
          <w:rFonts w:asciiTheme="majorHAnsi" w:eastAsia="Calibri" w:hAnsiTheme="majorHAnsi" w:cstheme="majorHAnsi"/>
          <w:szCs w:val="19"/>
          <w:lang w:val="sk-SK"/>
        </w:rPr>
        <w:t>NFP</w:t>
      </w:r>
      <w:r w:rsidR="00013CFF" w:rsidRPr="00A52DF4">
        <w:rPr>
          <w:rFonts w:asciiTheme="majorHAnsi" w:eastAsia="Calibri" w:hAnsiTheme="majorHAnsi" w:cstheme="majorHAnsi"/>
          <w:szCs w:val="19"/>
          <w:lang w:val="sk-SK"/>
        </w:rPr>
        <w:t>;</w:t>
      </w:r>
    </w:p>
    <w:p w14:paraId="025520FB" w14:textId="56BA1CD2" w:rsidR="007E63C5" w:rsidRPr="00A52DF4" w:rsidRDefault="007E63C5" w:rsidP="0022455F">
      <w:pPr>
        <w:numPr>
          <w:ilvl w:val="0"/>
          <w:numId w:val="64"/>
        </w:num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ďalších náležitostí definovaných vo výzve na predkladanie </w:t>
      </w:r>
      <w:proofErr w:type="spellStart"/>
      <w:r w:rsidRPr="00A52DF4">
        <w:rPr>
          <w:rFonts w:asciiTheme="majorHAnsi" w:eastAsia="Calibri" w:hAnsiTheme="majorHAnsi" w:cstheme="majorHAnsi"/>
          <w:szCs w:val="19"/>
          <w:lang w:val="sk-SK"/>
        </w:rPr>
        <w:t>ŽoNFP</w:t>
      </w:r>
      <w:proofErr w:type="spellEnd"/>
      <w:r w:rsidRPr="00A52DF4">
        <w:rPr>
          <w:rFonts w:asciiTheme="majorHAnsi" w:eastAsia="Calibri" w:hAnsiTheme="majorHAnsi" w:cstheme="majorHAnsi"/>
          <w:szCs w:val="19"/>
          <w:lang w:val="sk-SK"/>
        </w:rPr>
        <w:t>.</w:t>
      </w:r>
    </w:p>
    <w:p w14:paraId="16DEEE0A" w14:textId="77777777" w:rsidR="007E63C5" w:rsidRPr="00A52DF4" w:rsidRDefault="007E63C5" w:rsidP="007E63C5">
      <w:pPr>
        <w:pStyle w:val="Default"/>
        <w:spacing w:before="120" w:after="120" w:line="288" w:lineRule="auto"/>
        <w:jc w:val="both"/>
        <w:rPr>
          <w:rFonts w:asciiTheme="majorHAnsi" w:hAnsiTheme="majorHAnsi" w:cstheme="majorHAnsi"/>
          <w:color w:val="auto"/>
          <w:sz w:val="19"/>
          <w:szCs w:val="19"/>
          <w:lang w:eastAsia="cs-CZ"/>
        </w:rPr>
      </w:pPr>
      <w:r w:rsidRPr="00A52DF4">
        <w:rPr>
          <w:rFonts w:asciiTheme="majorHAnsi" w:hAnsiTheme="majorHAnsi" w:cstheme="majorHAnsi"/>
          <w:color w:val="auto"/>
          <w:sz w:val="19"/>
          <w:szCs w:val="19"/>
          <w:lang w:eastAsia="cs-CZ"/>
        </w:rPr>
        <w:t xml:space="preserve">Pri nesplnení podmienok poskytnutia príspevku sa </w:t>
      </w:r>
      <w:proofErr w:type="spellStart"/>
      <w:r w:rsidRPr="00A52DF4">
        <w:rPr>
          <w:rFonts w:asciiTheme="majorHAnsi" w:hAnsiTheme="majorHAnsi" w:cstheme="majorHAnsi"/>
          <w:color w:val="auto"/>
          <w:sz w:val="19"/>
          <w:szCs w:val="19"/>
          <w:lang w:eastAsia="cs-CZ"/>
        </w:rPr>
        <w:t>klarifikácia</w:t>
      </w:r>
      <w:proofErr w:type="spellEnd"/>
      <w:r w:rsidRPr="00A52DF4">
        <w:rPr>
          <w:rFonts w:asciiTheme="majorHAnsi" w:hAnsiTheme="majorHAnsi" w:cstheme="majorHAnsi"/>
          <w:color w:val="auto"/>
          <w:sz w:val="19"/>
          <w:szCs w:val="19"/>
          <w:lang w:eastAsia="cs-CZ"/>
        </w:rPr>
        <w:t xml:space="preserve"> neuplatňuje. </w:t>
      </w:r>
    </w:p>
    <w:p w14:paraId="40FF7F68" w14:textId="5FF001D7" w:rsidR="008D7D7A" w:rsidRPr="00A52DF4" w:rsidRDefault="008D7D7A" w:rsidP="008D7D7A">
      <w:pPr>
        <w:pStyle w:val="Odsekzoznamu"/>
        <w:spacing w:before="120" w:after="120" w:line="288" w:lineRule="auto"/>
        <w:ind w:left="0" w:right="-17"/>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V uvedených prípadoch RO</w:t>
      </w:r>
      <w:r w:rsidR="004F02BA" w:rsidRPr="004F02BA">
        <w:rPr>
          <w:rFonts w:asciiTheme="majorHAnsi" w:hAnsiTheme="majorHAnsi" w:cstheme="majorHAnsi"/>
          <w:szCs w:val="19"/>
          <w:lang w:val="sk-SK"/>
        </w:rPr>
        <w:t xml:space="preserve"> </w:t>
      </w:r>
      <w:r w:rsidR="004F02BA">
        <w:rPr>
          <w:rFonts w:asciiTheme="majorHAnsi" w:hAnsiTheme="majorHAnsi" w:cstheme="majorHAnsi"/>
          <w:szCs w:val="19"/>
          <w:lang w:val="sk-SK"/>
        </w:rPr>
        <w:t>pre IROP</w:t>
      </w:r>
      <w:r w:rsidR="00A01F8A" w:rsidRPr="00A52DF4">
        <w:rPr>
          <w:rFonts w:asciiTheme="majorHAnsi" w:hAnsiTheme="majorHAnsi" w:cstheme="majorHAnsi"/>
          <w:szCs w:val="19"/>
          <w:lang w:val="sk-SK"/>
        </w:rPr>
        <w:t>/SO</w:t>
      </w:r>
      <w:r w:rsidR="00916B9D" w:rsidRPr="00A52DF4">
        <w:rPr>
          <w:rFonts w:asciiTheme="majorHAnsi" w:hAnsiTheme="majorHAnsi" w:cstheme="majorHAnsi"/>
          <w:szCs w:val="19"/>
          <w:lang w:val="sk-SK"/>
        </w:rPr>
        <w:t xml:space="preserve"> </w:t>
      </w:r>
      <w:r w:rsidR="007E63C5" w:rsidRPr="00A52DF4">
        <w:rPr>
          <w:rFonts w:asciiTheme="majorHAnsi" w:hAnsiTheme="majorHAnsi" w:cstheme="majorHAnsi"/>
          <w:szCs w:val="19"/>
          <w:lang w:val="sk-SK"/>
        </w:rPr>
        <w:t>pre IROP</w:t>
      </w:r>
      <w:r w:rsidR="004F02BA">
        <w:rPr>
          <w:rFonts w:asciiTheme="majorHAnsi" w:hAnsiTheme="majorHAnsi" w:cstheme="majorHAnsi"/>
          <w:szCs w:val="19"/>
          <w:lang w:val="sk-SK"/>
        </w:rPr>
        <w:t xml:space="preserve"> MZ</w:t>
      </w:r>
      <w:r w:rsidR="007E63C5"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postupuje nasledovne:</w:t>
      </w:r>
    </w:p>
    <w:p w14:paraId="24C78B81" w14:textId="3DED9EC0" w:rsidR="008D7D7A" w:rsidRPr="00A52DF4" w:rsidRDefault="008D7D7A" w:rsidP="0022455F">
      <w:pPr>
        <w:pStyle w:val="Odsekzoznamu"/>
        <w:numPr>
          <w:ilvl w:val="0"/>
          <w:numId w:val="69"/>
        </w:numPr>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v prípade splnenia všetkých podmienok poskytnutia príspevku, ktorých overenie je súčasťou administratívneho overenia, RO</w:t>
      </w:r>
      <w:r w:rsidR="004F02BA" w:rsidRPr="004F02BA">
        <w:rPr>
          <w:rFonts w:asciiTheme="majorHAnsi" w:hAnsiTheme="majorHAnsi" w:cstheme="majorHAnsi"/>
          <w:szCs w:val="19"/>
          <w:lang w:val="sk-SK"/>
        </w:rPr>
        <w:t xml:space="preserve"> </w:t>
      </w:r>
      <w:r w:rsidR="004F02BA">
        <w:rPr>
          <w:rFonts w:asciiTheme="majorHAnsi" w:hAnsiTheme="majorHAnsi" w:cstheme="majorHAnsi"/>
          <w:szCs w:val="19"/>
          <w:lang w:val="sk-SK"/>
        </w:rPr>
        <w:t xml:space="preserve">pre </w:t>
      </w:r>
      <w:proofErr w:type="spellStart"/>
      <w:r w:rsidR="004F02BA">
        <w:rPr>
          <w:rFonts w:asciiTheme="majorHAnsi" w:hAnsiTheme="majorHAnsi" w:cstheme="majorHAnsi"/>
          <w:szCs w:val="19"/>
          <w:lang w:val="sk-SK"/>
        </w:rPr>
        <w:t>IROP</w:t>
      </w:r>
      <w:proofErr w:type="spellEnd"/>
      <w:r w:rsidR="00A01F8A" w:rsidRPr="00A52DF4">
        <w:rPr>
          <w:rFonts w:asciiTheme="majorHAnsi" w:hAnsiTheme="majorHAnsi" w:cstheme="majorHAnsi"/>
          <w:szCs w:val="19"/>
          <w:lang w:val="sk-SK"/>
        </w:rPr>
        <w:t>/SO</w:t>
      </w:r>
      <w:r w:rsidR="00916B9D" w:rsidRPr="00A52DF4">
        <w:rPr>
          <w:rFonts w:asciiTheme="majorHAnsi" w:hAnsiTheme="majorHAnsi" w:cstheme="majorHAnsi"/>
          <w:szCs w:val="19"/>
          <w:lang w:val="sk-SK"/>
        </w:rPr>
        <w:t xml:space="preserve"> </w:t>
      </w:r>
      <w:r w:rsidR="002C65EC">
        <w:rPr>
          <w:rFonts w:asciiTheme="majorHAnsi" w:hAnsiTheme="majorHAnsi" w:cstheme="majorHAnsi"/>
          <w:szCs w:val="19"/>
          <w:lang w:val="sk-SK"/>
        </w:rPr>
        <w:t xml:space="preserve">pre </w:t>
      </w:r>
      <w:proofErr w:type="spellStart"/>
      <w:r w:rsidR="002C65EC">
        <w:rPr>
          <w:rFonts w:asciiTheme="majorHAnsi" w:hAnsiTheme="majorHAnsi" w:cstheme="majorHAnsi"/>
          <w:szCs w:val="19"/>
          <w:lang w:val="sk-SK"/>
        </w:rPr>
        <w:t>IROP</w:t>
      </w:r>
      <w:proofErr w:type="spellEnd"/>
      <w:r w:rsidR="004F02BA">
        <w:rPr>
          <w:rFonts w:asciiTheme="majorHAnsi" w:hAnsiTheme="majorHAnsi" w:cstheme="majorHAnsi"/>
          <w:szCs w:val="19"/>
          <w:lang w:val="sk-SK"/>
        </w:rPr>
        <w:t xml:space="preserve"> </w:t>
      </w:r>
      <w:proofErr w:type="spellStart"/>
      <w:r w:rsidR="004F02BA">
        <w:rPr>
          <w:rFonts w:asciiTheme="majorHAnsi" w:hAnsiTheme="majorHAnsi" w:cstheme="majorHAnsi"/>
          <w:szCs w:val="19"/>
          <w:lang w:val="sk-SK"/>
        </w:rPr>
        <w:t>MZ</w:t>
      </w:r>
      <w:proofErr w:type="spellEnd"/>
      <w:r w:rsidR="002C65EC">
        <w:rPr>
          <w:rFonts w:asciiTheme="majorHAnsi" w:hAnsiTheme="majorHAnsi" w:cstheme="majorHAnsi"/>
          <w:szCs w:val="19"/>
          <w:lang w:val="sk-SK"/>
        </w:rPr>
        <w:t xml:space="preserve"> </w:t>
      </w:r>
      <w:r w:rsidR="00CF7875" w:rsidRPr="00A52DF4">
        <w:rPr>
          <w:rFonts w:asciiTheme="majorHAnsi" w:hAnsiTheme="majorHAnsi" w:cstheme="majorHAnsi"/>
          <w:szCs w:val="19"/>
          <w:lang w:val="sk-SK"/>
        </w:rPr>
        <w:t>p</w:t>
      </w:r>
      <w:r w:rsidRPr="00A52DF4">
        <w:rPr>
          <w:rFonts w:asciiTheme="majorHAnsi" w:hAnsiTheme="majorHAnsi" w:cstheme="majorHAnsi"/>
          <w:szCs w:val="19"/>
          <w:lang w:val="sk-SK"/>
        </w:rPr>
        <w:t xml:space="preserve">ostúpi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na</w:t>
      </w:r>
      <w:r w:rsidRPr="00A52DF4">
        <w:rPr>
          <w:rFonts w:asciiTheme="majorHAnsi" w:hAnsiTheme="majorHAnsi" w:cstheme="majorHAnsi"/>
          <w:b/>
          <w:szCs w:val="19"/>
          <w:lang w:val="sk-SK"/>
        </w:rPr>
        <w:t xml:space="preserve"> odborné hodnotenie</w:t>
      </w:r>
      <w:r w:rsidRPr="00A52DF4">
        <w:rPr>
          <w:rFonts w:asciiTheme="majorHAnsi" w:hAnsiTheme="majorHAnsi" w:cstheme="majorHAnsi"/>
          <w:szCs w:val="19"/>
          <w:lang w:val="sk-SK"/>
        </w:rPr>
        <w:t>;</w:t>
      </w:r>
    </w:p>
    <w:p w14:paraId="163F9BB9" w14:textId="218D1F11" w:rsidR="008D7D7A" w:rsidRPr="00A52DF4" w:rsidRDefault="008D7D7A" w:rsidP="0022455F">
      <w:pPr>
        <w:pStyle w:val="Odsekzoznamu"/>
        <w:numPr>
          <w:ilvl w:val="0"/>
          <w:numId w:val="69"/>
        </w:numPr>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v prípade nesplnenia niektorej z podmienok poskytnutia príspevku a to ani po predložení doplnených údajov zo strany žiadateľa, RO</w:t>
      </w:r>
      <w:r w:rsidR="004F02BA" w:rsidRPr="004F02BA">
        <w:rPr>
          <w:rFonts w:asciiTheme="majorHAnsi" w:hAnsiTheme="majorHAnsi" w:cstheme="majorHAnsi"/>
          <w:szCs w:val="19"/>
          <w:lang w:val="sk-SK"/>
        </w:rPr>
        <w:t xml:space="preserve"> </w:t>
      </w:r>
      <w:r w:rsidR="004F02BA">
        <w:rPr>
          <w:rFonts w:asciiTheme="majorHAnsi" w:hAnsiTheme="majorHAnsi" w:cstheme="majorHAnsi"/>
          <w:szCs w:val="19"/>
          <w:lang w:val="sk-SK"/>
        </w:rPr>
        <w:t>pre IROP</w:t>
      </w:r>
      <w:r w:rsidR="00A01F8A" w:rsidRPr="00A52DF4">
        <w:rPr>
          <w:rFonts w:asciiTheme="majorHAnsi" w:hAnsiTheme="majorHAnsi" w:cstheme="majorHAnsi"/>
          <w:szCs w:val="19"/>
          <w:lang w:val="sk-SK"/>
        </w:rPr>
        <w:t>/SO</w:t>
      </w:r>
      <w:r w:rsidR="002C65EC">
        <w:rPr>
          <w:rFonts w:asciiTheme="majorHAnsi" w:hAnsiTheme="majorHAnsi" w:cstheme="majorHAnsi"/>
          <w:szCs w:val="19"/>
          <w:lang w:val="sk-SK"/>
        </w:rPr>
        <w:t xml:space="preserve"> pre IROP</w:t>
      </w:r>
      <w:r w:rsidR="004F02BA">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vydá </w:t>
      </w:r>
      <w:r w:rsidRPr="00A52DF4">
        <w:rPr>
          <w:rFonts w:asciiTheme="majorHAnsi" w:hAnsiTheme="majorHAnsi" w:cstheme="majorHAnsi"/>
          <w:b/>
          <w:szCs w:val="19"/>
          <w:lang w:val="sk-SK"/>
        </w:rPr>
        <w:t xml:space="preserve">Rozhodnutie o neschválení </w:t>
      </w:r>
      <w:proofErr w:type="spellStart"/>
      <w:r w:rsidRPr="00A52DF4">
        <w:rPr>
          <w:rFonts w:asciiTheme="majorHAnsi" w:hAnsiTheme="majorHAnsi" w:cstheme="majorHAnsi"/>
          <w:b/>
          <w:szCs w:val="19"/>
          <w:lang w:val="sk-SK"/>
        </w:rPr>
        <w:t>ŽoNFP</w:t>
      </w:r>
      <w:proofErr w:type="spellEnd"/>
      <w:r w:rsidRPr="00A52DF4">
        <w:rPr>
          <w:rFonts w:asciiTheme="majorHAnsi" w:hAnsiTheme="majorHAnsi" w:cstheme="majorHAnsi"/>
          <w:szCs w:val="19"/>
          <w:lang w:val="sk-SK"/>
        </w:rPr>
        <w:t>, pričom v rozhodnutí identifikuje, ktorá z podmienok nebola splnená;</w:t>
      </w:r>
    </w:p>
    <w:p w14:paraId="2145C31A" w14:textId="41E8F85F" w:rsidR="008D7D7A" w:rsidRPr="00A52DF4" w:rsidRDefault="008D7D7A" w:rsidP="0022455F">
      <w:pPr>
        <w:pStyle w:val="Odsekzoznamu"/>
        <w:numPr>
          <w:ilvl w:val="0"/>
          <w:numId w:val="69"/>
        </w:numPr>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 xml:space="preserve">v prípade nedoplnenia žiadnych </w:t>
      </w:r>
      <w:r w:rsidR="00EA0FF7" w:rsidRPr="00A52DF4">
        <w:rPr>
          <w:rFonts w:asciiTheme="majorHAnsi" w:hAnsiTheme="majorHAnsi" w:cstheme="majorHAnsi"/>
          <w:szCs w:val="19"/>
          <w:lang w:val="sk-SK"/>
        </w:rPr>
        <w:t>v stanovenom termíne resp. v požadovanej forme,</w:t>
      </w:r>
      <w:r w:rsidRPr="00A52DF4">
        <w:rPr>
          <w:rFonts w:asciiTheme="majorHAnsi" w:hAnsiTheme="majorHAnsi" w:cstheme="majorHAnsi"/>
          <w:szCs w:val="19"/>
          <w:lang w:val="sk-SK"/>
        </w:rPr>
        <w:t xml:space="preserve"> na základe čoho nie je možné overiť splnenie niektorej z podmienok poskytnutia príspevku a rozhodnúť o schválení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w:t>
      </w:r>
      <w:proofErr w:type="spellStart"/>
      <w:r w:rsidRPr="00A52DF4">
        <w:rPr>
          <w:rFonts w:asciiTheme="majorHAnsi" w:hAnsiTheme="majorHAnsi" w:cstheme="majorHAnsi"/>
          <w:szCs w:val="19"/>
          <w:lang w:val="sk-SK"/>
        </w:rPr>
        <w:t>RO</w:t>
      </w:r>
      <w:proofErr w:type="spellEnd"/>
      <w:r w:rsidR="004F02BA" w:rsidRPr="004F02BA">
        <w:rPr>
          <w:rFonts w:asciiTheme="majorHAnsi" w:hAnsiTheme="majorHAnsi" w:cstheme="majorHAnsi"/>
          <w:szCs w:val="19"/>
          <w:lang w:val="sk-SK"/>
        </w:rPr>
        <w:t xml:space="preserve"> </w:t>
      </w:r>
      <w:r w:rsidR="004F02BA">
        <w:rPr>
          <w:rFonts w:asciiTheme="majorHAnsi" w:hAnsiTheme="majorHAnsi" w:cstheme="majorHAnsi"/>
          <w:szCs w:val="19"/>
          <w:lang w:val="sk-SK"/>
        </w:rPr>
        <w:t xml:space="preserve">pre </w:t>
      </w:r>
      <w:proofErr w:type="spellStart"/>
      <w:r w:rsidR="004F02BA">
        <w:rPr>
          <w:rFonts w:asciiTheme="majorHAnsi" w:hAnsiTheme="majorHAnsi" w:cstheme="majorHAnsi"/>
          <w:szCs w:val="19"/>
          <w:lang w:val="sk-SK"/>
        </w:rPr>
        <w:t>IROP</w:t>
      </w:r>
      <w:proofErr w:type="spellEnd"/>
      <w:r w:rsidR="00A01F8A" w:rsidRPr="00A52DF4">
        <w:rPr>
          <w:rFonts w:asciiTheme="majorHAnsi" w:hAnsiTheme="majorHAnsi" w:cstheme="majorHAnsi"/>
          <w:szCs w:val="19"/>
          <w:lang w:val="sk-SK"/>
        </w:rPr>
        <w:t>/SO</w:t>
      </w:r>
      <w:r w:rsidR="002C65EC">
        <w:rPr>
          <w:rFonts w:asciiTheme="majorHAnsi" w:hAnsiTheme="majorHAnsi" w:cstheme="majorHAnsi"/>
          <w:szCs w:val="19"/>
          <w:lang w:val="sk-SK"/>
        </w:rPr>
        <w:t xml:space="preserve"> pre IROP</w:t>
      </w:r>
      <w:r w:rsidR="00916B9D" w:rsidRPr="00A52DF4">
        <w:rPr>
          <w:rFonts w:asciiTheme="majorHAnsi" w:hAnsiTheme="majorHAnsi" w:cstheme="majorHAnsi"/>
          <w:szCs w:val="19"/>
          <w:lang w:val="sk-SK"/>
        </w:rPr>
        <w:t xml:space="preserve"> </w:t>
      </w:r>
      <w:r w:rsidR="004F02BA">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vydá </w:t>
      </w:r>
      <w:r w:rsidRPr="00A52DF4">
        <w:rPr>
          <w:rFonts w:asciiTheme="majorHAnsi" w:hAnsiTheme="majorHAnsi" w:cstheme="majorHAnsi"/>
          <w:b/>
          <w:szCs w:val="19"/>
          <w:lang w:val="sk-SK"/>
        </w:rPr>
        <w:t xml:space="preserve">Rozhodnutie o zastavení konania o </w:t>
      </w:r>
      <w:proofErr w:type="spellStart"/>
      <w:r w:rsidRPr="00A52DF4">
        <w:rPr>
          <w:rFonts w:asciiTheme="majorHAnsi" w:hAnsiTheme="majorHAnsi" w:cstheme="majorHAnsi"/>
          <w:b/>
          <w:szCs w:val="19"/>
          <w:lang w:val="sk-SK"/>
        </w:rPr>
        <w:t>ŽoNFP</w:t>
      </w:r>
      <w:proofErr w:type="spellEnd"/>
      <w:r w:rsidRPr="00A52DF4">
        <w:rPr>
          <w:rFonts w:asciiTheme="majorHAnsi" w:hAnsiTheme="majorHAnsi" w:cstheme="majorHAnsi"/>
          <w:szCs w:val="19"/>
          <w:lang w:val="sk-SK"/>
        </w:rPr>
        <w:t xml:space="preserve">. </w:t>
      </w:r>
    </w:p>
    <w:p w14:paraId="0C5A8D72" w14:textId="77777777" w:rsidR="008D7D7A" w:rsidRPr="00A52DF4" w:rsidRDefault="008D7D7A" w:rsidP="00BF2100">
      <w:pPr>
        <w:pStyle w:val="Nadpis3"/>
        <w:rPr>
          <w:rFonts w:asciiTheme="majorHAnsi" w:eastAsia="Calibri" w:hAnsiTheme="majorHAnsi" w:cstheme="majorHAnsi"/>
          <w:sz w:val="28"/>
          <w:szCs w:val="23"/>
          <w:lang w:val="sk-SK"/>
        </w:rPr>
      </w:pPr>
      <w:bookmarkStart w:id="59" w:name="_Toc424895013"/>
      <w:bookmarkStart w:id="60" w:name="_Toc441090805"/>
      <w:r w:rsidRPr="00A52DF4">
        <w:rPr>
          <w:rFonts w:asciiTheme="majorHAnsi" w:eastAsia="Calibri" w:hAnsiTheme="majorHAnsi" w:cstheme="majorHAnsi"/>
          <w:lang w:val="sk-SK"/>
        </w:rPr>
        <w:t xml:space="preserve">Odborné hodnotenie </w:t>
      </w:r>
      <w:proofErr w:type="spellStart"/>
      <w:r w:rsidRPr="00A52DF4">
        <w:rPr>
          <w:rFonts w:asciiTheme="majorHAnsi" w:eastAsia="Calibri" w:hAnsiTheme="majorHAnsi" w:cstheme="majorHAnsi"/>
          <w:lang w:val="sk-SK"/>
        </w:rPr>
        <w:t>ŽoNFP</w:t>
      </w:r>
      <w:bookmarkEnd w:id="59"/>
      <w:bookmarkEnd w:id="60"/>
      <w:proofErr w:type="spellEnd"/>
    </w:p>
    <w:p w14:paraId="08F10F75" w14:textId="77777777"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hAnsiTheme="majorHAnsi" w:cstheme="majorHAnsi"/>
          <w:szCs w:val="19"/>
          <w:lang w:val="sk-SK"/>
        </w:rPr>
        <w:t xml:space="preserve">Cieľom odborného hodnotenia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je vykonať odborné, objektívne, nezávislé a transparentné posúdenie </w:t>
      </w:r>
      <w:r w:rsidRPr="00A52DF4">
        <w:rPr>
          <w:rFonts w:asciiTheme="majorHAnsi" w:hAnsiTheme="majorHAnsi" w:cstheme="majorHAnsi"/>
          <w:b/>
          <w:szCs w:val="19"/>
          <w:lang w:val="sk-SK"/>
        </w:rPr>
        <w:t xml:space="preserve">súladu </w:t>
      </w:r>
      <w:proofErr w:type="spellStart"/>
      <w:r w:rsidRPr="00A52DF4">
        <w:rPr>
          <w:rFonts w:asciiTheme="majorHAnsi" w:hAnsiTheme="majorHAnsi" w:cstheme="majorHAnsi"/>
          <w:b/>
          <w:szCs w:val="19"/>
          <w:lang w:val="sk-SK"/>
        </w:rPr>
        <w:t>ŽoNFP</w:t>
      </w:r>
      <w:proofErr w:type="spellEnd"/>
      <w:r w:rsidRPr="00A52DF4">
        <w:rPr>
          <w:rFonts w:asciiTheme="majorHAnsi" w:hAnsiTheme="majorHAnsi" w:cstheme="majorHAnsi"/>
          <w:b/>
          <w:szCs w:val="19"/>
          <w:lang w:val="sk-SK"/>
        </w:rPr>
        <w:t xml:space="preserve"> s hodnotiacimi kritériami</w:t>
      </w:r>
      <w:r w:rsidR="00BF2100" w:rsidRPr="00A52DF4">
        <w:rPr>
          <w:rFonts w:asciiTheme="majorHAnsi" w:hAnsiTheme="majorHAnsi" w:cstheme="majorHAnsi"/>
          <w:b/>
          <w:szCs w:val="19"/>
          <w:lang w:val="sk-SK"/>
        </w:rPr>
        <w:t>:</w:t>
      </w:r>
    </w:p>
    <w:p w14:paraId="22EAA218" w14:textId="77777777" w:rsidR="00BF2100" w:rsidRPr="00A52DF4" w:rsidRDefault="00BF2100" w:rsidP="0022455F">
      <w:pPr>
        <w:pStyle w:val="Default"/>
        <w:numPr>
          <w:ilvl w:val="0"/>
          <w:numId w:val="75"/>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b/>
          <w:sz w:val="19"/>
          <w:szCs w:val="19"/>
        </w:rPr>
        <w:t>Vylučujúce hodnotiace kritériá</w:t>
      </w:r>
      <w:r w:rsidRPr="00A52DF4">
        <w:rPr>
          <w:rFonts w:asciiTheme="majorHAnsi" w:hAnsiTheme="majorHAnsi" w:cstheme="majorHAnsi"/>
          <w:sz w:val="19"/>
          <w:szCs w:val="19"/>
        </w:rPr>
        <w:t xml:space="preserve"> sú vyhodnocované iba možnosťou „áno“ alebo možnosťou „nie“. Udelenie možnosti „nie“ pri vylučujúcom kritériu znamená neschválenie </w:t>
      </w:r>
      <w:proofErr w:type="spellStart"/>
      <w:r w:rsidRPr="00A52DF4">
        <w:rPr>
          <w:rFonts w:asciiTheme="majorHAnsi" w:hAnsiTheme="majorHAnsi" w:cstheme="majorHAnsi"/>
          <w:sz w:val="19"/>
          <w:szCs w:val="19"/>
        </w:rPr>
        <w:t>ŽoNFP</w:t>
      </w:r>
      <w:proofErr w:type="spellEnd"/>
      <w:r w:rsidRPr="00A52DF4">
        <w:rPr>
          <w:rFonts w:asciiTheme="majorHAnsi" w:hAnsiTheme="majorHAnsi" w:cstheme="majorHAnsi"/>
          <w:sz w:val="19"/>
          <w:szCs w:val="19"/>
        </w:rPr>
        <w:t xml:space="preserve">. </w:t>
      </w:r>
    </w:p>
    <w:p w14:paraId="1E593B1A" w14:textId="77777777" w:rsidR="00BF2100" w:rsidRPr="00A52DF4" w:rsidRDefault="00BF2100" w:rsidP="0022455F">
      <w:pPr>
        <w:pStyle w:val="Default"/>
        <w:numPr>
          <w:ilvl w:val="0"/>
          <w:numId w:val="75"/>
        </w:numPr>
        <w:spacing w:before="120" w:after="120" w:line="288" w:lineRule="auto"/>
        <w:jc w:val="both"/>
        <w:rPr>
          <w:rFonts w:asciiTheme="majorHAnsi" w:hAnsiTheme="majorHAnsi" w:cstheme="majorHAnsi"/>
          <w:sz w:val="19"/>
          <w:szCs w:val="19"/>
        </w:rPr>
      </w:pPr>
      <w:r w:rsidRPr="00A52DF4">
        <w:rPr>
          <w:rFonts w:asciiTheme="majorHAnsi" w:hAnsiTheme="majorHAnsi" w:cstheme="majorHAnsi"/>
          <w:b/>
          <w:sz w:val="19"/>
          <w:szCs w:val="19"/>
        </w:rPr>
        <w:t>Bodované hodnotiace kritériá</w:t>
      </w:r>
      <w:r w:rsidRPr="00A52DF4">
        <w:rPr>
          <w:rFonts w:asciiTheme="majorHAnsi" w:hAnsiTheme="majorHAnsi" w:cstheme="majorHAnsi"/>
          <w:sz w:val="19"/>
          <w:szCs w:val="19"/>
        </w:rPr>
        <w:t xml:space="preserve"> slúžia na posúdenie kvalitatívnej úrovne určitého aspektu </w:t>
      </w:r>
      <w:proofErr w:type="spellStart"/>
      <w:r w:rsidRPr="00A52DF4">
        <w:rPr>
          <w:rFonts w:asciiTheme="majorHAnsi" w:hAnsiTheme="majorHAnsi" w:cstheme="majorHAnsi"/>
          <w:sz w:val="19"/>
          <w:szCs w:val="19"/>
        </w:rPr>
        <w:t>ŽoNFP</w:t>
      </w:r>
      <w:proofErr w:type="spellEnd"/>
      <w:r w:rsidRPr="00A52DF4">
        <w:rPr>
          <w:rFonts w:asciiTheme="majorHAnsi" w:hAnsiTheme="majorHAnsi" w:cstheme="majorHAnsi"/>
          <w:sz w:val="19"/>
          <w:szCs w:val="19"/>
        </w:rPr>
        <w:t xml:space="preserve">. Bodované hodnotiace kritériá umožňujú vzájomné kvalitatívne porovnanie </w:t>
      </w:r>
      <w:proofErr w:type="spellStart"/>
      <w:r w:rsidRPr="00A52DF4">
        <w:rPr>
          <w:rFonts w:asciiTheme="majorHAnsi" w:hAnsiTheme="majorHAnsi" w:cstheme="majorHAnsi"/>
          <w:sz w:val="19"/>
          <w:szCs w:val="19"/>
        </w:rPr>
        <w:t>ŽoNFP</w:t>
      </w:r>
      <w:proofErr w:type="spellEnd"/>
      <w:r w:rsidRPr="00A52DF4">
        <w:rPr>
          <w:rFonts w:asciiTheme="majorHAnsi" w:hAnsiTheme="majorHAnsi" w:cstheme="majorHAnsi"/>
          <w:sz w:val="19"/>
          <w:szCs w:val="19"/>
        </w:rPr>
        <w:t xml:space="preserve">.  </w:t>
      </w:r>
    </w:p>
    <w:p w14:paraId="15031DED" w14:textId="77777777" w:rsidR="00BB567C" w:rsidRPr="00A52DF4" w:rsidRDefault="00BB567C" w:rsidP="00BB567C">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Pri hodnotiacich kritériách sú overované nasledujúce </w:t>
      </w:r>
      <w:r w:rsidRPr="00A52DF4">
        <w:rPr>
          <w:rFonts w:asciiTheme="majorHAnsi" w:hAnsiTheme="majorHAnsi" w:cstheme="majorHAnsi"/>
          <w:b/>
          <w:color w:val="000000" w:themeColor="text1"/>
          <w:sz w:val="19"/>
          <w:szCs w:val="19"/>
        </w:rPr>
        <w:t>oblasti:</w:t>
      </w:r>
      <w:r w:rsidRPr="00A52DF4">
        <w:rPr>
          <w:rFonts w:asciiTheme="majorHAnsi" w:hAnsiTheme="majorHAnsi" w:cstheme="majorHAnsi"/>
          <w:color w:val="000000" w:themeColor="text1"/>
          <w:sz w:val="19"/>
          <w:szCs w:val="19"/>
        </w:rPr>
        <w:t xml:space="preserve"> </w:t>
      </w:r>
    </w:p>
    <w:p w14:paraId="339FC751" w14:textId="77777777" w:rsidR="00BB567C" w:rsidRPr="00A52DF4" w:rsidRDefault="00BB567C" w:rsidP="0022455F">
      <w:pPr>
        <w:pStyle w:val="Default"/>
        <w:numPr>
          <w:ilvl w:val="0"/>
          <w:numId w:val="93"/>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príspevok navrhovaného projektu k cieľom a výsledkom OP a prioritných osí</w:t>
      </w:r>
      <w:r w:rsidRPr="00A52DF4">
        <w:rPr>
          <w:rFonts w:asciiTheme="majorHAnsi" w:hAnsiTheme="majorHAnsi" w:cstheme="majorHAnsi"/>
          <w:color w:val="000000" w:themeColor="text1"/>
          <w:sz w:val="19"/>
          <w:szCs w:val="19"/>
        </w:rPr>
        <w:t xml:space="preserve"> – objektívne posúdenie príspevku projektu k cieľom OP; </w:t>
      </w:r>
    </w:p>
    <w:p w14:paraId="13AE4D70" w14:textId="77777777" w:rsidR="00BB567C" w:rsidRPr="00A52DF4" w:rsidRDefault="00BB567C" w:rsidP="0022455F">
      <w:pPr>
        <w:pStyle w:val="Default"/>
        <w:numPr>
          <w:ilvl w:val="0"/>
          <w:numId w:val="93"/>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navrhovaný spôsob realizácie projektu</w:t>
      </w:r>
      <w:r w:rsidRPr="00A52DF4">
        <w:rPr>
          <w:rFonts w:asciiTheme="majorHAnsi" w:hAnsiTheme="majorHAnsi" w:cstheme="majorHAnsi"/>
          <w:color w:val="000000" w:themeColor="text1"/>
          <w:sz w:val="19"/>
          <w:szCs w:val="19"/>
        </w:rPr>
        <w:t xml:space="preserve"> – posúdenie prepojenia navrhovaných aktivít s výsledkami a cieľmi projektu, posúdenie vhodnosti navrhovaných aktivít a spôsobu ich realizácie posúdenie navrhovaných aktivít z vecného, časového hľadiska a z hľadiska ich prevádzkovej a </w:t>
      </w:r>
      <w:r w:rsidRPr="00A52DF4">
        <w:rPr>
          <w:rFonts w:asciiTheme="majorHAnsi" w:hAnsiTheme="majorHAnsi" w:cstheme="majorHAnsi"/>
          <w:color w:val="000000" w:themeColor="text1"/>
          <w:sz w:val="19"/>
          <w:szCs w:val="19"/>
        </w:rPr>
        <w:lastRenderedPageBreak/>
        <w:t>technickej udržateľnosti (ak relevantné), posúdenie reálnosti plánovanej hodnoty merateľných ukazovateľov s ohľadom na časové, finančné a vecné hľadisko;</w:t>
      </w:r>
    </w:p>
    <w:p w14:paraId="20DD8174" w14:textId="77777777" w:rsidR="00BB567C" w:rsidRPr="00A52DF4" w:rsidRDefault="00BB567C" w:rsidP="0022455F">
      <w:pPr>
        <w:pStyle w:val="Default"/>
        <w:numPr>
          <w:ilvl w:val="0"/>
          <w:numId w:val="93"/>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administratívna a prevádzková kapacita žiadateľa</w:t>
      </w:r>
      <w:r w:rsidRPr="00A52DF4">
        <w:rPr>
          <w:rFonts w:asciiTheme="majorHAnsi" w:hAnsiTheme="majorHAnsi" w:cstheme="majorHAnsi"/>
          <w:color w:val="000000" w:themeColor="text1"/>
          <w:sz w:val="19"/>
          <w:szCs w:val="19"/>
        </w:rPr>
        <w:t xml:space="preserve"> – posúdenie dostatočných administratívnych a prípadne odborných kapacít žiadateľa na riadenie a odbornú realizáciu projektu a posúdenie prevádzkovej  a technickej udržateľnosti projektu; </w:t>
      </w:r>
    </w:p>
    <w:p w14:paraId="7590D4EB" w14:textId="1B6398B0" w:rsidR="00BB567C" w:rsidRPr="00A52DF4" w:rsidRDefault="00BB567C" w:rsidP="0022455F">
      <w:pPr>
        <w:pStyle w:val="Default"/>
        <w:numPr>
          <w:ilvl w:val="0"/>
          <w:numId w:val="93"/>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finančná a ekonomická stránka projektu</w:t>
      </w:r>
      <w:r w:rsidRPr="00A52DF4">
        <w:rPr>
          <w:rFonts w:asciiTheme="majorHAnsi" w:hAnsiTheme="majorHAnsi" w:cstheme="majorHAnsi"/>
          <w:color w:val="000000" w:themeColor="text1"/>
          <w:sz w:val="19"/>
          <w:szCs w:val="19"/>
        </w:rPr>
        <w:t xml:space="preserve"> – posúdenie oprávnenosti navrhovaných výdavkov v zmysle výzvy, overenie hospodárnosti a efektívnosti navrhovaných výdavkov, správnosť </w:t>
      </w:r>
      <w:proofErr w:type="spellStart"/>
      <w:r w:rsidRPr="00A52DF4">
        <w:rPr>
          <w:rFonts w:asciiTheme="majorHAnsi" w:hAnsiTheme="majorHAnsi" w:cstheme="majorHAnsi"/>
          <w:color w:val="000000" w:themeColor="text1"/>
          <w:sz w:val="19"/>
          <w:szCs w:val="19"/>
        </w:rPr>
        <w:t>položkového</w:t>
      </w:r>
      <w:proofErr w:type="spellEnd"/>
      <w:r w:rsidRPr="00A52DF4">
        <w:rPr>
          <w:rFonts w:asciiTheme="majorHAnsi" w:hAnsiTheme="majorHAnsi" w:cstheme="majorHAnsi"/>
          <w:color w:val="000000" w:themeColor="text1"/>
          <w:sz w:val="19"/>
          <w:szCs w:val="19"/>
        </w:rPr>
        <w:t xml:space="preserve"> rozpočtu, hodnotenie finančnej a ekonomickej výkonnosti žiadateľa vo vzťahu ku schopnosti zabezpečiť finančnú udržateľnosť projektu. </w:t>
      </w:r>
    </w:p>
    <w:p w14:paraId="603D19C1" w14:textId="17FC377A" w:rsidR="00BF2100" w:rsidRPr="00A52DF4" w:rsidRDefault="00BF2100" w:rsidP="00BF2100">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Minimálna hranica</w:t>
      </w:r>
      <w:r w:rsidRPr="00A52DF4">
        <w:rPr>
          <w:rFonts w:asciiTheme="majorHAnsi" w:hAnsiTheme="majorHAnsi" w:cstheme="majorHAnsi"/>
          <w:color w:val="000000" w:themeColor="text1"/>
          <w:sz w:val="19"/>
          <w:szCs w:val="19"/>
        </w:rPr>
        <w:t xml:space="preserve"> na splnenie podmienky odborného hodnotenia predstavuje 60% z maximálneho počtu bodov z odborného hodnotenia. Minimálna hranica predstavuje celé kladné číslo (v prípade zaokrúhľovania RO</w:t>
      </w:r>
      <w:r w:rsidR="004F02BA" w:rsidRPr="004F02BA">
        <w:t xml:space="preserve"> </w:t>
      </w:r>
      <w:r w:rsidR="004F02BA" w:rsidRPr="004F02BA">
        <w:rPr>
          <w:rFonts w:asciiTheme="majorHAnsi" w:hAnsiTheme="majorHAnsi" w:cstheme="majorHAnsi"/>
          <w:color w:val="000000" w:themeColor="text1"/>
          <w:sz w:val="19"/>
          <w:szCs w:val="19"/>
        </w:rPr>
        <w:t>pre IROP</w:t>
      </w:r>
      <w:r w:rsidR="0040091A">
        <w:rPr>
          <w:rFonts w:asciiTheme="majorHAnsi" w:hAnsiTheme="majorHAnsi" w:cstheme="majorHAnsi"/>
          <w:color w:val="000000" w:themeColor="text1"/>
          <w:sz w:val="19"/>
          <w:szCs w:val="19"/>
        </w:rPr>
        <w:t>/SO pre IROP</w:t>
      </w:r>
      <w:r w:rsidRPr="00A52DF4">
        <w:rPr>
          <w:rFonts w:asciiTheme="majorHAnsi" w:hAnsiTheme="majorHAnsi" w:cstheme="majorHAnsi"/>
          <w:color w:val="000000" w:themeColor="text1"/>
          <w:sz w:val="19"/>
          <w:szCs w:val="19"/>
        </w:rPr>
        <w:t xml:space="preserve"> </w:t>
      </w:r>
      <w:r w:rsidR="004F02BA">
        <w:rPr>
          <w:rFonts w:asciiTheme="majorHAnsi" w:hAnsiTheme="majorHAnsi" w:cstheme="majorHAnsi"/>
          <w:color w:val="000000" w:themeColor="text1"/>
          <w:sz w:val="19"/>
          <w:szCs w:val="19"/>
        </w:rPr>
        <w:t xml:space="preserve">MZ </w:t>
      </w:r>
      <w:r w:rsidRPr="00A52DF4">
        <w:rPr>
          <w:rFonts w:asciiTheme="majorHAnsi" w:hAnsiTheme="majorHAnsi" w:cstheme="majorHAnsi"/>
          <w:color w:val="000000" w:themeColor="text1"/>
          <w:sz w:val="19"/>
          <w:szCs w:val="19"/>
        </w:rPr>
        <w:t xml:space="preserve">zaokrúhľuje na celé číslo smerom nahor). Maximálny počet bodov, ktoré je možné za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dosiahnuť, je stanovený ako súčet maximálnej hodnoty všetkých bodovaných hodnotiacich kritérií. Žiadosti, ktoré splnia minimálnu hranicu na splnenie podmienky odborného hodnotenia postupujú do výberového procesu. </w:t>
      </w:r>
    </w:p>
    <w:p w14:paraId="2311DBA1" w14:textId="77777777" w:rsidR="00BF2100" w:rsidRPr="00A52DF4" w:rsidRDefault="00BF2100" w:rsidP="00BF2100">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Aplikáciou všetkých kritérií odborného hodnotenia sa súčtom všetkých pridelených bodov určí zoznam žiadostí o NFP, ktoré spĺňajú minimálnu hranicu na splnenie podmienky odborného hodnotenia a ktoré postupujú ďalej do výberového procesu. Nedosiahnutie minimálnej hranice na splnenie podmienky odborného hodnotenia znamená neschválenie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w:t>
      </w:r>
    </w:p>
    <w:p w14:paraId="7D5FF456" w14:textId="6197CF65"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w:t>
      </w:r>
      <w:r w:rsidR="004F02BA" w:rsidRPr="004F02BA">
        <w:t xml:space="preserve"> </w:t>
      </w:r>
      <w:r w:rsidR="004F02BA" w:rsidRPr="004F02BA">
        <w:rPr>
          <w:rFonts w:asciiTheme="majorHAnsi" w:hAnsiTheme="majorHAnsi" w:cstheme="majorHAnsi"/>
          <w:szCs w:val="19"/>
          <w:lang w:val="sk-SK"/>
        </w:rPr>
        <w:t>pre IROP</w:t>
      </w:r>
      <w:r w:rsidR="00E30978"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w:t>
      </w:r>
      <w:r w:rsidR="00013B1B" w:rsidRPr="00A52DF4">
        <w:rPr>
          <w:rFonts w:asciiTheme="majorHAnsi" w:hAnsiTheme="majorHAnsi" w:cstheme="majorHAnsi"/>
          <w:szCs w:val="19"/>
          <w:lang w:val="sk-SK"/>
        </w:rPr>
        <w:t xml:space="preserve">pre IROP </w:t>
      </w:r>
      <w:r w:rsidR="004F02BA">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zabezpečí odborné hodnotenie tých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ktoré splnili podmienky administratívneho overenia. </w:t>
      </w:r>
    </w:p>
    <w:p w14:paraId="652D8DF6" w14:textId="77777777" w:rsidR="008D7D7A" w:rsidRPr="00A52DF4" w:rsidRDefault="008D7D7A" w:rsidP="008D7D7A">
      <w:pPr>
        <w:pStyle w:val="Pta"/>
        <w:tabs>
          <w:tab w:val="left" w:pos="720"/>
        </w:tabs>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Hodnotitelia posudzujú projekt ako celok, berúc do úvahy údaje a informácie uvedené v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a jej povinných prílohách. Hodnotitelia zaznamenávajú odborné hodnotenie jednotlivých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do </w:t>
      </w:r>
      <w:r w:rsidRPr="00A52DF4">
        <w:rPr>
          <w:rFonts w:asciiTheme="majorHAnsi" w:hAnsiTheme="majorHAnsi" w:cstheme="majorHAnsi"/>
          <w:iCs/>
          <w:sz w:val="19"/>
          <w:szCs w:val="19"/>
          <w:lang w:val="sk-SK"/>
        </w:rPr>
        <w:t xml:space="preserve">Hodnotiaceho hárku odborného </w:t>
      </w:r>
      <w:r w:rsidRPr="00A52DF4">
        <w:rPr>
          <w:rFonts w:asciiTheme="majorHAnsi" w:hAnsiTheme="majorHAnsi" w:cstheme="majorHAnsi"/>
          <w:sz w:val="19"/>
          <w:szCs w:val="19"/>
          <w:lang w:val="sk-SK"/>
        </w:rPr>
        <w:t>hodnotenia</w:t>
      </w:r>
      <w:r w:rsidRPr="00A52DF4">
        <w:rPr>
          <w:rFonts w:asciiTheme="majorHAnsi" w:hAnsiTheme="majorHAnsi" w:cstheme="majorHAnsi"/>
          <w:iCs/>
          <w:sz w:val="19"/>
          <w:szCs w:val="19"/>
          <w:lang w:val="sk-SK"/>
        </w:rPr>
        <w:t xml:space="preserve"> </w:t>
      </w:r>
      <w:proofErr w:type="spellStart"/>
      <w:r w:rsidRPr="00A52DF4">
        <w:rPr>
          <w:rFonts w:asciiTheme="majorHAnsi" w:hAnsiTheme="majorHAnsi" w:cstheme="majorHAnsi"/>
          <w:iCs/>
          <w:sz w:val="19"/>
          <w:szCs w:val="19"/>
          <w:lang w:val="sk-SK"/>
        </w:rPr>
        <w:t>ŽoNFP</w:t>
      </w:r>
      <w:proofErr w:type="spellEnd"/>
      <w:r w:rsidRPr="00A52DF4">
        <w:rPr>
          <w:rFonts w:asciiTheme="majorHAnsi" w:hAnsiTheme="majorHAnsi" w:cstheme="majorHAnsi"/>
          <w:sz w:val="19"/>
          <w:szCs w:val="19"/>
          <w:lang w:val="sk-SK"/>
        </w:rPr>
        <w:t>.</w:t>
      </w:r>
    </w:p>
    <w:p w14:paraId="1FAC06FD" w14:textId="5CFFEF9A" w:rsidR="008D7D7A" w:rsidRPr="00A52DF4" w:rsidRDefault="008D7D7A" w:rsidP="008D7D7A">
      <w:pPr>
        <w:pStyle w:val="Pta"/>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Ak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nesplnila podmienky odborného hodnotenia, RO</w:t>
      </w:r>
      <w:r w:rsidR="004F02BA" w:rsidRPr="004F02BA">
        <w:t xml:space="preserve"> </w:t>
      </w:r>
      <w:r w:rsidR="004F02BA" w:rsidRPr="004F02BA">
        <w:rPr>
          <w:rFonts w:asciiTheme="majorHAnsi" w:hAnsiTheme="majorHAnsi" w:cstheme="majorHAnsi"/>
          <w:sz w:val="19"/>
          <w:szCs w:val="19"/>
          <w:lang w:val="sk-SK"/>
        </w:rPr>
        <w:t>pre IROP</w:t>
      </w:r>
      <w:r w:rsidR="00E30978" w:rsidRPr="00A52DF4">
        <w:rPr>
          <w:rFonts w:asciiTheme="majorHAnsi" w:hAnsiTheme="majorHAnsi" w:cstheme="majorHAnsi"/>
          <w:sz w:val="19"/>
          <w:szCs w:val="19"/>
          <w:lang w:val="sk-SK"/>
        </w:rPr>
        <w:t>/SO</w:t>
      </w:r>
      <w:r w:rsidRPr="00A52DF4">
        <w:rPr>
          <w:rFonts w:asciiTheme="majorHAnsi" w:hAnsiTheme="majorHAnsi" w:cstheme="majorHAnsi"/>
          <w:sz w:val="19"/>
          <w:szCs w:val="19"/>
          <w:lang w:val="sk-SK"/>
        </w:rPr>
        <w:t xml:space="preserve"> </w:t>
      </w:r>
      <w:r w:rsidR="00BF2100" w:rsidRPr="00A52DF4">
        <w:rPr>
          <w:rFonts w:asciiTheme="majorHAnsi" w:hAnsiTheme="majorHAnsi" w:cstheme="majorHAnsi"/>
          <w:sz w:val="19"/>
          <w:szCs w:val="19"/>
          <w:lang w:val="sk-SK"/>
        </w:rPr>
        <w:t>pre IROP</w:t>
      </w:r>
      <w:r w:rsidR="004F02BA">
        <w:rPr>
          <w:rFonts w:asciiTheme="majorHAnsi" w:hAnsiTheme="majorHAnsi" w:cstheme="majorHAnsi"/>
          <w:sz w:val="19"/>
          <w:szCs w:val="19"/>
          <w:lang w:val="sk-SK"/>
        </w:rPr>
        <w:t xml:space="preserve"> MZ</w:t>
      </w:r>
      <w:r w:rsidRPr="00A52DF4">
        <w:rPr>
          <w:rFonts w:asciiTheme="majorHAnsi" w:hAnsiTheme="majorHAnsi" w:cstheme="majorHAnsi"/>
          <w:sz w:val="19"/>
          <w:szCs w:val="19"/>
          <w:lang w:val="sk-SK"/>
        </w:rPr>
        <w:t xml:space="preserve"> vydá rozhodnutie o neschválení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v ktorom uvedie dôvody nesplnenia kritérií odborného hodnotenia na základe výstupov z hodnotiaceho hárku.</w:t>
      </w:r>
    </w:p>
    <w:p w14:paraId="2594CB9D" w14:textId="57848990" w:rsidR="008D7D7A" w:rsidRPr="00A52DF4" w:rsidRDefault="008D7D7A" w:rsidP="008D7D7A">
      <w:pPr>
        <w:pStyle w:val="Pta"/>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Ak sa na základe predloženia dokumentov preukáže, že žiadateľ nespĺňa niektorú z podmienok poskytnutia príspevku, RO</w:t>
      </w:r>
      <w:r w:rsidR="004F02BA" w:rsidRPr="004F02BA">
        <w:t xml:space="preserve"> </w:t>
      </w:r>
      <w:r w:rsidR="004F02BA" w:rsidRPr="004F02BA">
        <w:rPr>
          <w:rFonts w:asciiTheme="majorHAnsi" w:hAnsiTheme="majorHAnsi" w:cstheme="majorHAnsi"/>
          <w:sz w:val="19"/>
          <w:szCs w:val="19"/>
          <w:lang w:val="sk-SK"/>
        </w:rPr>
        <w:t>pre IROP</w:t>
      </w:r>
      <w:r w:rsidR="00E30978" w:rsidRPr="00A52DF4">
        <w:rPr>
          <w:rFonts w:asciiTheme="majorHAnsi" w:hAnsiTheme="majorHAnsi" w:cstheme="majorHAnsi"/>
          <w:sz w:val="19"/>
          <w:szCs w:val="19"/>
          <w:lang w:val="sk-SK"/>
        </w:rPr>
        <w:t>/SO</w:t>
      </w:r>
      <w:r w:rsidRPr="00A52DF4">
        <w:rPr>
          <w:rFonts w:asciiTheme="majorHAnsi" w:hAnsiTheme="majorHAnsi" w:cstheme="majorHAnsi"/>
          <w:sz w:val="19"/>
          <w:szCs w:val="19"/>
          <w:lang w:val="sk-SK"/>
        </w:rPr>
        <w:t xml:space="preserve"> </w:t>
      </w:r>
      <w:r w:rsidR="00BF2100" w:rsidRPr="00A52DF4">
        <w:rPr>
          <w:rFonts w:asciiTheme="majorHAnsi" w:hAnsiTheme="majorHAnsi" w:cstheme="majorHAnsi"/>
          <w:sz w:val="19"/>
          <w:szCs w:val="19"/>
          <w:lang w:val="sk-SK"/>
        </w:rPr>
        <w:t>pre IROP</w:t>
      </w:r>
      <w:r w:rsidR="004F02BA">
        <w:rPr>
          <w:rFonts w:asciiTheme="majorHAnsi" w:hAnsiTheme="majorHAnsi" w:cstheme="majorHAnsi"/>
          <w:sz w:val="19"/>
          <w:szCs w:val="19"/>
          <w:lang w:val="sk-SK"/>
        </w:rPr>
        <w:t xml:space="preserve"> MZ</w:t>
      </w:r>
      <w:r w:rsidR="00BF2100" w:rsidRPr="00A52DF4">
        <w:rPr>
          <w:rFonts w:asciiTheme="majorHAnsi" w:hAnsiTheme="majorHAnsi" w:cstheme="majorHAnsi"/>
          <w:sz w:val="19"/>
          <w:szCs w:val="19"/>
          <w:lang w:val="sk-SK"/>
        </w:rPr>
        <w:t xml:space="preserve"> </w:t>
      </w:r>
      <w:r w:rsidR="009E3CE9">
        <w:rPr>
          <w:rFonts w:asciiTheme="majorHAnsi" w:hAnsiTheme="majorHAnsi" w:cstheme="majorHAnsi"/>
          <w:sz w:val="19"/>
          <w:szCs w:val="19"/>
          <w:lang w:val="sk-SK"/>
        </w:rPr>
        <w:t>vydá</w:t>
      </w:r>
      <w:r w:rsidRPr="00A52DF4">
        <w:rPr>
          <w:rFonts w:asciiTheme="majorHAnsi" w:hAnsiTheme="majorHAnsi" w:cstheme="majorHAnsi"/>
          <w:sz w:val="19"/>
          <w:szCs w:val="19"/>
          <w:lang w:val="sk-SK"/>
        </w:rPr>
        <w:t xml:space="preserve"> Rozhodnutie o neschválení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v ktorom identifikuje presnú podmienku poskytnutia príspevku, ktorá nebola zo strany žiadateľa splnená.</w:t>
      </w:r>
    </w:p>
    <w:p w14:paraId="5854063F" w14:textId="129E4669" w:rsidR="008D7D7A" w:rsidRPr="00A52DF4" w:rsidRDefault="008D7D7A" w:rsidP="008D7D7A">
      <w:pPr>
        <w:pStyle w:val="Pta"/>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 xml:space="preserve">Ak je v rámci odborného hodnotenia potrebné poskytnutie doplňujúcich informácií zo strany žiadateľa, </w:t>
      </w:r>
      <w:r w:rsidR="00BF2100" w:rsidRPr="00A52DF4">
        <w:rPr>
          <w:rFonts w:asciiTheme="majorHAnsi" w:hAnsiTheme="majorHAnsi" w:cstheme="majorHAnsi"/>
          <w:sz w:val="19"/>
          <w:szCs w:val="19"/>
          <w:lang w:val="sk-SK"/>
        </w:rPr>
        <w:t>RO</w:t>
      </w:r>
      <w:r w:rsidR="004F02BA" w:rsidRPr="004F02BA">
        <w:t xml:space="preserve"> </w:t>
      </w:r>
      <w:r w:rsidR="004F02BA" w:rsidRPr="004F02BA">
        <w:rPr>
          <w:rFonts w:asciiTheme="majorHAnsi" w:hAnsiTheme="majorHAnsi" w:cstheme="majorHAnsi"/>
          <w:sz w:val="19"/>
          <w:szCs w:val="19"/>
          <w:lang w:val="sk-SK"/>
        </w:rPr>
        <w:t>pre IROP</w:t>
      </w:r>
      <w:r w:rsidR="00E30978" w:rsidRPr="00A52DF4">
        <w:rPr>
          <w:rFonts w:asciiTheme="majorHAnsi" w:hAnsiTheme="majorHAnsi" w:cstheme="majorHAnsi"/>
          <w:sz w:val="19"/>
          <w:szCs w:val="19"/>
          <w:lang w:val="sk-SK"/>
        </w:rPr>
        <w:t>/SO</w:t>
      </w:r>
      <w:r w:rsidR="00BF2100" w:rsidRPr="00A52DF4">
        <w:rPr>
          <w:rFonts w:asciiTheme="majorHAnsi" w:hAnsiTheme="majorHAnsi" w:cstheme="majorHAnsi"/>
          <w:sz w:val="19"/>
          <w:szCs w:val="19"/>
          <w:lang w:val="sk-SK"/>
        </w:rPr>
        <w:t xml:space="preserve"> </w:t>
      </w:r>
      <w:r w:rsidRPr="00A52DF4">
        <w:rPr>
          <w:rFonts w:asciiTheme="majorHAnsi" w:hAnsiTheme="majorHAnsi" w:cstheme="majorHAnsi"/>
          <w:sz w:val="19"/>
          <w:szCs w:val="19"/>
          <w:lang w:val="sk-SK"/>
        </w:rPr>
        <w:t>pre IROP</w:t>
      </w:r>
      <w:r w:rsidR="004F02BA">
        <w:rPr>
          <w:rFonts w:asciiTheme="majorHAnsi" w:hAnsiTheme="majorHAnsi" w:cstheme="majorHAnsi"/>
          <w:sz w:val="19"/>
          <w:szCs w:val="19"/>
          <w:lang w:val="sk-SK"/>
        </w:rPr>
        <w:t xml:space="preserve"> MZ</w:t>
      </w:r>
      <w:r w:rsidRPr="00A52DF4">
        <w:rPr>
          <w:rFonts w:asciiTheme="majorHAnsi" w:hAnsiTheme="majorHAnsi" w:cstheme="majorHAnsi"/>
          <w:sz w:val="19"/>
          <w:szCs w:val="19"/>
          <w:lang w:val="sk-SK"/>
        </w:rPr>
        <w:t xml:space="preserve"> vyzve žiadateľa na doplnenie chýbajúcich údajov v stanovenom termíne (minimálne 5 pracovných dní) </w:t>
      </w:r>
      <w:r w:rsidRPr="00A52DF4">
        <w:rPr>
          <w:rFonts w:asciiTheme="majorHAnsi" w:hAnsiTheme="majorHAnsi" w:cstheme="majorHAnsi"/>
          <w:sz w:val="19"/>
          <w:lang w:val="sk-SK"/>
        </w:rPr>
        <w:t>a po doplnení údajov od žiadateľa určí nový termín odborného hodnotenia.</w:t>
      </w:r>
      <w:r w:rsidRPr="00A52DF4">
        <w:rPr>
          <w:rFonts w:asciiTheme="majorHAnsi" w:hAnsiTheme="majorHAnsi" w:cstheme="majorHAnsi"/>
          <w:sz w:val="19"/>
          <w:szCs w:val="19"/>
          <w:lang w:val="sk-SK"/>
        </w:rPr>
        <w:t xml:space="preserve"> Ak žiadateľ nedoplní žiadne náležitosti, nedoručí požadované náležitosti ani po opätovne stanovenom termíne alebo v prípade, ak aj po doplnení chýbajúcich náležitostí naďalej pretrvávajú pochybnosti o pravdivosti alebo úplnosti žiadosti, na základe čoho nie je možné overiť splnenie niektorej z podmienok poskytnutia príspevku a rozhodnúť o schválení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w:t>
      </w:r>
      <w:proofErr w:type="spellStart"/>
      <w:r w:rsidRPr="00A52DF4">
        <w:rPr>
          <w:rFonts w:asciiTheme="majorHAnsi" w:hAnsiTheme="majorHAnsi" w:cstheme="majorHAnsi"/>
          <w:sz w:val="19"/>
          <w:szCs w:val="19"/>
          <w:lang w:val="sk-SK"/>
        </w:rPr>
        <w:t>RO</w:t>
      </w:r>
      <w:proofErr w:type="spellEnd"/>
      <w:r w:rsidR="004F02BA" w:rsidRPr="004F02BA">
        <w:t xml:space="preserve"> </w:t>
      </w:r>
      <w:r w:rsidR="004F02BA" w:rsidRPr="004F02BA">
        <w:rPr>
          <w:rFonts w:asciiTheme="majorHAnsi" w:hAnsiTheme="majorHAnsi" w:cstheme="majorHAnsi"/>
          <w:sz w:val="19"/>
          <w:szCs w:val="19"/>
          <w:lang w:val="sk-SK"/>
        </w:rPr>
        <w:t xml:space="preserve">pre </w:t>
      </w:r>
      <w:proofErr w:type="spellStart"/>
      <w:r w:rsidR="004F02BA" w:rsidRPr="004F02BA">
        <w:rPr>
          <w:rFonts w:asciiTheme="majorHAnsi" w:hAnsiTheme="majorHAnsi" w:cstheme="majorHAnsi"/>
          <w:sz w:val="19"/>
          <w:szCs w:val="19"/>
          <w:lang w:val="sk-SK"/>
        </w:rPr>
        <w:t>IROP</w:t>
      </w:r>
      <w:proofErr w:type="spellEnd"/>
      <w:r w:rsidR="00E30978" w:rsidRPr="00A52DF4">
        <w:rPr>
          <w:rFonts w:asciiTheme="majorHAnsi" w:hAnsiTheme="majorHAnsi" w:cstheme="majorHAnsi"/>
          <w:sz w:val="19"/>
          <w:szCs w:val="19"/>
          <w:lang w:val="sk-SK"/>
        </w:rPr>
        <w:t xml:space="preserve">/SO </w:t>
      </w:r>
      <w:r w:rsidR="00BF2100" w:rsidRPr="00A52DF4">
        <w:rPr>
          <w:rFonts w:asciiTheme="majorHAnsi" w:hAnsiTheme="majorHAnsi" w:cstheme="majorHAnsi"/>
          <w:sz w:val="19"/>
          <w:szCs w:val="19"/>
          <w:lang w:val="sk-SK"/>
        </w:rPr>
        <w:t xml:space="preserve">pre IROP </w:t>
      </w:r>
      <w:r w:rsidR="004F02BA">
        <w:rPr>
          <w:rFonts w:asciiTheme="majorHAnsi" w:hAnsiTheme="majorHAnsi" w:cstheme="majorHAnsi"/>
          <w:sz w:val="19"/>
          <w:szCs w:val="19"/>
          <w:lang w:val="sk-SK"/>
        </w:rPr>
        <w:t xml:space="preserve">MZ </w:t>
      </w:r>
      <w:r w:rsidRPr="00A52DF4">
        <w:rPr>
          <w:rFonts w:asciiTheme="majorHAnsi" w:hAnsiTheme="majorHAnsi" w:cstheme="majorHAnsi"/>
          <w:sz w:val="19"/>
          <w:szCs w:val="19"/>
          <w:lang w:val="sk-SK"/>
        </w:rPr>
        <w:t>pripraví Rozhodnutie o zastavení konania.</w:t>
      </w:r>
    </w:p>
    <w:p w14:paraId="2A809247" w14:textId="24C05548" w:rsidR="005C7955" w:rsidRDefault="008D7D7A" w:rsidP="008D7D7A">
      <w:pPr>
        <w:pStyle w:val="Pta"/>
        <w:spacing w:before="120" w:after="120" w:line="288" w:lineRule="auto"/>
        <w:jc w:val="both"/>
        <w:rPr>
          <w:rFonts w:asciiTheme="majorHAnsi" w:hAnsiTheme="majorHAnsi" w:cstheme="majorHAnsi"/>
          <w:sz w:val="19"/>
          <w:szCs w:val="19"/>
          <w:lang w:val="sk-SK"/>
        </w:rPr>
      </w:pPr>
      <w:r w:rsidRPr="00A52DF4">
        <w:rPr>
          <w:rFonts w:asciiTheme="majorHAnsi" w:hAnsiTheme="majorHAnsi" w:cstheme="majorHAnsi"/>
          <w:sz w:val="19"/>
          <w:szCs w:val="19"/>
          <w:lang w:val="sk-SK"/>
        </w:rPr>
        <w:t>V prípade, že žiadateľ využil možnosť stanovenú vo výzve nahradiť niektoré dokumenty preukazujúce splnenie podmienok poskytnutia príspevku čestným vyhlásením, RO</w:t>
      </w:r>
      <w:r w:rsidR="004F02BA" w:rsidRPr="004F02BA">
        <w:t xml:space="preserve"> </w:t>
      </w:r>
      <w:r w:rsidR="004F02BA" w:rsidRPr="004F02BA">
        <w:rPr>
          <w:rFonts w:asciiTheme="majorHAnsi" w:hAnsiTheme="majorHAnsi" w:cstheme="majorHAnsi"/>
          <w:sz w:val="19"/>
          <w:szCs w:val="19"/>
          <w:lang w:val="sk-SK"/>
        </w:rPr>
        <w:t>pre IROP</w:t>
      </w:r>
      <w:r w:rsidR="00E30978" w:rsidRPr="00A52DF4">
        <w:rPr>
          <w:rFonts w:asciiTheme="majorHAnsi" w:hAnsiTheme="majorHAnsi" w:cstheme="majorHAnsi"/>
          <w:sz w:val="19"/>
          <w:szCs w:val="19"/>
          <w:lang w:val="sk-SK"/>
        </w:rPr>
        <w:t>/SO</w:t>
      </w:r>
      <w:r w:rsidRPr="00A52DF4">
        <w:rPr>
          <w:rFonts w:asciiTheme="majorHAnsi" w:hAnsiTheme="majorHAnsi" w:cstheme="majorHAnsi"/>
          <w:sz w:val="19"/>
          <w:szCs w:val="19"/>
          <w:lang w:val="sk-SK"/>
        </w:rPr>
        <w:t xml:space="preserve"> pre IROP </w:t>
      </w:r>
      <w:r w:rsidR="004F02BA">
        <w:rPr>
          <w:rFonts w:asciiTheme="majorHAnsi" w:hAnsiTheme="majorHAnsi" w:cstheme="majorHAnsi"/>
          <w:sz w:val="19"/>
          <w:szCs w:val="19"/>
          <w:lang w:val="sk-SK"/>
        </w:rPr>
        <w:t xml:space="preserve">MZ </w:t>
      </w:r>
      <w:r w:rsidRPr="00A52DF4">
        <w:rPr>
          <w:rFonts w:asciiTheme="majorHAnsi" w:hAnsiTheme="majorHAnsi" w:cstheme="majorHAnsi"/>
          <w:sz w:val="19"/>
          <w:szCs w:val="19"/>
          <w:lang w:val="sk-SK"/>
        </w:rPr>
        <w:t xml:space="preserve">vyzve pred vydaním rozhodnutia o </w:t>
      </w:r>
      <w:proofErr w:type="spellStart"/>
      <w:r w:rsidRPr="00A52DF4">
        <w:rPr>
          <w:rFonts w:asciiTheme="majorHAnsi" w:hAnsiTheme="majorHAnsi" w:cstheme="majorHAnsi"/>
          <w:sz w:val="19"/>
          <w:szCs w:val="19"/>
          <w:lang w:val="sk-SK"/>
        </w:rPr>
        <w:t>ŽoNFP</w:t>
      </w:r>
      <w:proofErr w:type="spellEnd"/>
      <w:r w:rsidRPr="00A52DF4">
        <w:rPr>
          <w:rFonts w:asciiTheme="majorHAnsi" w:hAnsiTheme="majorHAnsi" w:cstheme="majorHAnsi"/>
          <w:sz w:val="19"/>
          <w:szCs w:val="19"/>
          <w:lang w:val="sk-SK"/>
        </w:rPr>
        <w:t xml:space="preserve"> žiadateľa na preukázanie splnenia relevantných podmienok poskytnutia príspevku v primeranej lehote na predloženie dokumentov s prihliadnutím na ich charakter a objektívnu dĺžku potrebnú na získanie týchto dokumentov, pričom určená lehota nesmie byť kratšia ako 5 pracovných dní.</w:t>
      </w:r>
    </w:p>
    <w:p w14:paraId="01946C46" w14:textId="77777777" w:rsidR="005C7955" w:rsidRDefault="005C7955">
      <w:pPr>
        <w:rPr>
          <w:rFonts w:asciiTheme="majorHAnsi" w:hAnsiTheme="majorHAnsi" w:cstheme="majorHAnsi"/>
          <w:szCs w:val="19"/>
          <w:lang w:val="sk-SK"/>
        </w:rPr>
      </w:pPr>
      <w:r>
        <w:rPr>
          <w:rFonts w:asciiTheme="majorHAnsi" w:hAnsiTheme="majorHAnsi" w:cstheme="majorHAnsi"/>
          <w:szCs w:val="19"/>
          <w:lang w:val="sk-SK"/>
        </w:rPr>
        <w:br w:type="page"/>
      </w:r>
    </w:p>
    <w:p w14:paraId="21787D25" w14:textId="77777777" w:rsidR="00BF2100" w:rsidRPr="00A52DF4" w:rsidRDefault="00BF2100" w:rsidP="00BF2100">
      <w:pPr>
        <w:pStyle w:val="Nadpis3"/>
        <w:rPr>
          <w:rFonts w:asciiTheme="majorHAnsi" w:hAnsiTheme="majorHAnsi" w:cstheme="majorHAnsi"/>
          <w:lang w:val="sk-SK"/>
        </w:rPr>
      </w:pPr>
      <w:bookmarkStart w:id="61" w:name="_Toc441090806"/>
      <w:r w:rsidRPr="00A52DF4">
        <w:rPr>
          <w:rFonts w:asciiTheme="majorHAnsi" w:hAnsiTheme="majorHAnsi" w:cstheme="majorHAnsi"/>
          <w:lang w:val="sk-SK"/>
        </w:rPr>
        <w:lastRenderedPageBreak/>
        <w:t xml:space="preserve">Výber </w:t>
      </w:r>
      <w:proofErr w:type="spellStart"/>
      <w:r w:rsidRPr="00A52DF4">
        <w:rPr>
          <w:rFonts w:asciiTheme="majorHAnsi" w:hAnsiTheme="majorHAnsi" w:cstheme="majorHAnsi"/>
          <w:lang w:val="sk-SK"/>
        </w:rPr>
        <w:t>ŽoNFP</w:t>
      </w:r>
      <w:bookmarkEnd w:id="61"/>
      <w:proofErr w:type="spellEnd"/>
    </w:p>
    <w:p w14:paraId="2665B5A2" w14:textId="77777777" w:rsidR="00BF2100" w:rsidRPr="00A52DF4" w:rsidRDefault="00BF2100" w:rsidP="00A52DF4">
      <w:pPr>
        <w:pStyle w:val="aNormal"/>
        <w:spacing w:line="288" w:lineRule="auto"/>
        <w:rPr>
          <w:rFonts w:asciiTheme="majorHAnsi" w:hAnsiTheme="majorHAnsi" w:cstheme="majorHAnsi"/>
          <w:b/>
          <w:color w:val="00A1DE" w:themeColor="accent3"/>
          <w:sz w:val="19"/>
          <w:szCs w:val="19"/>
        </w:rPr>
      </w:pPr>
      <w:r w:rsidRPr="00A52DF4">
        <w:rPr>
          <w:rFonts w:asciiTheme="majorHAnsi" w:hAnsiTheme="majorHAnsi" w:cstheme="majorHAnsi"/>
          <w:b/>
          <w:color w:val="00A1DE" w:themeColor="accent3"/>
          <w:sz w:val="19"/>
          <w:szCs w:val="19"/>
        </w:rPr>
        <w:t>Jednokolový proces výberu</w:t>
      </w:r>
    </w:p>
    <w:p w14:paraId="26F5BC61" w14:textId="39F3B398" w:rsidR="00BF2100" w:rsidRPr="00A52DF4" w:rsidRDefault="00BF2100" w:rsidP="00BF2100">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Po ukončení odborného hodnotenia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predložených v rámci výzvy</w:t>
      </w:r>
      <w:r w:rsidR="00820B1B">
        <w:rPr>
          <w:rFonts w:asciiTheme="majorHAnsi" w:hAnsiTheme="majorHAnsi" w:cstheme="majorHAnsi"/>
          <w:color w:val="000000" w:themeColor="text1"/>
          <w:sz w:val="19"/>
          <w:szCs w:val="19"/>
        </w:rPr>
        <w:t xml:space="preserve"> </w:t>
      </w:r>
      <w:r w:rsidR="00820B1B" w:rsidRPr="00820B1B">
        <w:rPr>
          <w:rFonts w:asciiTheme="majorHAnsi" w:hAnsiTheme="majorHAnsi" w:cstheme="majorHAnsi"/>
          <w:color w:val="000000" w:themeColor="text1"/>
          <w:sz w:val="19"/>
          <w:szCs w:val="19"/>
        </w:rPr>
        <w:t xml:space="preserve">na predkladanie </w:t>
      </w:r>
      <w:proofErr w:type="spellStart"/>
      <w:r w:rsidR="00820B1B" w:rsidRPr="00820B1B">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sa zo zoznamu žiadostí, ktoré splnili minimálnu hranicu na splnenie podmienky odborného hodnotenia vykoná usporiadanie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zostupne podľa bodovej hodnoty získanej v odbornom hodnotení, t.j. od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s najvyšším počtom bodov po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s najnižším počtom bodov.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sú schvaľované až do výšky disponibilnej alokácie na výzvu.</w:t>
      </w:r>
    </w:p>
    <w:p w14:paraId="3C489561" w14:textId="77777777" w:rsidR="00BF2100" w:rsidRPr="00A52DF4" w:rsidRDefault="00BF2100" w:rsidP="00BF2100">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V prípade, ak sa v poradí vytvorenom po aplikácii výberových kritérií nachádzajú na hranici danej výškou alokácie na výzvu viaceré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z dôvodu rovnakého počtu bodov na rovnakom mieste, sú uplatňované </w:t>
      </w:r>
      <w:r w:rsidRPr="00A52DF4">
        <w:rPr>
          <w:rFonts w:asciiTheme="majorHAnsi" w:hAnsiTheme="majorHAnsi" w:cstheme="majorHAnsi"/>
          <w:b/>
          <w:color w:val="000000" w:themeColor="text1"/>
          <w:sz w:val="19"/>
          <w:szCs w:val="19"/>
        </w:rPr>
        <w:t>rozlišovacie kritériá</w:t>
      </w:r>
      <w:r w:rsidRPr="00A52DF4">
        <w:rPr>
          <w:rFonts w:asciiTheme="majorHAnsi" w:hAnsiTheme="majorHAnsi" w:cstheme="majorHAnsi"/>
          <w:color w:val="000000" w:themeColor="text1"/>
          <w:sz w:val="19"/>
          <w:szCs w:val="19"/>
        </w:rPr>
        <w:t>. Zoradenie takýchto projektov sa potom uskutočňuje nasledovne:</w:t>
      </w:r>
    </w:p>
    <w:p w14:paraId="4797704C" w14:textId="77777777" w:rsidR="00BF2100" w:rsidRPr="00A52DF4" w:rsidRDefault="00BF2100" w:rsidP="0022455F">
      <w:pPr>
        <w:pStyle w:val="Default"/>
        <w:numPr>
          <w:ilvl w:val="6"/>
          <w:numId w:val="79"/>
        </w:numPr>
        <w:spacing w:before="120" w:after="120" w:line="288" w:lineRule="auto"/>
        <w:ind w:left="426"/>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výsledný počet bodov dosiahnutý v odbornom hodnotení v rámci skupiny Finančná a ekonomická stránka projektu;</w:t>
      </w:r>
    </w:p>
    <w:p w14:paraId="17BBE715" w14:textId="77777777" w:rsidR="00BF2100" w:rsidRPr="00A52DF4" w:rsidRDefault="00BF2100" w:rsidP="0022455F">
      <w:pPr>
        <w:pStyle w:val="Default"/>
        <w:numPr>
          <w:ilvl w:val="6"/>
          <w:numId w:val="79"/>
        </w:numPr>
        <w:spacing w:before="120" w:after="120" w:line="288" w:lineRule="auto"/>
        <w:ind w:left="426"/>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výsledný počet bodov dosiahnutý v odbornom hodnotení v rámci skupiny Navrhovaný spôsob realizácie projektu.</w:t>
      </w:r>
    </w:p>
    <w:p w14:paraId="1E9CD172" w14:textId="77777777" w:rsidR="00BF2100" w:rsidRPr="00A52DF4" w:rsidRDefault="00BF2100" w:rsidP="00BF2100">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Tieto kritériá sú zoradené podľa poradia dôležitosti, to znamená, že ak nebol zistený bodový rozdiel v rámci prvého kritéria, posudzuje sa ďalšie v poradí.</w:t>
      </w:r>
    </w:p>
    <w:p w14:paraId="1FCD159D" w14:textId="77777777" w:rsidR="00BF2100" w:rsidRPr="00A52DF4" w:rsidRDefault="00BF2100" w:rsidP="00A52DF4">
      <w:pPr>
        <w:pStyle w:val="aNormal"/>
        <w:spacing w:line="288" w:lineRule="auto"/>
        <w:rPr>
          <w:rFonts w:asciiTheme="majorHAnsi" w:hAnsiTheme="majorHAnsi" w:cstheme="majorHAnsi"/>
          <w:b/>
          <w:color w:val="00A1DE" w:themeColor="accent3"/>
          <w:sz w:val="19"/>
          <w:szCs w:val="19"/>
        </w:rPr>
      </w:pPr>
      <w:r w:rsidRPr="00A52DF4">
        <w:rPr>
          <w:rFonts w:asciiTheme="majorHAnsi" w:hAnsiTheme="majorHAnsi" w:cstheme="majorHAnsi"/>
          <w:b/>
          <w:color w:val="00A1DE" w:themeColor="accent3"/>
          <w:sz w:val="19"/>
          <w:szCs w:val="19"/>
        </w:rPr>
        <w:t>Dvojkolový proces výberu</w:t>
      </w:r>
    </w:p>
    <w:p w14:paraId="19C2EC39" w14:textId="77777777" w:rsidR="00CF7875" w:rsidRPr="00A52DF4" w:rsidRDefault="00CF7875" w:rsidP="00CF7875">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Po ukončení odborného hodnotenia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predložených v rámci výzvy sa zo zoznamu žiadostí, ktoré splnili minimálnu hranicu na splnenie podmienky odborného hodnotenia vykoná usporiadanie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do skupín:</w:t>
      </w:r>
    </w:p>
    <w:p w14:paraId="65ED10EC" w14:textId="77777777" w:rsidR="00CF7875" w:rsidRPr="00A52DF4" w:rsidRDefault="00CF7875" w:rsidP="00CF7875">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1. skupina:</w:t>
      </w:r>
      <w:r w:rsidRPr="00A52DF4">
        <w:rPr>
          <w:rFonts w:asciiTheme="majorHAnsi" w:hAnsiTheme="majorHAnsi" w:cstheme="majorHAnsi"/>
          <w:color w:val="000000" w:themeColor="text1"/>
          <w:sz w:val="19"/>
          <w:szCs w:val="19"/>
        </w:rPr>
        <w:t xml:space="preserv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ktoré obsahovali pozitívnu hodnotiacu správu projektového zámeru.</w:t>
      </w:r>
    </w:p>
    <w:p w14:paraId="52AF177F" w14:textId="77777777" w:rsidR="00EA0FF7" w:rsidRPr="00A52DF4" w:rsidRDefault="00CF7875" w:rsidP="00EA0FF7">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b/>
          <w:color w:val="000000" w:themeColor="text1"/>
          <w:sz w:val="19"/>
          <w:szCs w:val="19"/>
        </w:rPr>
        <w:t>2</w:t>
      </w:r>
      <w:r w:rsidR="00EA0FF7" w:rsidRPr="00A52DF4">
        <w:rPr>
          <w:rFonts w:asciiTheme="majorHAnsi" w:hAnsiTheme="majorHAnsi" w:cstheme="majorHAnsi"/>
          <w:b/>
          <w:color w:val="000000" w:themeColor="text1"/>
          <w:sz w:val="19"/>
          <w:szCs w:val="19"/>
        </w:rPr>
        <w:t>. skupina:</w:t>
      </w:r>
      <w:r w:rsidR="00EA0FF7" w:rsidRPr="00A52DF4">
        <w:rPr>
          <w:rFonts w:asciiTheme="majorHAnsi" w:hAnsiTheme="majorHAnsi" w:cstheme="majorHAnsi"/>
          <w:color w:val="000000" w:themeColor="text1"/>
          <w:sz w:val="19"/>
          <w:szCs w:val="19"/>
        </w:rPr>
        <w:t xml:space="preserve">  </w:t>
      </w:r>
      <w:proofErr w:type="spellStart"/>
      <w:r w:rsidR="00EA0FF7" w:rsidRPr="00A52DF4">
        <w:rPr>
          <w:rFonts w:asciiTheme="majorHAnsi" w:hAnsiTheme="majorHAnsi" w:cstheme="majorHAnsi"/>
          <w:color w:val="000000" w:themeColor="text1"/>
          <w:sz w:val="19"/>
          <w:szCs w:val="19"/>
        </w:rPr>
        <w:t>ŽoNFP</w:t>
      </w:r>
      <w:proofErr w:type="spellEnd"/>
      <w:r w:rsidR="00EA0FF7" w:rsidRPr="00A52DF4">
        <w:rPr>
          <w:rFonts w:asciiTheme="majorHAnsi" w:hAnsiTheme="majorHAnsi" w:cstheme="majorHAnsi"/>
          <w:color w:val="000000" w:themeColor="text1"/>
          <w:sz w:val="19"/>
          <w:szCs w:val="19"/>
        </w:rPr>
        <w:t>, ktoré obsahovali negatívnu hodnotiacu správu projektového zámeru:</w:t>
      </w:r>
    </w:p>
    <w:p w14:paraId="2225388F" w14:textId="6F497B6D" w:rsidR="00CF7875" w:rsidRPr="00A52DF4" w:rsidRDefault="00EA0FF7" w:rsidP="0022455F">
      <w:pPr>
        <w:pStyle w:val="Default"/>
        <w:numPr>
          <w:ilvl w:val="0"/>
          <w:numId w:val="80"/>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z dôvodu </w:t>
      </w:r>
      <w:r w:rsidRPr="00A52DF4">
        <w:rPr>
          <w:rFonts w:asciiTheme="majorHAnsi" w:hAnsiTheme="majorHAnsi" w:cstheme="majorHAnsi"/>
          <w:sz w:val="19"/>
          <w:szCs w:val="19"/>
        </w:rPr>
        <w:t>alokácie určenej vo výzve na predkladanie PZ pri splnení podmienok výzvy na predkladanie PZ</w:t>
      </w:r>
      <w:r w:rsidR="00DB5C32" w:rsidRPr="00A52DF4">
        <w:rPr>
          <w:rFonts w:asciiTheme="majorHAnsi" w:hAnsiTheme="majorHAnsi" w:cstheme="majorHAnsi"/>
          <w:sz w:val="19"/>
          <w:szCs w:val="19"/>
        </w:rPr>
        <w:t xml:space="preserve"> </w:t>
      </w:r>
      <w:r w:rsidR="003931A2" w:rsidRPr="00A52DF4">
        <w:rPr>
          <w:rFonts w:asciiTheme="majorHAnsi" w:hAnsiTheme="majorHAnsi" w:cstheme="majorHAnsi"/>
        </w:rPr>
        <w:t>(</w:t>
      </w:r>
      <w:r w:rsidR="003931A2" w:rsidRPr="00A52DF4">
        <w:rPr>
          <w:rFonts w:asciiTheme="majorHAnsi" w:hAnsiTheme="majorHAnsi" w:cstheme="majorHAnsi"/>
          <w:sz w:val="19"/>
          <w:szCs w:val="19"/>
        </w:rPr>
        <w:t xml:space="preserve">aplikuje sa len </w:t>
      </w:r>
      <w:r w:rsidR="00747CB7" w:rsidRPr="00A52DF4">
        <w:rPr>
          <w:rFonts w:asciiTheme="majorHAnsi" w:hAnsiTheme="majorHAnsi" w:cstheme="majorHAnsi"/>
          <w:sz w:val="19"/>
          <w:szCs w:val="19"/>
        </w:rPr>
        <w:t xml:space="preserve">pri relevantných </w:t>
      </w:r>
      <w:r w:rsidR="003931A2" w:rsidRPr="00A52DF4">
        <w:rPr>
          <w:rFonts w:asciiTheme="majorHAnsi" w:hAnsiTheme="majorHAnsi" w:cstheme="majorHAnsi"/>
          <w:sz w:val="19"/>
          <w:szCs w:val="19"/>
        </w:rPr>
        <w:t xml:space="preserve">ŠC, pri ktorých sa </w:t>
      </w:r>
      <w:r w:rsidR="00A9329F" w:rsidRPr="00A52DF4">
        <w:rPr>
          <w:rFonts w:asciiTheme="majorHAnsi" w:hAnsiTheme="majorHAnsi" w:cstheme="majorHAnsi"/>
          <w:sz w:val="19"/>
          <w:szCs w:val="19"/>
        </w:rPr>
        <w:t xml:space="preserve">aplikovalo </w:t>
      </w:r>
      <w:proofErr w:type="spellStart"/>
      <w:r w:rsidR="00A9329F" w:rsidRPr="00A52DF4">
        <w:rPr>
          <w:rFonts w:asciiTheme="majorHAnsi" w:hAnsiTheme="majorHAnsi" w:cstheme="majorHAnsi"/>
          <w:sz w:val="19"/>
          <w:szCs w:val="19"/>
        </w:rPr>
        <w:t>multikriteriálne</w:t>
      </w:r>
      <w:proofErr w:type="spellEnd"/>
      <w:r w:rsidR="00A9329F" w:rsidRPr="00A52DF4">
        <w:rPr>
          <w:rFonts w:asciiTheme="majorHAnsi" w:hAnsiTheme="majorHAnsi" w:cstheme="majorHAnsi"/>
          <w:sz w:val="19"/>
          <w:szCs w:val="19"/>
        </w:rPr>
        <w:t xml:space="preserve"> hodnotenie </w:t>
      </w:r>
      <w:proofErr w:type="spellStart"/>
      <w:r w:rsidR="00A9329F" w:rsidRPr="00A52DF4">
        <w:rPr>
          <w:rFonts w:asciiTheme="majorHAnsi" w:hAnsiTheme="majorHAnsi" w:cstheme="majorHAnsi"/>
          <w:sz w:val="19"/>
          <w:szCs w:val="19"/>
        </w:rPr>
        <w:t>ÚIJ</w:t>
      </w:r>
      <w:proofErr w:type="spellEnd"/>
      <w:r w:rsidR="003931A2" w:rsidRPr="00A52DF4">
        <w:rPr>
          <w:rFonts w:asciiTheme="majorHAnsi" w:hAnsiTheme="majorHAnsi" w:cstheme="majorHAnsi"/>
          <w:sz w:val="19"/>
          <w:szCs w:val="19"/>
        </w:rPr>
        <w:t>)</w:t>
      </w:r>
      <w:r w:rsidRPr="00A52DF4">
        <w:rPr>
          <w:rFonts w:asciiTheme="majorHAnsi" w:hAnsiTheme="majorHAnsi" w:cstheme="majorHAnsi"/>
          <w:color w:val="000000" w:themeColor="text1"/>
          <w:sz w:val="19"/>
          <w:szCs w:val="19"/>
        </w:rPr>
        <w:t>;</w:t>
      </w:r>
    </w:p>
    <w:p w14:paraId="08F77C20" w14:textId="69AFE90E" w:rsidR="00CF7875" w:rsidRPr="00A52DF4" w:rsidRDefault="00CF7875" w:rsidP="0022455F">
      <w:pPr>
        <w:pStyle w:val="Default"/>
        <w:numPr>
          <w:ilvl w:val="0"/>
          <w:numId w:val="75"/>
        </w:numPr>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z dôvodu nesplnenia</w:t>
      </w:r>
      <w:r w:rsidRPr="00A52DF4">
        <w:rPr>
          <w:rFonts w:asciiTheme="majorHAnsi" w:hAnsiTheme="majorHAnsi" w:cstheme="majorHAnsi"/>
          <w:sz w:val="19"/>
          <w:szCs w:val="19"/>
        </w:rPr>
        <w:t xml:space="preserve"> podmienok výzvy na predkladanie PZ (pri podmienke splnenia kritérií na posudzovanie PZ nesplnili minimálne jedno zo základných posudzovacích kritérií).</w:t>
      </w:r>
    </w:p>
    <w:p w14:paraId="1961979E" w14:textId="6801BA05" w:rsidR="00CF7875" w:rsidRPr="00A52DF4" w:rsidRDefault="00CF7875" w:rsidP="00CF7875">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V rámci každej z uvedených skupín sa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zoradia zostupne podľa bodovej hodnoty získanej v odbornom hodnotení, t.j. od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s najvyšším počtom bodov po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s najnižším počtom bodov.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sú schvaľované až do výšky disponibilnej alokácie na výzvu</w:t>
      </w:r>
      <w:r w:rsidR="00820B1B">
        <w:rPr>
          <w:rFonts w:asciiTheme="majorHAnsi" w:hAnsiTheme="majorHAnsi" w:cstheme="majorHAnsi"/>
          <w:color w:val="000000" w:themeColor="text1"/>
          <w:sz w:val="19"/>
          <w:szCs w:val="19"/>
        </w:rPr>
        <w:t xml:space="preserve"> </w:t>
      </w:r>
      <w:r w:rsidR="00820B1B" w:rsidRPr="00820B1B">
        <w:rPr>
          <w:rFonts w:asciiTheme="majorHAnsi" w:hAnsiTheme="majorHAnsi" w:cstheme="majorHAnsi"/>
          <w:color w:val="000000" w:themeColor="text1"/>
          <w:sz w:val="19"/>
          <w:szCs w:val="19"/>
        </w:rPr>
        <w:t xml:space="preserve">na predkladanie </w:t>
      </w:r>
      <w:proofErr w:type="spellStart"/>
      <w:r w:rsidR="00820B1B" w:rsidRPr="00820B1B">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w:t>
      </w:r>
    </w:p>
    <w:p w14:paraId="50024085" w14:textId="1B65F35B" w:rsidR="00CF7875" w:rsidRPr="00A52DF4" w:rsidRDefault="00CF7875" w:rsidP="00CF7875">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V prípade, že disponibilná alokácia na výzvu nie je vyčerpaná v rámci 1. skupiny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tak je uvedený postup analogicky použitý pre projekty zaradené do 2. skupiny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w:t>
      </w:r>
      <w:r w:rsidR="00A01F8A" w:rsidRPr="00A52DF4">
        <w:rPr>
          <w:rFonts w:asciiTheme="majorHAnsi" w:hAnsiTheme="majorHAnsi" w:cstheme="majorHAnsi"/>
          <w:color w:val="000000" w:themeColor="text1"/>
          <w:sz w:val="19"/>
          <w:szCs w:val="19"/>
        </w:rPr>
        <w:t xml:space="preserve">pri </w:t>
      </w:r>
      <w:proofErr w:type="spellStart"/>
      <w:r w:rsidR="00A01F8A" w:rsidRPr="00A52DF4">
        <w:rPr>
          <w:rFonts w:asciiTheme="majorHAnsi" w:hAnsiTheme="majorHAnsi" w:cstheme="majorHAnsi"/>
          <w:color w:val="000000" w:themeColor="text1"/>
          <w:sz w:val="19"/>
          <w:szCs w:val="19"/>
        </w:rPr>
        <w:t>ŠC</w:t>
      </w:r>
      <w:proofErr w:type="spellEnd"/>
      <w:r w:rsidR="00A01F8A" w:rsidRPr="00A52DF4">
        <w:rPr>
          <w:rFonts w:asciiTheme="majorHAnsi" w:hAnsiTheme="majorHAnsi" w:cstheme="majorHAnsi"/>
          <w:color w:val="000000" w:themeColor="text1"/>
          <w:sz w:val="19"/>
          <w:szCs w:val="19"/>
        </w:rPr>
        <w:t xml:space="preserve"> 1.2.1, ŠC 1.2.2, ŠC 2.1.1, ŠC 2.2.1, 2.2.2, ŠC 2.2.3, </w:t>
      </w:r>
      <w:proofErr w:type="spellStart"/>
      <w:r w:rsidR="00A01F8A" w:rsidRPr="00A52DF4">
        <w:rPr>
          <w:rFonts w:asciiTheme="majorHAnsi" w:hAnsiTheme="majorHAnsi" w:cstheme="majorHAnsi"/>
          <w:color w:val="000000" w:themeColor="text1"/>
          <w:sz w:val="19"/>
          <w:szCs w:val="19"/>
        </w:rPr>
        <w:t>ŠC</w:t>
      </w:r>
      <w:proofErr w:type="spellEnd"/>
      <w:r w:rsidR="00A01F8A" w:rsidRPr="00A52DF4">
        <w:rPr>
          <w:rFonts w:asciiTheme="majorHAnsi" w:hAnsiTheme="majorHAnsi" w:cstheme="majorHAnsi"/>
          <w:color w:val="000000" w:themeColor="text1"/>
          <w:sz w:val="19"/>
          <w:szCs w:val="19"/>
        </w:rPr>
        <w:t xml:space="preserve"> 4.2.1, </w:t>
      </w:r>
      <w:proofErr w:type="spellStart"/>
      <w:r w:rsidR="00A01F8A" w:rsidRPr="00A52DF4">
        <w:rPr>
          <w:rFonts w:asciiTheme="majorHAnsi" w:hAnsiTheme="majorHAnsi" w:cstheme="majorHAnsi"/>
          <w:color w:val="000000" w:themeColor="text1"/>
          <w:sz w:val="19"/>
          <w:szCs w:val="19"/>
        </w:rPr>
        <w:t>ŠC</w:t>
      </w:r>
      <w:proofErr w:type="spellEnd"/>
      <w:r w:rsidR="00A01F8A" w:rsidRPr="00A52DF4">
        <w:rPr>
          <w:rFonts w:asciiTheme="majorHAnsi" w:hAnsiTheme="majorHAnsi" w:cstheme="majorHAnsi"/>
          <w:color w:val="000000" w:themeColor="text1"/>
          <w:sz w:val="19"/>
          <w:szCs w:val="19"/>
        </w:rPr>
        <w:t xml:space="preserve"> 4.3.1</w:t>
      </w:r>
      <w:r w:rsidR="00A9329F" w:rsidRPr="00A52DF4">
        <w:rPr>
          <w:rFonts w:asciiTheme="majorHAnsi" w:hAnsiTheme="majorHAnsi" w:cstheme="majorHAnsi"/>
          <w:color w:val="000000" w:themeColor="text1"/>
          <w:sz w:val="19"/>
          <w:szCs w:val="19"/>
        </w:rPr>
        <w:t xml:space="preserve"> </w:t>
      </w:r>
      <w:r w:rsidRPr="00A52DF4">
        <w:rPr>
          <w:rFonts w:asciiTheme="majorHAnsi" w:hAnsiTheme="majorHAnsi" w:cstheme="majorHAnsi"/>
          <w:color w:val="000000" w:themeColor="text1"/>
          <w:sz w:val="19"/>
          <w:szCs w:val="19"/>
        </w:rPr>
        <w:t xml:space="preserve">prioritne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obsahujúce negatívnu hodnotiacu správu PZ z dôvodu alokácie určenej vo výzve na predkladanie PZ) za dodržania podmienky, že na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ktoré obsahovali negatívnu správu PZ sa použije max. 10 % zostávajúcej alokácie určenej na výzvu</w:t>
      </w:r>
      <w:r w:rsidR="00D728D8">
        <w:rPr>
          <w:rFonts w:asciiTheme="majorHAnsi" w:hAnsiTheme="majorHAnsi" w:cstheme="majorHAnsi"/>
          <w:color w:val="000000" w:themeColor="text1"/>
          <w:sz w:val="19"/>
          <w:szCs w:val="19"/>
        </w:rPr>
        <w:t xml:space="preserve"> </w:t>
      </w:r>
      <w:r w:rsidR="00D728D8" w:rsidRPr="00D728D8">
        <w:rPr>
          <w:rFonts w:asciiTheme="majorHAnsi" w:hAnsiTheme="majorHAnsi" w:cstheme="majorHAnsi"/>
          <w:color w:val="000000" w:themeColor="text1"/>
          <w:sz w:val="19"/>
          <w:szCs w:val="19"/>
        </w:rPr>
        <w:t xml:space="preserve">na predkladanie </w:t>
      </w:r>
      <w:proofErr w:type="spellStart"/>
      <w:r w:rsidR="00D728D8" w:rsidRPr="00D728D8">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w:t>
      </w:r>
    </w:p>
    <w:p w14:paraId="01720A08" w14:textId="77777777" w:rsidR="00CF7875" w:rsidRPr="00A52DF4" w:rsidRDefault="00CF7875" w:rsidP="00CF7875">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V prípade, ak sa v poradí vytvorenom po aplikácii výberových kritérií nachádzajú na hranici danej výškou alokácie na výzvu viaceré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z dôvodu rovnakého počtu bodov na rovnakom mieste, sú uplatňované </w:t>
      </w:r>
      <w:r w:rsidRPr="00A52DF4">
        <w:rPr>
          <w:rFonts w:asciiTheme="majorHAnsi" w:hAnsiTheme="majorHAnsi" w:cstheme="majorHAnsi"/>
          <w:b/>
          <w:color w:val="000000" w:themeColor="text1"/>
          <w:sz w:val="19"/>
          <w:szCs w:val="19"/>
        </w:rPr>
        <w:t>rozlišovacie kritériá</w:t>
      </w:r>
      <w:r w:rsidRPr="00A52DF4">
        <w:rPr>
          <w:rFonts w:asciiTheme="majorHAnsi" w:hAnsiTheme="majorHAnsi" w:cstheme="majorHAnsi"/>
          <w:color w:val="000000" w:themeColor="text1"/>
          <w:sz w:val="19"/>
          <w:szCs w:val="19"/>
        </w:rPr>
        <w:t>. Zoradenie takýchto projektov sa potom uskutočňuje nasledovne:</w:t>
      </w:r>
    </w:p>
    <w:p w14:paraId="0EF794F9" w14:textId="77777777" w:rsidR="00CF7875" w:rsidRPr="00A52DF4" w:rsidRDefault="00CF7875" w:rsidP="0022455F">
      <w:pPr>
        <w:pStyle w:val="Default"/>
        <w:numPr>
          <w:ilvl w:val="6"/>
          <w:numId w:val="81"/>
        </w:numPr>
        <w:spacing w:before="120" w:after="120" w:line="288" w:lineRule="auto"/>
        <w:ind w:left="426" w:hanging="284"/>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výsledný počet bodov dosiahnutý v odbornom hodnotení v rámci skupiny Finančná a ekonomická stránka projektu;</w:t>
      </w:r>
    </w:p>
    <w:p w14:paraId="4B1AD38C" w14:textId="77777777" w:rsidR="00CF7875" w:rsidRPr="00A52DF4" w:rsidRDefault="00CF7875" w:rsidP="0022455F">
      <w:pPr>
        <w:pStyle w:val="Default"/>
        <w:numPr>
          <w:ilvl w:val="6"/>
          <w:numId w:val="81"/>
        </w:numPr>
        <w:spacing w:before="120" w:after="120" w:line="288" w:lineRule="auto"/>
        <w:ind w:left="426" w:hanging="284"/>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výsledný počet bodov dosiahnutý v odbornom hodnotení v rámci skupiny Navrhovaný spôsob realizácie projektu.</w:t>
      </w:r>
    </w:p>
    <w:p w14:paraId="5F3284F3" w14:textId="77777777" w:rsidR="00CF7875" w:rsidRPr="00A52DF4" w:rsidRDefault="00CF7875" w:rsidP="00CF7875">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lastRenderedPageBreak/>
        <w:t>Tieto kritériá sú zoradené podľa poradia dôležitosti, čo znamená, že ak nebol zistený bodový rozdiel v rámci prvého kritéria, posudzuje sa ďalšie v poradí.</w:t>
      </w:r>
    </w:p>
    <w:p w14:paraId="302353C4" w14:textId="77777777" w:rsidR="00BF2100" w:rsidRPr="00A52DF4" w:rsidRDefault="00BF2100" w:rsidP="00BF2100">
      <w:pPr>
        <w:pStyle w:val="Nadpis3"/>
        <w:rPr>
          <w:rFonts w:asciiTheme="majorHAnsi" w:hAnsiTheme="majorHAnsi" w:cstheme="majorHAnsi"/>
          <w:lang w:val="sk-SK"/>
        </w:rPr>
      </w:pPr>
      <w:bookmarkStart w:id="62" w:name="_Toc441090807"/>
      <w:r w:rsidRPr="00A52DF4">
        <w:rPr>
          <w:rFonts w:asciiTheme="majorHAnsi" w:hAnsiTheme="majorHAnsi" w:cstheme="majorHAnsi"/>
          <w:lang w:val="sk-SK"/>
        </w:rPr>
        <w:t xml:space="preserve">Vyhodnotenie výzvy na predkladanie </w:t>
      </w:r>
      <w:proofErr w:type="spellStart"/>
      <w:r w:rsidRPr="00A52DF4">
        <w:rPr>
          <w:rFonts w:asciiTheme="majorHAnsi" w:hAnsiTheme="majorHAnsi" w:cstheme="majorHAnsi"/>
          <w:lang w:val="sk-SK"/>
        </w:rPr>
        <w:t>ŽoNFP</w:t>
      </w:r>
      <w:bookmarkEnd w:id="62"/>
      <w:proofErr w:type="spellEnd"/>
    </w:p>
    <w:p w14:paraId="565158D9" w14:textId="77777777" w:rsidR="00BF2100" w:rsidRPr="00A52DF4" w:rsidRDefault="00BF2100" w:rsidP="00A52DF4">
      <w:pPr>
        <w:pStyle w:val="aNormal"/>
        <w:spacing w:line="288" w:lineRule="auto"/>
        <w:rPr>
          <w:rFonts w:asciiTheme="majorHAnsi" w:hAnsiTheme="majorHAnsi" w:cstheme="majorHAnsi"/>
          <w:b/>
          <w:color w:val="00A1DE" w:themeColor="accent3"/>
          <w:sz w:val="19"/>
          <w:szCs w:val="19"/>
        </w:rPr>
      </w:pPr>
      <w:r w:rsidRPr="00A52DF4">
        <w:rPr>
          <w:rFonts w:asciiTheme="majorHAnsi" w:hAnsiTheme="majorHAnsi" w:cstheme="majorHAnsi"/>
          <w:b/>
          <w:color w:val="00A1DE" w:themeColor="accent3"/>
          <w:sz w:val="19"/>
          <w:szCs w:val="19"/>
        </w:rPr>
        <w:t>Jednokolový proces výberu</w:t>
      </w:r>
    </w:p>
    <w:p w14:paraId="09CA6416" w14:textId="3FF31AF4" w:rsidR="00BF2100" w:rsidRPr="00A52DF4" w:rsidRDefault="00BF2100" w:rsidP="00BF2100">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Po ukončení schvaľovacieho procesu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(t.j. po vydaní prvostupňového rozhodnutia za všetky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predložené v rámci výzvy) RO</w:t>
      </w:r>
      <w:r w:rsidR="002C409D" w:rsidRPr="002C409D">
        <w:t xml:space="preserve"> </w:t>
      </w:r>
      <w:r w:rsidR="002C409D" w:rsidRPr="002C409D">
        <w:rPr>
          <w:rFonts w:asciiTheme="majorHAnsi" w:hAnsiTheme="majorHAnsi" w:cstheme="majorHAnsi"/>
          <w:color w:val="000000" w:themeColor="text1"/>
          <w:sz w:val="19"/>
          <w:szCs w:val="19"/>
        </w:rPr>
        <w:t>pre IROP</w:t>
      </w:r>
      <w:r w:rsidR="00C64148" w:rsidRPr="00A52DF4">
        <w:rPr>
          <w:rFonts w:asciiTheme="majorHAnsi" w:hAnsiTheme="majorHAnsi" w:cstheme="majorHAnsi"/>
          <w:color w:val="000000" w:themeColor="text1"/>
          <w:sz w:val="19"/>
          <w:szCs w:val="19"/>
        </w:rPr>
        <w:t>/SO</w:t>
      </w:r>
      <w:r w:rsidRPr="00A52DF4">
        <w:rPr>
          <w:rFonts w:asciiTheme="majorHAnsi" w:hAnsiTheme="majorHAnsi" w:cstheme="majorHAnsi"/>
          <w:color w:val="000000" w:themeColor="text1"/>
          <w:sz w:val="19"/>
          <w:szCs w:val="19"/>
        </w:rPr>
        <w:t xml:space="preserve"> pre IROP </w:t>
      </w:r>
      <w:r w:rsidR="002C409D">
        <w:rPr>
          <w:rFonts w:asciiTheme="majorHAnsi" w:hAnsiTheme="majorHAnsi" w:cstheme="majorHAnsi"/>
          <w:color w:val="000000" w:themeColor="text1"/>
          <w:sz w:val="19"/>
          <w:szCs w:val="19"/>
        </w:rPr>
        <w:t xml:space="preserve">MZ </w:t>
      </w:r>
      <w:r w:rsidRPr="00A52DF4">
        <w:rPr>
          <w:rFonts w:asciiTheme="majorHAnsi" w:hAnsiTheme="majorHAnsi" w:cstheme="majorHAnsi"/>
          <w:color w:val="000000" w:themeColor="text1"/>
          <w:sz w:val="19"/>
          <w:szCs w:val="19"/>
        </w:rPr>
        <w:t xml:space="preserve">vypracuje záverečnú správu z výzvy na predkladanie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w:t>
      </w:r>
    </w:p>
    <w:p w14:paraId="346E5F02" w14:textId="3DD9CCF2" w:rsidR="00BF2100" w:rsidRPr="00A52DF4" w:rsidRDefault="00BF2100" w:rsidP="00BF2100">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V prípade výziev, kde bola zadefinovaná možnosť využitia </w:t>
      </w:r>
      <w:r w:rsidRPr="00A52DF4">
        <w:rPr>
          <w:rFonts w:asciiTheme="majorHAnsi" w:hAnsiTheme="majorHAnsi" w:cstheme="majorHAnsi"/>
          <w:b/>
          <w:color w:val="000000" w:themeColor="text1"/>
          <w:sz w:val="19"/>
          <w:szCs w:val="19"/>
        </w:rPr>
        <w:t>zásobníka projektov</w:t>
      </w:r>
      <w:r w:rsidRPr="00A52DF4">
        <w:rPr>
          <w:rFonts w:asciiTheme="majorHAnsi" w:hAnsiTheme="majorHAnsi" w:cstheme="majorHAnsi"/>
          <w:color w:val="000000" w:themeColor="text1"/>
          <w:sz w:val="19"/>
          <w:szCs w:val="19"/>
        </w:rPr>
        <w:t xml:space="preserve"> podľa § 21 zákona o EŠIF, spracuje RO</w:t>
      </w:r>
      <w:r w:rsidR="002C409D" w:rsidRPr="002C409D">
        <w:t xml:space="preserve"> </w:t>
      </w:r>
      <w:r w:rsidR="002C409D" w:rsidRPr="002C409D">
        <w:rPr>
          <w:rFonts w:asciiTheme="majorHAnsi" w:hAnsiTheme="majorHAnsi" w:cstheme="majorHAnsi"/>
          <w:color w:val="000000" w:themeColor="text1"/>
          <w:sz w:val="19"/>
          <w:szCs w:val="19"/>
        </w:rPr>
        <w:t>pre IROP</w:t>
      </w:r>
      <w:r w:rsidR="00C64148" w:rsidRPr="00A52DF4">
        <w:rPr>
          <w:rFonts w:asciiTheme="majorHAnsi" w:hAnsiTheme="majorHAnsi" w:cstheme="majorHAnsi"/>
          <w:color w:val="000000" w:themeColor="text1"/>
          <w:sz w:val="19"/>
          <w:szCs w:val="19"/>
        </w:rPr>
        <w:t>SO</w:t>
      </w:r>
      <w:r w:rsidRPr="00A52DF4">
        <w:rPr>
          <w:rFonts w:asciiTheme="majorHAnsi" w:hAnsiTheme="majorHAnsi" w:cstheme="majorHAnsi"/>
          <w:color w:val="000000" w:themeColor="text1"/>
          <w:sz w:val="19"/>
          <w:szCs w:val="19"/>
        </w:rPr>
        <w:t xml:space="preserve"> pre IROP </w:t>
      </w:r>
      <w:r w:rsidR="002C409D">
        <w:rPr>
          <w:rFonts w:asciiTheme="majorHAnsi" w:hAnsiTheme="majorHAnsi" w:cstheme="majorHAnsi"/>
          <w:color w:val="000000" w:themeColor="text1"/>
          <w:sz w:val="19"/>
          <w:szCs w:val="19"/>
        </w:rPr>
        <w:t xml:space="preserve">MZ </w:t>
      </w:r>
      <w:r w:rsidRPr="00A52DF4">
        <w:rPr>
          <w:rFonts w:asciiTheme="majorHAnsi" w:hAnsiTheme="majorHAnsi" w:cstheme="majorHAnsi"/>
          <w:color w:val="000000" w:themeColor="text1"/>
          <w:sz w:val="19"/>
          <w:szCs w:val="19"/>
        </w:rPr>
        <w:t xml:space="preserve">zásobník projektov ako prílohu záverečnej správy (samostatný zoznam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pri ktorých došlo k vydaniu rozhodnutia o neschválení iba z dôvodu nedostatku finančných prostriedkov určených na výzvu, pričom poradie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v zozname bude zodpovedať poradiu určenému v rámci konania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v rámci výzvy).</w:t>
      </w:r>
    </w:p>
    <w:p w14:paraId="093FA05A" w14:textId="77777777" w:rsidR="00BF2100" w:rsidRPr="00A52DF4" w:rsidRDefault="00BF2100" w:rsidP="00A52DF4">
      <w:pPr>
        <w:pStyle w:val="aNormal"/>
        <w:spacing w:line="288" w:lineRule="auto"/>
        <w:rPr>
          <w:rFonts w:asciiTheme="majorHAnsi" w:hAnsiTheme="majorHAnsi" w:cstheme="majorHAnsi"/>
          <w:b/>
          <w:color w:val="00A1DE" w:themeColor="accent3"/>
          <w:sz w:val="19"/>
          <w:szCs w:val="19"/>
        </w:rPr>
      </w:pPr>
      <w:r w:rsidRPr="00A52DF4">
        <w:rPr>
          <w:rFonts w:asciiTheme="majorHAnsi" w:hAnsiTheme="majorHAnsi" w:cstheme="majorHAnsi"/>
          <w:b/>
          <w:color w:val="00A1DE" w:themeColor="accent3"/>
          <w:sz w:val="19"/>
          <w:szCs w:val="19"/>
        </w:rPr>
        <w:t>Dvojkolový proces výberu</w:t>
      </w:r>
    </w:p>
    <w:p w14:paraId="68F76141" w14:textId="7E4BE091" w:rsidR="00CF7875" w:rsidRPr="00A52DF4" w:rsidRDefault="00CF7875" w:rsidP="00CF7875">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Po ukončení schvaľovacieho procesu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(t.j. po vydaní prvostupňového rozhodnutia za všetky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predložené v rámci výzvy) RO</w:t>
      </w:r>
      <w:r w:rsidR="002C409D" w:rsidRPr="002C409D">
        <w:t xml:space="preserve"> </w:t>
      </w:r>
      <w:r w:rsidR="002C409D" w:rsidRPr="002C409D">
        <w:rPr>
          <w:rFonts w:asciiTheme="majorHAnsi" w:hAnsiTheme="majorHAnsi" w:cstheme="majorHAnsi"/>
          <w:color w:val="000000" w:themeColor="text1"/>
          <w:sz w:val="19"/>
          <w:szCs w:val="19"/>
        </w:rPr>
        <w:t>pre IROP</w:t>
      </w:r>
      <w:r w:rsidR="006732EF" w:rsidRPr="00A52DF4">
        <w:rPr>
          <w:rFonts w:asciiTheme="majorHAnsi" w:hAnsiTheme="majorHAnsi" w:cstheme="majorHAnsi"/>
          <w:color w:val="000000" w:themeColor="text1"/>
          <w:sz w:val="19"/>
          <w:szCs w:val="19"/>
        </w:rPr>
        <w:t>/SO</w:t>
      </w:r>
      <w:r w:rsidRPr="00A52DF4">
        <w:rPr>
          <w:rFonts w:asciiTheme="majorHAnsi" w:hAnsiTheme="majorHAnsi" w:cstheme="majorHAnsi"/>
          <w:color w:val="000000" w:themeColor="text1"/>
          <w:sz w:val="19"/>
          <w:szCs w:val="19"/>
        </w:rPr>
        <w:t xml:space="preserve"> pre IROP </w:t>
      </w:r>
      <w:r w:rsidR="002C409D">
        <w:rPr>
          <w:rFonts w:asciiTheme="majorHAnsi" w:hAnsiTheme="majorHAnsi" w:cstheme="majorHAnsi"/>
          <w:color w:val="000000" w:themeColor="text1"/>
          <w:sz w:val="19"/>
          <w:szCs w:val="19"/>
        </w:rPr>
        <w:t xml:space="preserve">MZ </w:t>
      </w:r>
      <w:r w:rsidRPr="00A52DF4">
        <w:rPr>
          <w:rFonts w:asciiTheme="majorHAnsi" w:hAnsiTheme="majorHAnsi" w:cstheme="majorHAnsi"/>
          <w:color w:val="000000" w:themeColor="text1"/>
          <w:sz w:val="19"/>
          <w:szCs w:val="19"/>
        </w:rPr>
        <w:t xml:space="preserve">vypracuje záverečnú správu z výzvy na predkladanie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w:t>
      </w:r>
    </w:p>
    <w:p w14:paraId="755ADC2B" w14:textId="33B43687" w:rsidR="00CF7875" w:rsidRPr="00A52DF4" w:rsidRDefault="00CF7875" w:rsidP="00CF7875">
      <w:pPr>
        <w:pStyle w:val="Default"/>
        <w:spacing w:before="120" w:after="120" w:line="288" w:lineRule="auto"/>
        <w:jc w:val="both"/>
        <w:rPr>
          <w:rFonts w:asciiTheme="majorHAnsi" w:hAnsiTheme="majorHAnsi" w:cstheme="majorHAnsi"/>
          <w:color w:val="000000" w:themeColor="text1"/>
          <w:sz w:val="19"/>
          <w:szCs w:val="19"/>
        </w:rPr>
      </w:pPr>
      <w:r w:rsidRPr="00A52DF4">
        <w:rPr>
          <w:rFonts w:asciiTheme="majorHAnsi" w:hAnsiTheme="majorHAnsi" w:cstheme="majorHAnsi"/>
          <w:color w:val="000000" w:themeColor="text1"/>
          <w:sz w:val="19"/>
          <w:szCs w:val="19"/>
        </w:rPr>
        <w:t xml:space="preserve">V prípade výziev, kde bola zadefinovaná možnosť využitia </w:t>
      </w:r>
      <w:r w:rsidRPr="00A52DF4">
        <w:rPr>
          <w:rFonts w:asciiTheme="majorHAnsi" w:hAnsiTheme="majorHAnsi" w:cstheme="majorHAnsi"/>
          <w:b/>
          <w:color w:val="000000" w:themeColor="text1"/>
          <w:sz w:val="19"/>
          <w:szCs w:val="19"/>
        </w:rPr>
        <w:t>zásobníka projektov</w:t>
      </w:r>
      <w:r w:rsidRPr="00A52DF4">
        <w:rPr>
          <w:rFonts w:asciiTheme="majorHAnsi" w:hAnsiTheme="majorHAnsi" w:cstheme="majorHAnsi"/>
          <w:color w:val="000000" w:themeColor="text1"/>
          <w:sz w:val="19"/>
          <w:szCs w:val="19"/>
        </w:rPr>
        <w:t xml:space="preserve"> podľa § 21 zákona o EŠIF, spracuje RO</w:t>
      </w:r>
      <w:r w:rsidR="002C409D" w:rsidRPr="002C409D">
        <w:rPr>
          <w:rFonts w:asciiTheme="majorHAnsi" w:hAnsiTheme="majorHAnsi" w:cstheme="majorHAnsi"/>
          <w:color w:val="000000" w:themeColor="text1"/>
          <w:sz w:val="19"/>
          <w:szCs w:val="19"/>
        </w:rPr>
        <w:t xml:space="preserve"> pre IROP</w:t>
      </w:r>
      <w:r w:rsidR="006732EF" w:rsidRPr="00A52DF4">
        <w:rPr>
          <w:rFonts w:asciiTheme="majorHAnsi" w:hAnsiTheme="majorHAnsi" w:cstheme="majorHAnsi"/>
          <w:color w:val="000000" w:themeColor="text1"/>
          <w:sz w:val="19"/>
          <w:szCs w:val="19"/>
        </w:rPr>
        <w:t>/SO</w:t>
      </w:r>
      <w:r w:rsidRPr="00A52DF4">
        <w:rPr>
          <w:rFonts w:asciiTheme="majorHAnsi" w:hAnsiTheme="majorHAnsi" w:cstheme="majorHAnsi"/>
          <w:color w:val="000000" w:themeColor="text1"/>
          <w:sz w:val="19"/>
          <w:szCs w:val="19"/>
        </w:rPr>
        <w:t xml:space="preserve"> pre IROP </w:t>
      </w:r>
      <w:r w:rsidR="002C409D">
        <w:rPr>
          <w:rFonts w:asciiTheme="majorHAnsi" w:hAnsiTheme="majorHAnsi" w:cstheme="majorHAnsi"/>
          <w:color w:val="000000" w:themeColor="text1"/>
          <w:sz w:val="19"/>
          <w:szCs w:val="19"/>
        </w:rPr>
        <w:t xml:space="preserve">MZ </w:t>
      </w:r>
      <w:r w:rsidRPr="00A52DF4">
        <w:rPr>
          <w:rFonts w:asciiTheme="majorHAnsi" w:hAnsiTheme="majorHAnsi" w:cstheme="majorHAnsi"/>
          <w:color w:val="000000" w:themeColor="text1"/>
          <w:sz w:val="19"/>
          <w:szCs w:val="19"/>
        </w:rPr>
        <w:t xml:space="preserve">zásobník projektov ako prílohu záverečnej správy (samostatný zoznam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ktoré obsahovali pozitívnu hodnotiacu správu </w:t>
      </w:r>
      <w:proofErr w:type="spellStart"/>
      <w:r w:rsidRPr="00A52DF4">
        <w:rPr>
          <w:rFonts w:asciiTheme="majorHAnsi" w:hAnsiTheme="majorHAnsi" w:cstheme="majorHAnsi"/>
          <w:color w:val="000000" w:themeColor="text1"/>
          <w:sz w:val="19"/>
          <w:szCs w:val="19"/>
        </w:rPr>
        <w:t>PZ</w:t>
      </w:r>
      <w:proofErr w:type="spellEnd"/>
      <w:r w:rsidRPr="00A52DF4">
        <w:rPr>
          <w:rFonts w:asciiTheme="majorHAnsi" w:hAnsiTheme="majorHAnsi" w:cstheme="majorHAnsi"/>
          <w:color w:val="000000" w:themeColor="text1"/>
          <w:sz w:val="19"/>
          <w:szCs w:val="19"/>
        </w:rPr>
        <w:t xml:space="preserve"> ako aj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ktoré obsahovali negatívnu hodnotiacu správu projektového zámeru z dôvodu výšky </w:t>
      </w:r>
      <w:r w:rsidRPr="00A52DF4">
        <w:rPr>
          <w:rFonts w:asciiTheme="majorHAnsi" w:hAnsiTheme="majorHAnsi" w:cstheme="majorHAnsi"/>
          <w:sz w:val="19"/>
          <w:szCs w:val="19"/>
        </w:rPr>
        <w:t>alokácie určenej vo výzve na predkladanie PZ pri splnení podmienok výzvy na predkladanie PZ</w:t>
      </w:r>
      <w:r w:rsidRPr="00A52DF4">
        <w:rPr>
          <w:rFonts w:asciiTheme="majorHAnsi" w:hAnsiTheme="majorHAnsi" w:cstheme="majorHAnsi"/>
          <w:color w:val="000000" w:themeColor="text1"/>
          <w:sz w:val="19"/>
          <w:szCs w:val="19"/>
        </w:rPr>
        <w:t xml:space="preserve"> a pri ktorých došlo k vydaniu rozhodnutia o neschválení iba z dôvodu nedostatku finančných prostriedkov určených na výzvu), pričom poradie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v zozname bude zodpovedať poradiu určenému v rámci konania </w:t>
      </w:r>
      <w:proofErr w:type="spellStart"/>
      <w:r w:rsidRPr="00A52DF4">
        <w:rPr>
          <w:rFonts w:asciiTheme="majorHAnsi" w:hAnsiTheme="majorHAnsi" w:cstheme="majorHAnsi"/>
          <w:color w:val="000000" w:themeColor="text1"/>
          <w:sz w:val="19"/>
          <w:szCs w:val="19"/>
        </w:rPr>
        <w:t>ŽoNFP</w:t>
      </w:r>
      <w:proofErr w:type="spellEnd"/>
      <w:r w:rsidRPr="00A52DF4">
        <w:rPr>
          <w:rFonts w:asciiTheme="majorHAnsi" w:hAnsiTheme="majorHAnsi" w:cstheme="majorHAnsi"/>
          <w:color w:val="000000" w:themeColor="text1"/>
          <w:sz w:val="19"/>
          <w:szCs w:val="19"/>
        </w:rPr>
        <w:t xml:space="preserve"> v rámci výzvy. </w:t>
      </w:r>
    </w:p>
    <w:p w14:paraId="39BD4A7E" w14:textId="77777777" w:rsidR="008D7D7A" w:rsidRPr="00A52DF4" w:rsidRDefault="008D7D7A" w:rsidP="008D7D7A">
      <w:pPr>
        <w:pStyle w:val="Nadpis2"/>
        <w:tabs>
          <w:tab w:val="num" w:pos="851"/>
        </w:tabs>
        <w:spacing w:before="360" w:after="120" w:line="288" w:lineRule="auto"/>
        <w:ind w:left="851" w:hanging="851"/>
        <w:rPr>
          <w:rFonts w:asciiTheme="majorHAnsi" w:eastAsia="Calibri" w:hAnsiTheme="majorHAnsi" w:cstheme="majorHAnsi"/>
          <w:sz w:val="28"/>
          <w:lang w:val="sk-SK"/>
        </w:rPr>
      </w:pPr>
      <w:bookmarkStart w:id="63" w:name="_Toc424895014"/>
      <w:bookmarkStart w:id="64" w:name="_Toc441090808"/>
      <w:r w:rsidRPr="00A52DF4">
        <w:rPr>
          <w:rFonts w:asciiTheme="majorHAnsi" w:eastAsia="Calibri" w:hAnsiTheme="majorHAnsi" w:cstheme="majorHAnsi"/>
          <w:lang w:val="sk-SK"/>
        </w:rPr>
        <w:t>Vydávanie rozhodnutia</w:t>
      </w:r>
      <w:bookmarkEnd w:id="63"/>
      <w:bookmarkEnd w:id="64"/>
    </w:p>
    <w:p w14:paraId="2DDF9AC4" w14:textId="2E12C75E"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hAnsiTheme="majorHAnsi" w:cstheme="majorHAnsi"/>
          <w:szCs w:val="19"/>
          <w:lang w:val="sk-SK"/>
        </w:rPr>
        <w:t>Na základe skutočností zistených v rámci konania o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t.j. na základe posúdenia splnenia podmienok poskytnutia príspevku určených vo výzve, vydá RO</w:t>
      </w:r>
      <w:r w:rsidR="002C409D" w:rsidRPr="002C409D">
        <w:rPr>
          <w:rFonts w:asciiTheme="majorHAnsi" w:hAnsiTheme="majorHAnsi" w:cstheme="majorHAnsi"/>
          <w:color w:val="000000" w:themeColor="text1"/>
          <w:szCs w:val="19"/>
        </w:rPr>
        <w:t xml:space="preserve"> 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w:t>
      </w:r>
      <w:r w:rsidR="00636E15">
        <w:rPr>
          <w:rFonts w:asciiTheme="majorHAnsi" w:hAnsiTheme="majorHAnsi" w:cstheme="majorHAnsi"/>
          <w:szCs w:val="19"/>
          <w:lang w:val="sk-SK"/>
        </w:rPr>
        <w:t xml:space="preserve">pre </w:t>
      </w:r>
      <w:proofErr w:type="spellStart"/>
      <w:r w:rsidR="00636E15">
        <w:rPr>
          <w:rFonts w:asciiTheme="majorHAnsi" w:hAnsiTheme="majorHAnsi" w:cstheme="majorHAnsi"/>
          <w:szCs w:val="19"/>
          <w:lang w:val="sk-SK"/>
        </w:rPr>
        <w:t>IROP</w:t>
      </w:r>
      <w:proofErr w:type="spellEnd"/>
      <w:r w:rsidR="00636E15">
        <w:rPr>
          <w:rFonts w:asciiTheme="majorHAnsi" w:hAnsiTheme="majorHAnsi" w:cstheme="majorHAnsi"/>
          <w:szCs w:val="19"/>
          <w:lang w:val="sk-SK"/>
        </w:rPr>
        <w:t xml:space="preserve"> </w:t>
      </w:r>
      <w:proofErr w:type="spellStart"/>
      <w:r w:rsidR="002C409D">
        <w:rPr>
          <w:rFonts w:asciiTheme="majorHAnsi" w:hAnsiTheme="majorHAnsi" w:cstheme="majorHAnsi"/>
          <w:szCs w:val="19"/>
          <w:lang w:val="sk-SK"/>
        </w:rPr>
        <w:t>MZ</w:t>
      </w:r>
      <w:proofErr w:type="spellEnd"/>
      <w:r w:rsidR="002C409D">
        <w:rPr>
          <w:rFonts w:asciiTheme="majorHAnsi" w:hAnsiTheme="majorHAnsi" w:cstheme="majorHAnsi"/>
          <w:szCs w:val="19"/>
          <w:lang w:val="sk-SK"/>
        </w:rPr>
        <w:t xml:space="preserve"> </w:t>
      </w:r>
      <w:r w:rsidRPr="00A52DF4">
        <w:rPr>
          <w:rFonts w:asciiTheme="majorHAnsi" w:hAnsiTheme="majorHAnsi" w:cstheme="majorHAnsi"/>
          <w:szCs w:val="19"/>
          <w:lang w:val="sk-SK"/>
        </w:rPr>
        <w:t>o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w:t>
      </w:r>
    </w:p>
    <w:p w14:paraId="7641269E" w14:textId="77777777" w:rsidR="008D7D7A" w:rsidRPr="00A52DF4" w:rsidRDefault="008D7D7A" w:rsidP="0022455F">
      <w:pPr>
        <w:numPr>
          <w:ilvl w:val="0"/>
          <w:numId w:val="70"/>
        </w:num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Rozhodnutie o schválení;</w:t>
      </w:r>
    </w:p>
    <w:p w14:paraId="3C737E4C" w14:textId="77777777" w:rsidR="008D7D7A" w:rsidRPr="00A52DF4" w:rsidRDefault="008D7D7A" w:rsidP="0022455F">
      <w:pPr>
        <w:numPr>
          <w:ilvl w:val="0"/>
          <w:numId w:val="70"/>
        </w:num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Rozhodnutie o neschválení;</w:t>
      </w:r>
    </w:p>
    <w:p w14:paraId="35C1100A" w14:textId="77777777" w:rsidR="008D7D7A" w:rsidRPr="00A52DF4" w:rsidRDefault="008D7D7A" w:rsidP="0022455F">
      <w:pPr>
        <w:numPr>
          <w:ilvl w:val="0"/>
          <w:numId w:val="70"/>
        </w:numPr>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Rozhodnutie o zastavení konania. </w:t>
      </w:r>
    </w:p>
    <w:p w14:paraId="4A910EB9" w14:textId="31B9884A" w:rsidR="00A01F8A" w:rsidRPr="00A52DF4" w:rsidRDefault="008D7D7A" w:rsidP="00A01F8A">
      <w:pPr>
        <w:pStyle w:val="Odsekzoznamu"/>
        <w:spacing w:before="120" w:after="120" w:line="288" w:lineRule="auto"/>
        <w:ind w:left="0" w:right="-18"/>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RO</w:t>
      </w:r>
      <w:r w:rsidR="002C409D" w:rsidRPr="002C409D">
        <w:rPr>
          <w:rFonts w:asciiTheme="majorHAnsi" w:hAnsiTheme="majorHAnsi" w:cstheme="majorHAnsi"/>
          <w:color w:val="000000" w:themeColor="text1"/>
          <w:szCs w:val="19"/>
        </w:rPr>
        <w:t xml:space="preserve"> 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2C409D">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vydá rozhodnutie do 35 dní od konečného termínu príslušného posudzovaného časového obdobia výzvy. </w:t>
      </w:r>
      <w:r w:rsidR="00A01F8A" w:rsidRPr="00A52DF4">
        <w:rPr>
          <w:rFonts w:asciiTheme="majorHAnsi" w:hAnsiTheme="majorHAnsi" w:cstheme="majorHAnsi"/>
          <w:szCs w:val="19"/>
          <w:lang w:val="sk-SK"/>
        </w:rPr>
        <w:t>Do lehoty na vydanie rozhodnutia sa nezapočítava doba potrebná na predloženie náležitostí zo strany žiadateľa na základe výzvy zaslanej RO</w:t>
      </w:r>
      <w:r w:rsidR="002C409D" w:rsidRPr="002C409D">
        <w:rPr>
          <w:rFonts w:asciiTheme="majorHAnsi" w:hAnsiTheme="majorHAnsi" w:cstheme="majorHAnsi"/>
          <w:color w:val="000000" w:themeColor="text1"/>
          <w:szCs w:val="19"/>
        </w:rPr>
        <w:t xml:space="preserve"> pre IROP</w:t>
      </w:r>
      <w:r w:rsidR="00A01F8A" w:rsidRPr="00A52DF4">
        <w:rPr>
          <w:rFonts w:asciiTheme="majorHAnsi" w:hAnsiTheme="majorHAnsi" w:cstheme="majorHAnsi"/>
          <w:szCs w:val="19"/>
          <w:lang w:val="sk-SK"/>
        </w:rPr>
        <w:t xml:space="preserve">/SO pre IROP </w:t>
      </w:r>
      <w:r w:rsidR="002C409D">
        <w:rPr>
          <w:rFonts w:asciiTheme="majorHAnsi" w:hAnsiTheme="majorHAnsi" w:cstheme="majorHAnsi"/>
          <w:szCs w:val="19"/>
          <w:lang w:val="sk-SK"/>
        </w:rPr>
        <w:t xml:space="preserve">MZ </w:t>
      </w:r>
      <w:r w:rsidR="00A01F8A" w:rsidRPr="00A52DF4">
        <w:rPr>
          <w:rFonts w:asciiTheme="majorHAnsi" w:hAnsiTheme="majorHAnsi" w:cstheme="majorHAnsi"/>
          <w:szCs w:val="19"/>
          <w:lang w:val="sk-SK"/>
        </w:rPr>
        <w:t>(t.j. prerušuje sa v momente zaslania výzvy na doplnenie chýbajúcich náležitostí a začína plynúť momentom doručenia náležitostí na RO</w:t>
      </w:r>
      <w:r w:rsidR="002C409D" w:rsidRPr="002C409D">
        <w:rPr>
          <w:rFonts w:asciiTheme="majorHAnsi" w:hAnsiTheme="majorHAnsi" w:cstheme="majorHAnsi"/>
          <w:color w:val="000000" w:themeColor="text1"/>
          <w:szCs w:val="19"/>
        </w:rPr>
        <w:t xml:space="preserve"> pre IROP</w:t>
      </w:r>
      <w:r w:rsidR="00A01F8A" w:rsidRPr="00A52DF4">
        <w:rPr>
          <w:rFonts w:asciiTheme="majorHAnsi" w:hAnsiTheme="majorHAnsi" w:cstheme="majorHAnsi"/>
          <w:szCs w:val="19"/>
          <w:lang w:val="sk-SK"/>
        </w:rPr>
        <w:t>/SO pre IROP</w:t>
      </w:r>
      <w:r w:rsidR="002C409D">
        <w:rPr>
          <w:rFonts w:asciiTheme="majorHAnsi" w:hAnsiTheme="majorHAnsi" w:cstheme="majorHAnsi"/>
          <w:szCs w:val="19"/>
          <w:lang w:val="sk-SK"/>
        </w:rPr>
        <w:t xml:space="preserve"> MZ</w:t>
      </w:r>
      <w:r w:rsidR="00A01F8A" w:rsidRPr="00A52DF4">
        <w:rPr>
          <w:rFonts w:asciiTheme="majorHAnsi" w:hAnsiTheme="majorHAnsi" w:cstheme="majorHAnsi"/>
          <w:szCs w:val="19"/>
          <w:lang w:val="sk-SK"/>
        </w:rPr>
        <w:t>).</w:t>
      </w:r>
    </w:p>
    <w:p w14:paraId="39EEA6CD" w14:textId="7B193B19" w:rsidR="008D7D7A" w:rsidRPr="00A52DF4" w:rsidRDefault="008D7D7A" w:rsidP="00A01F8A">
      <w:pPr>
        <w:pStyle w:val="Odsekzoznamu"/>
        <w:spacing w:before="120" w:after="120" w:line="288" w:lineRule="auto"/>
        <w:ind w:left="0" w:right="-18"/>
        <w:contextualSpacing w:val="0"/>
        <w:jc w:val="both"/>
        <w:rPr>
          <w:rFonts w:asciiTheme="majorHAnsi" w:hAnsiTheme="majorHAnsi" w:cstheme="majorHAnsi"/>
          <w:color w:val="000000"/>
          <w:szCs w:val="19"/>
          <w:lang w:val="sk-SK"/>
        </w:rPr>
      </w:pPr>
      <w:r w:rsidRPr="00A52DF4">
        <w:rPr>
          <w:rFonts w:asciiTheme="majorHAnsi" w:hAnsiTheme="majorHAnsi" w:cstheme="majorHAnsi"/>
          <w:b/>
          <w:color w:val="000000"/>
          <w:szCs w:val="19"/>
          <w:lang w:val="sk-SK"/>
        </w:rPr>
        <w:t xml:space="preserve">Rozhodnutím o schválení </w:t>
      </w:r>
      <w:proofErr w:type="spellStart"/>
      <w:r w:rsidRPr="00A52DF4">
        <w:rPr>
          <w:rFonts w:asciiTheme="majorHAnsi" w:hAnsiTheme="majorHAnsi" w:cstheme="majorHAnsi"/>
          <w:b/>
          <w:color w:val="000000"/>
          <w:szCs w:val="19"/>
          <w:lang w:val="sk-SK"/>
        </w:rPr>
        <w:t>ŽoNFP</w:t>
      </w:r>
      <w:proofErr w:type="spellEnd"/>
      <w:r w:rsidRPr="00A52DF4">
        <w:rPr>
          <w:rFonts w:asciiTheme="majorHAnsi" w:hAnsiTheme="majorHAnsi" w:cstheme="majorHAnsi"/>
          <w:color w:val="000000"/>
          <w:szCs w:val="19"/>
          <w:lang w:val="sk-SK"/>
        </w:rPr>
        <w:t xml:space="preserve"> </w:t>
      </w:r>
      <w:proofErr w:type="spellStart"/>
      <w:r w:rsidRPr="00A52DF4">
        <w:rPr>
          <w:rFonts w:asciiTheme="majorHAnsi" w:hAnsiTheme="majorHAnsi" w:cstheme="majorHAnsi"/>
          <w:color w:val="000000"/>
          <w:szCs w:val="19"/>
          <w:lang w:val="sk-SK"/>
        </w:rPr>
        <w:t>RO</w:t>
      </w:r>
      <w:proofErr w:type="spellEnd"/>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Pr="00A52DF4">
        <w:rPr>
          <w:rFonts w:asciiTheme="majorHAnsi" w:hAnsiTheme="majorHAnsi" w:cstheme="majorHAnsi"/>
          <w:szCs w:val="19"/>
          <w:lang w:val="sk-SK"/>
        </w:rPr>
        <w:t>pre IROP</w:t>
      </w:r>
      <w:r w:rsidR="002C409D">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w:t>
      </w:r>
      <w:r w:rsidRPr="00A52DF4">
        <w:rPr>
          <w:rFonts w:asciiTheme="majorHAnsi" w:hAnsiTheme="majorHAnsi" w:cstheme="majorHAnsi"/>
          <w:color w:val="000000"/>
          <w:szCs w:val="19"/>
          <w:lang w:val="sk-SK"/>
        </w:rPr>
        <w:t xml:space="preserve">konštatuje splnenie všetkých podmienok poskytnutia príspevku stanovených vo výzve a zároveň deklaruje dostatok finančných prostriedkov na financovanie schváleného projektu na základe alokácie určenej vo výzve. </w:t>
      </w:r>
    </w:p>
    <w:p w14:paraId="1381C6EA" w14:textId="17AE8555" w:rsidR="008D7D7A" w:rsidRPr="00A52DF4" w:rsidRDefault="008D7D7A" w:rsidP="008D7D7A">
      <w:pPr>
        <w:autoSpaceDE w:val="0"/>
        <w:autoSpaceDN w:val="0"/>
        <w:adjustRightInd w:val="0"/>
        <w:spacing w:before="120" w:after="120" w:line="288" w:lineRule="auto"/>
        <w:jc w:val="both"/>
        <w:rPr>
          <w:rFonts w:asciiTheme="majorHAnsi" w:hAnsiTheme="majorHAnsi" w:cstheme="majorHAnsi"/>
          <w:color w:val="000000"/>
          <w:szCs w:val="19"/>
          <w:lang w:val="sk-SK"/>
        </w:rPr>
      </w:pPr>
      <w:r w:rsidRPr="00A52DF4">
        <w:rPr>
          <w:rFonts w:asciiTheme="majorHAnsi" w:hAnsiTheme="majorHAnsi" w:cstheme="majorHAnsi"/>
          <w:b/>
          <w:color w:val="000000"/>
          <w:szCs w:val="19"/>
          <w:lang w:val="sk-SK"/>
        </w:rPr>
        <w:t xml:space="preserve">Rozhodnutím o neschválení </w:t>
      </w:r>
      <w:proofErr w:type="spellStart"/>
      <w:r w:rsidRPr="00A52DF4">
        <w:rPr>
          <w:rFonts w:asciiTheme="majorHAnsi" w:hAnsiTheme="majorHAnsi" w:cstheme="majorHAnsi"/>
          <w:b/>
          <w:color w:val="000000"/>
          <w:szCs w:val="19"/>
          <w:lang w:val="sk-SK"/>
        </w:rPr>
        <w:t>ŽoNFP</w:t>
      </w:r>
      <w:proofErr w:type="spellEnd"/>
      <w:r w:rsidRPr="00A52DF4">
        <w:rPr>
          <w:rFonts w:asciiTheme="majorHAnsi" w:hAnsiTheme="majorHAnsi" w:cstheme="majorHAnsi"/>
          <w:b/>
          <w:color w:val="000000"/>
          <w:szCs w:val="19"/>
          <w:lang w:val="sk-SK"/>
        </w:rPr>
        <w:t xml:space="preserve"> </w:t>
      </w:r>
      <w:proofErr w:type="spellStart"/>
      <w:r w:rsidRPr="00A52DF4">
        <w:rPr>
          <w:rFonts w:asciiTheme="majorHAnsi" w:hAnsiTheme="majorHAnsi" w:cstheme="majorHAnsi"/>
          <w:color w:val="000000"/>
          <w:szCs w:val="19"/>
          <w:lang w:val="sk-SK"/>
        </w:rPr>
        <w:t>RO</w:t>
      </w:r>
      <w:proofErr w:type="spellEnd"/>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Pr="00A52DF4">
        <w:rPr>
          <w:rFonts w:asciiTheme="majorHAnsi" w:hAnsiTheme="majorHAnsi" w:cstheme="majorHAnsi"/>
          <w:szCs w:val="19"/>
          <w:lang w:val="sk-SK"/>
        </w:rPr>
        <w:t xml:space="preserve">pre IROP </w:t>
      </w:r>
      <w:r w:rsidR="002C409D">
        <w:rPr>
          <w:rFonts w:asciiTheme="majorHAnsi" w:hAnsiTheme="majorHAnsi" w:cstheme="majorHAnsi"/>
          <w:szCs w:val="19"/>
          <w:lang w:val="sk-SK"/>
        </w:rPr>
        <w:t xml:space="preserve">MZ </w:t>
      </w:r>
      <w:r w:rsidRPr="00A52DF4">
        <w:rPr>
          <w:rFonts w:asciiTheme="majorHAnsi" w:hAnsiTheme="majorHAnsi" w:cstheme="majorHAnsi"/>
          <w:color w:val="000000"/>
          <w:szCs w:val="19"/>
          <w:lang w:val="sk-SK"/>
        </w:rPr>
        <w:t>konštatuje nesplnenie jednej alebo viacerých podmienok poskytnutia príspevku stanovených vo výzve. Rozhodnutie o neschválení RO</w:t>
      </w:r>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00BF2100" w:rsidRPr="00A52DF4">
        <w:rPr>
          <w:rFonts w:asciiTheme="majorHAnsi" w:hAnsiTheme="majorHAnsi" w:cstheme="majorHAnsi"/>
          <w:color w:val="000000"/>
          <w:szCs w:val="19"/>
          <w:lang w:val="sk-SK"/>
        </w:rPr>
        <w:t>pre IROP</w:t>
      </w:r>
      <w:r w:rsidR="002C409D">
        <w:rPr>
          <w:rFonts w:asciiTheme="majorHAnsi" w:hAnsiTheme="majorHAnsi" w:cstheme="majorHAnsi"/>
          <w:color w:val="000000"/>
          <w:szCs w:val="19"/>
          <w:lang w:val="sk-SK"/>
        </w:rPr>
        <w:t xml:space="preserve">  MZ</w:t>
      </w:r>
      <w:r w:rsidR="00BF2100" w:rsidRPr="00A52DF4">
        <w:rPr>
          <w:rFonts w:asciiTheme="majorHAnsi" w:hAnsiTheme="majorHAnsi" w:cstheme="majorHAnsi"/>
          <w:color w:val="000000"/>
          <w:szCs w:val="19"/>
          <w:lang w:val="sk-SK"/>
        </w:rPr>
        <w:t xml:space="preserve"> </w:t>
      </w:r>
      <w:r w:rsidRPr="00A52DF4">
        <w:rPr>
          <w:rFonts w:asciiTheme="majorHAnsi" w:hAnsiTheme="majorHAnsi" w:cstheme="majorHAnsi"/>
          <w:color w:val="000000"/>
          <w:szCs w:val="19"/>
          <w:lang w:val="sk-SK"/>
        </w:rPr>
        <w:t xml:space="preserve">vydáva v tej fáze konania o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kedy je preukázané, že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nespĺňa jednu alebo viaceré podmienky poskytnutia príspevku, alebo ak na schválenie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nie je dostatok finančných prostriedkov určených vo výzve. Rozhodnutie o neschválení pri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ktorá bola predmetom odborného hodnotenia vždy obsahuje aj identifikáciu dôvodov, na základe ktorých boli zaradené do skupiny </w:t>
      </w:r>
      <w:r w:rsidRPr="00A52DF4">
        <w:rPr>
          <w:rFonts w:asciiTheme="majorHAnsi" w:hAnsiTheme="majorHAnsi" w:cstheme="majorHAnsi"/>
          <w:color w:val="000000"/>
          <w:szCs w:val="19"/>
          <w:lang w:val="sk-SK"/>
        </w:rPr>
        <w:lastRenderedPageBreak/>
        <w:t xml:space="preserve">neschválených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z dôvodu aplikácie výberových kritérií a to bez ohľadu na to, v akej fáze došlo k vydaniu rozhodnutia o neschválení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w:t>
      </w:r>
    </w:p>
    <w:p w14:paraId="74B8BA93" w14:textId="7A042439" w:rsidR="008D7D7A" w:rsidRPr="00A52DF4" w:rsidRDefault="008D7D7A" w:rsidP="008D7D7A">
      <w:pPr>
        <w:autoSpaceDE w:val="0"/>
        <w:autoSpaceDN w:val="0"/>
        <w:adjustRightInd w:val="0"/>
        <w:spacing w:before="120" w:after="120" w:line="288" w:lineRule="auto"/>
        <w:jc w:val="both"/>
        <w:rPr>
          <w:rFonts w:asciiTheme="majorHAnsi" w:hAnsiTheme="majorHAnsi" w:cstheme="majorHAnsi"/>
          <w:color w:val="000000"/>
          <w:szCs w:val="19"/>
          <w:lang w:val="sk-SK"/>
        </w:rPr>
      </w:pPr>
      <w:r w:rsidRPr="00A52DF4">
        <w:rPr>
          <w:rFonts w:asciiTheme="majorHAnsi" w:hAnsiTheme="majorHAnsi" w:cstheme="majorHAnsi"/>
          <w:b/>
          <w:color w:val="000000"/>
          <w:szCs w:val="19"/>
          <w:lang w:val="sk-SK"/>
        </w:rPr>
        <w:t>Rozhodnutím o zastavení konania</w:t>
      </w:r>
      <w:r w:rsidRPr="00A52DF4">
        <w:rPr>
          <w:rFonts w:asciiTheme="majorHAnsi" w:hAnsiTheme="majorHAnsi" w:cstheme="majorHAnsi"/>
          <w:color w:val="000000"/>
          <w:szCs w:val="19"/>
          <w:lang w:val="sk-SK"/>
        </w:rPr>
        <w:t xml:space="preserve"> RO</w:t>
      </w:r>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00636E15">
        <w:rPr>
          <w:rFonts w:asciiTheme="majorHAnsi" w:hAnsiTheme="majorHAnsi" w:cstheme="majorHAnsi"/>
          <w:color w:val="000000"/>
          <w:szCs w:val="19"/>
          <w:lang w:val="sk-SK"/>
        </w:rPr>
        <w:t>pre IROP</w:t>
      </w:r>
      <w:r w:rsidR="002C409D">
        <w:rPr>
          <w:rFonts w:asciiTheme="majorHAnsi" w:hAnsiTheme="majorHAnsi" w:cstheme="majorHAnsi"/>
          <w:color w:val="000000"/>
          <w:szCs w:val="19"/>
          <w:lang w:val="sk-SK"/>
        </w:rPr>
        <w:t xml:space="preserve"> MZ</w:t>
      </w:r>
      <w:r w:rsidR="00636E15">
        <w:rPr>
          <w:rFonts w:asciiTheme="majorHAnsi" w:hAnsiTheme="majorHAnsi" w:cstheme="majorHAnsi"/>
          <w:color w:val="000000"/>
          <w:szCs w:val="19"/>
          <w:lang w:val="sk-SK"/>
        </w:rPr>
        <w:t xml:space="preserve"> </w:t>
      </w:r>
      <w:r w:rsidRPr="00A52DF4">
        <w:rPr>
          <w:rFonts w:asciiTheme="majorHAnsi" w:hAnsiTheme="majorHAnsi" w:cstheme="majorHAnsi"/>
          <w:color w:val="000000"/>
          <w:szCs w:val="19"/>
          <w:lang w:val="sk-SK"/>
        </w:rPr>
        <w:t xml:space="preserve">konštatuje, že v konaní o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nastala niektorá zo skutočností stanovených v § 20 zákona o príspevku z EŠIF. Rozhodnutím o zastavení konania RO</w:t>
      </w:r>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 pre IROP</w:t>
      </w:r>
      <w:r w:rsidR="002C409D">
        <w:rPr>
          <w:rFonts w:asciiTheme="majorHAnsi" w:hAnsiTheme="majorHAnsi" w:cstheme="majorHAnsi"/>
          <w:color w:val="000000"/>
          <w:szCs w:val="19"/>
          <w:lang w:val="sk-SK"/>
        </w:rPr>
        <w:t xml:space="preserve"> MZ</w:t>
      </w:r>
      <w:r w:rsidRPr="00A52DF4">
        <w:rPr>
          <w:rFonts w:asciiTheme="majorHAnsi" w:hAnsiTheme="majorHAnsi" w:cstheme="majorHAnsi"/>
          <w:color w:val="000000"/>
          <w:szCs w:val="19"/>
          <w:lang w:val="sk-SK"/>
        </w:rPr>
        <w:t xml:space="preserve"> konštatuje neúplnosť podania, resp. nemožnosť posúdenia splnenia/nesplnenia podmienok poskytnutia príspevku bez priameho výroku o splnení/nesplnení podmienok poskytnutia príspevku. Vydanie rozhodnutia o zastavení konania nenahrádza meritórne rozhodnutie o splnení alebo nesplnení podmienok poskytnutia príspevku (napr. v prípade, ak je dôvodom vydania rozhodnutia jednoznačné konštatovanie nesplnenia podmienky poskytnutia príspevku). </w:t>
      </w:r>
    </w:p>
    <w:p w14:paraId="6DDA82C0" w14:textId="15D89F50"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color w:val="000000"/>
          <w:szCs w:val="19"/>
          <w:lang w:val="sk-SK"/>
        </w:rPr>
        <w:t xml:space="preserve">Jedným z dôvodov zastavenia konania je skutočnosť, že žiadateľ vzal svoju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späť. Žiadateľ je oprávnený kedykoľvek počas konania o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vziať svoju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späť. Za </w:t>
      </w:r>
      <w:proofErr w:type="spellStart"/>
      <w:r w:rsidRPr="00A52DF4">
        <w:rPr>
          <w:rFonts w:asciiTheme="majorHAnsi" w:hAnsiTheme="majorHAnsi" w:cstheme="majorHAnsi"/>
          <w:color w:val="000000"/>
          <w:szCs w:val="19"/>
          <w:lang w:val="sk-SK"/>
        </w:rPr>
        <w:t>späťvzatie</w:t>
      </w:r>
      <w:proofErr w:type="spellEnd"/>
      <w:r w:rsidRPr="00A52DF4">
        <w:rPr>
          <w:rFonts w:asciiTheme="majorHAnsi" w:hAnsiTheme="majorHAnsi" w:cstheme="majorHAnsi"/>
          <w:color w:val="000000"/>
          <w:szCs w:val="19"/>
          <w:lang w:val="sk-SK"/>
        </w:rPr>
        <w:t xml:space="preserve">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je možné považovať akékoľvek podanie žiadateľa adresované RO</w:t>
      </w:r>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Pr="00A52DF4">
        <w:rPr>
          <w:rFonts w:asciiTheme="majorHAnsi" w:hAnsiTheme="majorHAnsi" w:cstheme="majorHAnsi"/>
          <w:szCs w:val="19"/>
          <w:lang w:val="sk-SK"/>
        </w:rPr>
        <w:t xml:space="preserve">pre IROP </w:t>
      </w:r>
      <w:r w:rsidR="002C409D">
        <w:rPr>
          <w:rFonts w:asciiTheme="majorHAnsi" w:hAnsiTheme="majorHAnsi" w:cstheme="majorHAnsi"/>
          <w:color w:val="000000"/>
          <w:szCs w:val="19"/>
          <w:lang w:val="sk-SK"/>
        </w:rPr>
        <w:t>MZ</w:t>
      </w:r>
      <w:r w:rsidR="002C409D" w:rsidRPr="00A52DF4">
        <w:rPr>
          <w:rFonts w:asciiTheme="majorHAnsi" w:hAnsiTheme="majorHAnsi" w:cstheme="majorHAnsi"/>
          <w:color w:val="000000"/>
          <w:szCs w:val="19"/>
          <w:lang w:val="sk-SK"/>
        </w:rPr>
        <w:t xml:space="preserve"> </w:t>
      </w:r>
      <w:r w:rsidRPr="00A52DF4">
        <w:rPr>
          <w:rFonts w:asciiTheme="majorHAnsi" w:hAnsiTheme="majorHAnsi" w:cstheme="majorHAnsi"/>
          <w:color w:val="000000"/>
          <w:szCs w:val="19"/>
          <w:lang w:val="sk-SK"/>
        </w:rPr>
        <w:t xml:space="preserve">v písomnej podobe, z ktorého je možné jednoznačne identifikovať vôľu žiadateľa vziať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späť. V prípade </w:t>
      </w:r>
      <w:proofErr w:type="spellStart"/>
      <w:r w:rsidRPr="00A52DF4">
        <w:rPr>
          <w:rFonts w:asciiTheme="majorHAnsi" w:hAnsiTheme="majorHAnsi" w:cstheme="majorHAnsi"/>
          <w:color w:val="000000"/>
          <w:szCs w:val="19"/>
          <w:lang w:val="sk-SK"/>
        </w:rPr>
        <w:t>späťvzatia</w:t>
      </w:r>
      <w:proofErr w:type="spellEnd"/>
      <w:r w:rsidRPr="00A52DF4">
        <w:rPr>
          <w:rFonts w:asciiTheme="majorHAnsi" w:hAnsiTheme="majorHAnsi" w:cstheme="majorHAnsi"/>
          <w:color w:val="000000"/>
          <w:szCs w:val="19"/>
          <w:lang w:val="sk-SK"/>
        </w:rPr>
        <w:t xml:space="preserve"> </w:t>
      </w:r>
      <w:proofErr w:type="spellStart"/>
      <w:r w:rsidRPr="00A52DF4">
        <w:rPr>
          <w:rFonts w:asciiTheme="majorHAnsi" w:hAnsiTheme="majorHAnsi" w:cstheme="majorHAnsi"/>
          <w:color w:val="000000"/>
          <w:szCs w:val="19"/>
          <w:lang w:val="sk-SK"/>
        </w:rPr>
        <w:t>RO</w:t>
      </w:r>
      <w:proofErr w:type="spellEnd"/>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Pr="00A52DF4">
        <w:rPr>
          <w:rFonts w:asciiTheme="majorHAnsi" w:hAnsiTheme="majorHAnsi" w:cstheme="majorHAnsi"/>
          <w:szCs w:val="19"/>
          <w:lang w:val="sk-SK"/>
        </w:rPr>
        <w:t xml:space="preserve">pre </w:t>
      </w:r>
      <w:proofErr w:type="spellStart"/>
      <w:r w:rsidRPr="00A52DF4">
        <w:rPr>
          <w:rFonts w:asciiTheme="majorHAnsi" w:hAnsiTheme="majorHAnsi" w:cstheme="majorHAnsi"/>
          <w:szCs w:val="19"/>
          <w:lang w:val="sk-SK"/>
        </w:rPr>
        <w:t>IROP</w:t>
      </w:r>
      <w:proofErr w:type="spellEnd"/>
      <w:r w:rsidRPr="00A52DF4">
        <w:rPr>
          <w:rFonts w:asciiTheme="majorHAnsi" w:hAnsiTheme="majorHAnsi" w:cstheme="majorHAnsi"/>
          <w:szCs w:val="19"/>
          <w:lang w:val="sk-SK"/>
        </w:rPr>
        <w:t xml:space="preserve"> </w:t>
      </w:r>
      <w:proofErr w:type="spellStart"/>
      <w:r w:rsidR="002C409D">
        <w:rPr>
          <w:rFonts w:asciiTheme="majorHAnsi" w:hAnsiTheme="majorHAnsi" w:cstheme="majorHAnsi"/>
          <w:color w:val="000000"/>
          <w:szCs w:val="19"/>
          <w:lang w:val="sk-SK"/>
        </w:rPr>
        <w:t>MZ</w:t>
      </w:r>
      <w:proofErr w:type="spellEnd"/>
      <w:r w:rsidR="002C409D" w:rsidRPr="00A52DF4">
        <w:rPr>
          <w:rFonts w:asciiTheme="majorHAnsi" w:hAnsiTheme="majorHAnsi" w:cstheme="majorHAnsi"/>
          <w:color w:val="000000"/>
          <w:szCs w:val="19"/>
          <w:lang w:val="sk-SK"/>
        </w:rPr>
        <w:t xml:space="preserve"> </w:t>
      </w:r>
      <w:r w:rsidRPr="00A52DF4">
        <w:rPr>
          <w:rFonts w:asciiTheme="majorHAnsi" w:hAnsiTheme="majorHAnsi" w:cstheme="majorHAnsi"/>
          <w:color w:val="000000"/>
          <w:szCs w:val="19"/>
          <w:lang w:val="sk-SK"/>
        </w:rPr>
        <w:t xml:space="preserve">konanie o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rozhodnutím zastaví ku dňu doručenia </w:t>
      </w:r>
      <w:proofErr w:type="spellStart"/>
      <w:r w:rsidRPr="00A52DF4">
        <w:rPr>
          <w:rFonts w:asciiTheme="majorHAnsi" w:hAnsiTheme="majorHAnsi" w:cstheme="majorHAnsi"/>
          <w:color w:val="000000"/>
          <w:szCs w:val="19"/>
          <w:lang w:val="sk-SK"/>
        </w:rPr>
        <w:t>späťvzatia</w:t>
      </w:r>
      <w:proofErr w:type="spellEnd"/>
      <w:r w:rsidRPr="00A52DF4">
        <w:rPr>
          <w:rFonts w:asciiTheme="majorHAnsi" w:hAnsiTheme="majorHAnsi" w:cstheme="majorHAnsi"/>
          <w:color w:val="000000"/>
          <w:szCs w:val="19"/>
          <w:lang w:val="sk-SK"/>
        </w:rPr>
        <w:t>, t.j. okamihom, kedy sa prejav vôle žiadateľa dostal do sféry dispozície RO</w:t>
      </w:r>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00BF2100" w:rsidRPr="00A52DF4">
        <w:rPr>
          <w:rFonts w:asciiTheme="majorHAnsi" w:hAnsiTheme="majorHAnsi" w:cstheme="majorHAnsi"/>
          <w:color w:val="000000"/>
          <w:szCs w:val="19"/>
          <w:lang w:val="sk-SK"/>
        </w:rPr>
        <w:t>pre IROP</w:t>
      </w:r>
      <w:r w:rsidR="002C409D">
        <w:rPr>
          <w:rFonts w:asciiTheme="majorHAnsi" w:hAnsiTheme="majorHAnsi" w:cstheme="majorHAnsi"/>
          <w:color w:val="000000"/>
          <w:szCs w:val="19"/>
          <w:lang w:val="sk-SK"/>
        </w:rPr>
        <w:t xml:space="preserve"> MZ</w:t>
      </w:r>
      <w:r w:rsidRPr="00A52DF4">
        <w:rPr>
          <w:rFonts w:asciiTheme="majorHAnsi" w:hAnsiTheme="majorHAnsi" w:cstheme="majorHAnsi"/>
          <w:color w:val="000000"/>
          <w:szCs w:val="19"/>
          <w:lang w:val="sk-SK"/>
        </w:rPr>
        <w:t xml:space="preserve"> (t.j. doručenie na podateľňu vyhlasovateľa výzvy, prevzatie podania zamestnancom RO</w:t>
      </w:r>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Pr="00A52DF4">
        <w:rPr>
          <w:rFonts w:asciiTheme="majorHAnsi" w:hAnsiTheme="majorHAnsi" w:cstheme="majorHAnsi"/>
          <w:szCs w:val="19"/>
          <w:lang w:val="sk-SK"/>
        </w:rPr>
        <w:t>pre IROP</w:t>
      </w:r>
      <w:r w:rsidR="002C409D">
        <w:rPr>
          <w:rFonts w:asciiTheme="majorHAnsi" w:hAnsiTheme="majorHAnsi" w:cstheme="majorHAnsi"/>
          <w:szCs w:val="19"/>
          <w:lang w:val="sk-SK"/>
        </w:rPr>
        <w:t xml:space="preserve"> </w:t>
      </w:r>
      <w:r w:rsidR="002C409D">
        <w:rPr>
          <w:rFonts w:asciiTheme="majorHAnsi" w:hAnsiTheme="majorHAnsi" w:cstheme="majorHAnsi"/>
          <w:color w:val="000000"/>
          <w:szCs w:val="19"/>
          <w:lang w:val="sk-SK"/>
        </w:rPr>
        <w:t>MZ</w:t>
      </w:r>
      <w:r w:rsidRPr="00A52DF4">
        <w:rPr>
          <w:rFonts w:asciiTheme="majorHAnsi" w:hAnsiTheme="majorHAnsi" w:cstheme="majorHAnsi"/>
          <w:szCs w:val="19"/>
          <w:lang w:val="sk-SK"/>
        </w:rPr>
        <w:t xml:space="preserve"> </w:t>
      </w:r>
      <w:r w:rsidRPr="00A52DF4">
        <w:rPr>
          <w:rFonts w:asciiTheme="majorHAnsi" w:hAnsiTheme="majorHAnsi" w:cstheme="majorHAnsi"/>
          <w:color w:val="000000"/>
          <w:szCs w:val="19"/>
          <w:lang w:val="sk-SK"/>
        </w:rPr>
        <w:t>oprávneným na príjem písomností a pod).</w:t>
      </w:r>
    </w:p>
    <w:p w14:paraId="72D6E892" w14:textId="77777777" w:rsidR="008D7D7A" w:rsidRPr="00A52DF4" w:rsidRDefault="008D7D7A" w:rsidP="008D7D7A">
      <w:pPr>
        <w:pStyle w:val="Nadpis2"/>
        <w:tabs>
          <w:tab w:val="num" w:pos="851"/>
        </w:tabs>
        <w:spacing w:before="360" w:after="120" w:line="288" w:lineRule="auto"/>
        <w:ind w:left="851" w:hanging="851"/>
        <w:rPr>
          <w:rFonts w:asciiTheme="majorHAnsi" w:eastAsia="Calibri" w:hAnsiTheme="majorHAnsi" w:cstheme="majorHAnsi"/>
          <w:sz w:val="28"/>
          <w:u w:val="single"/>
          <w:lang w:val="sk-SK"/>
        </w:rPr>
      </w:pPr>
      <w:bookmarkStart w:id="65" w:name="_Toc424895015"/>
      <w:bookmarkStart w:id="66" w:name="_Toc441090809"/>
      <w:r w:rsidRPr="00A52DF4">
        <w:rPr>
          <w:rFonts w:asciiTheme="majorHAnsi" w:eastAsia="Calibri" w:hAnsiTheme="majorHAnsi" w:cstheme="majorHAnsi"/>
          <w:lang w:val="sk-SK"/>
        </w:rPr>
        <w:t>Zverejňovanie</w:t>
      </w:r>
      <w:bookmarkEnd w:id="65"/>
      <w:bookmarkEnd w:id="66"/>
    </w:p>
    <w:p w14:paraId="332C70B8" w14:textId="08B0C0F9" w:rsidR="004F0E37" w:rsidRPr="00A52DF4" w:rsidRDefault="004F0E37" w:rsidP="004F0E37">
      <w:pPr>
        <w:pStyle w:val="Nadpis3"/>
        <w:rPr>
          <w:rFonts w:asciiTheme="majorHAnsi" w:eastAsia="Calibri" w:hAnsiTheme="majorHAnsi" w:cstheme="majorHAnsi"/>
          <w:lang w:val="sk-SK"/>
        </w:rPr>
      </w:pPr>
      <w:bookmarkStart w:id="67" w:name="_Toc441090810"/>
      <w:r w:rsidRPr="00A52DF4">
        <w:rPr>
          <w:rFonts w:asciiTheme="majorHAnsi" w:eastAsia="Calibri" w:hAnsiTheme="majorHAnsi" w:cstheme="majorHAnsi"/>
          <w:lang w:val="sk-SK"/>
        </w:rPr>
        <w:t>Výzva na predkladanie PZ</w:t>
      </w:r>
      <w:bookmarkEnd w:id="67"/>
    </w:p>
    <w:p w14:paraId="7B5C9DA0" w14:textId="4AED0501" w:rsidR="00804D4B" w:rsidRPr="00A52DF4" w:rsidRDefault="00804D4B" w:rsidP="00804D4B">
      <w:pPr>
        <w:pStyle w:val="Obyajntext"/>
        <w:spacing w:before="120" w:after="120" w:line="288" w:lineRule="auto"/>
        <w:jc w:val="both"/>
        <w:rPr>
          <w:rFonts w:asciiTheme="majorHAnsi" w:hAnsiTheme="majorHAnsi" w:cstheme="majorHAnsi"/>
          <w:sz w:val="19"/>
          <w:szCs w:val="19"/>
          <w:lang w:val="sk-SK" w:eastAsia="sk-SK"/>
        </w:rPr>
      </w:pPr>
      <w:r w:rsidRPr="00A52DF4">
        <w:rPr>
          <w:rFonts w:asciiTheme="majorHAnsi" w:hAnsiTheme="majorHAnsi" w:cstheme="majorHAnsi"/>
          <w:sz w:val="19"/>
          <w:szCs w:val="19"/>
          <w:lang w:val="sk-SK" w:eastAsia="sk-SK"/>
        </w:rPr>
        <w:t xml:space="preserve">SO </w:t>
      </w:r>
      <w:r w:rsidRPr="00A52DF4">
        <w:rPr>
          <w:rFonts w:asciiTheme="majorHAnsi" w:hAnsiTheme="majorHAnsi" w:cstheme="majorHAnsi"/>
          <w:sz w:val="19"/>
          <w:szCs w:val="19"/>
          <w:lang w:val="sk-SK"/>
        </w:rPr>
        <w:t xml:space="preserve">pre IROP </w:t>
      </w:r>
      <w:r w:rsidRPr="00A52DF4">
        <w:rPr>
          <w:rFonts w:asciiTheme="majorHAnsi" w:hAnsiTheme="majorHAnsi" w:cstheme="majorHAnsi"/>
          <w:sz w:val="19"/>
          <w:szCs w:val="19"/>
          <w:lang w:val="sk-SK" w:eastAsia="sk-SK"/>
        </w:rPr>
        <w:t>zverejní na webovom sídle vyhlasovateľa výzvy na predkladanie PZ do 60 pracovných dní od skončenia posudzovania PZ pre každú výzvu zoznam PZ s pozitívnou hodnotiacou správou, ktorý obsahuje:</w:t>
      </w:r>
    </w:p>
    <w:p w14:paraId="2B17FF5C" w14:textId="15F966FD" w:rsidR="00804D4B" w:rsidRPr="00A52DF4" w:rsidRDefault="00804D4B" w:rsidP="0022455F">
      <w:pPr>
        <w:pStyle w:val="Odsekzoznamu"/>
        <w:numPr>
          <w:ilvl w:val="0"/>
          <w:numId w:val="71"/>
        </w:numPr>
        <w:tabs>
          <w:tab w:val="left" w:pos="567"/>
        </w:tabs>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meno a p</w:t>
      </w:r>
      <w:r w:rsidRPr="00A52DF4">
        <w:rPr>
          <w:rFonts w:asciiTheme="majorHAnsi" w:hAnsiTheme="majorHAnsi" w:cstheme="majorHAnsi"/>
          <w:spacing w:val="-1"/>
          <w:szCs w:val="19"/>
          <w:lang w:val="sk-SK"/>
        </w:rPr>
        <w:t>r</w:t>
      </w:r>
      <w:r w:rsidRPr="00A52DF4">
        <w:rPr>
          <w:rFonts w:asciiTheme="majorHAnsi" w:hAnsiTheme="majorHAnsi" w:cstheme="majorHAnsi"/>
          <w:szCs w:val="19"/>
          <w:lang w:val="sk-SK"/>
        </w:rPr>
        <w:t>ie</w:t>
      </w: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 xml:space="preserve">visko </w:t>
      </w:r>
      <w:r w:rsidRPr="00A52DF4">
        <w:rPr>
          <w:rFonts w:asciiTheme="majorHAnsi" w:hAnsiTheme="majorHAnsi" w:cstheme="majorHAnsi"/>
          <w:spacing w:val="1"/>
          <w:szCs w:val="19"/>
          <w:lang w:val="sk-SK"/>
        </w:rPr>
        <w:t>f</w:t>
      </w:r>
      <w:r w:rsidRPr="00A52DF4">
        <w:rPr>
          <w:rFonts w:asciiTheme="majorHAnsi" w:hAnsiTheme="majorHAnsi" w:cstheme="majorHAnsi"/>
          <w:spacing w:val="-5"/>
          <w:szCs w:val="19"/>
          <w:lang w:val="sk-SK"/>
        </w:rPr>
        <w:t>y</w:t>
      </w:r>
      <w:r w:rsidRPr="00A52DF4">
        <w:rPr>
          <w:rFonts w:asciiTheme="majorHAnsi" w:hAnsiTheme="majorHAnsi" w:cstheme="majorHAnsi"/>
          <w:spacing w:val="1"/>
          <w:szCs w:val="19"/>
          <w:lang w:val="sk-SK"/>
        </w:rPr>
        <w:t>z</w:t>
      </w:r>
      <w:r w:rsidRPr="00A52DF4">
        <w:rPr>
          <w:rFonts w:asciiTheme="majorHAnsi" w:hAnsiTheme="majorHAnsi" w:cstheme="majorHAnsi"/>
          <w:spacing w:val="3"/>
          <w:szCs w:val="19"/>
          <w:lang w:val="sk-SK"/>
        </w:rPr>
        <w:t>i</w:t>
      </w:r>
      <w:r w:rsidRPr="00A52DF4">
        <w:rPr>
          <w:rFonts w:asciiTheme="majorHAnsi" w:hAnsiTheme="majorHAnsi" w:cstheme="majorHAnsi"/>
          <w:spacing w:val="-1"/>
          <w:szCs w:val="19"/>
          <w:lang w:val="sk-SK"/>
        </w:rPr>
        <w:t>c</w:t>
      </w:r>
      <w:r w:rsidRPr="00A52DF4">
        <w:rPr>
          <w:rFonts w:asciiTheme="majorHAnsi" w:hAnsiTheme="majorHAnsi" w:cstheme="majorHAnsi"/>
          <w:szCs w:val="19"/>
          <w:lang w:val="sk-SK"/>
        </w:rPr>
        <w:t>k</w:t>
      </w:r>
      <w:r w:rsidRPr="00A52DF4">
        <w:rPr>
          <w:rFonts w:asciiTheme="majorHAnsi" w:hAnsiTheme="majorHAnsi" w:cstheme="majorHAnsi"/>
          <w:spacing w:val="-1"/>
          <w:szCs w:val="19"/>
          <w:lang w:val="sk-SK"/>
        </w:rPr>
        <w:t>e</w:t>
      </w:r>
      <w:r w:rsidRPr="00A52DF4">
        <w:rPr>
          <w:rFonts w:asciiTheme="majorHAnsi" w:hAnsiTheme="majorHAnsi" w:cstheme="majorHAnsi"/>
          <w:szCs w:val="19"/>
          <w:lang w:val="sk-SK"/>
        </w:rPr>
        <w:t>j oso</w:t>
      </w:r>
      <w:r w:rsidRPr="00A52DF4">
        <w:rPr>
          <w:rFonts w:asciiTheme="majorHAnsi" w:hAnsiTheme="majorHAnsi" w:cstheme="majorHAnsi"/>
          <w:spacing w:val="2"/>
          <w:szCs w:val="19"/>
          <w:lang w:val="sk-SK"/>
        </w:rPr>
        <w:t>b</w:t>
      </w:r>
      <w:r w:rsidRPr="00A52DF4">
        <w:rPr>
          <w:rFonts w:asciiTheme="majorHAnsi" w:hAnsiTheme="majorHAnsi" w:cstheme="majorHAnsi"/>
          <w:szCs w:val="19"/>
          <w:lang w:val="sk-SK"/>
        </w:rPr>
        <w:t xml:space="preserve">y </w:t>
      </w:r>
      <w:r w:rsidRPr="00A52DF4">
        <w:rPr>
          <w:rFonts w:asciiTheme="majorHAnsi" w:hAnsiTheme="majorHAnsi" w:cstheme="majorHAnsi"/>
          <w:spacing w:val="-1"/>
          <w:szCs w:val="19"/>
          <w:lang w:val="sk-SK"/>
        </w:rPr>
        <w:t>a</w:t>
      </w:r>
      <w:r w:rsidRPr="00A52DF4">
        <w:rPr>
          <w:rFonts w:asciiTheme="majorHAnsi" w:hAnsiTheme="majorHAnsi" w:cstheme="majorHAnsi"/>
          <w:szCs w:val="19"/>
          <w:lang w:val="sk-SK"/>
        </w:rPr>
        <w:t>lebo ob</w:t>
      </w:r>
      <w:r w:rsidRPr="00A52DF4">
        <w:rPr>
          <w:rFonts w:asciiTheme="majorHAnsi" w:hAnsiTheme="majorHAnsi" w:cstheme="majorHAnsi"/>
          <w:spacing w:val="-1"/>
          <w:szCs w:val="19"/>
          <w:lang w:val="sk-SK"/>
        </w:rPr>
        <w:t>c</w:t>
      </w:r>
      <w:r w:rsidRPr="00A52DF4">
        <w:rPr>
          <w:rFonts w:asciiTheme="majorHAnsi" w:hAnsiTheme="majorHAnsi" w:cstheme="majorHAnsi"/>
          <w:szCs w:val="19"/>
          <w:lang w:val="sk-SK"/>
        </w:rPr>
        <w:t>h</w:t>
      </w:r>
      <w:r w:rsidRPr="00A52DF4">
        <w:rPr>
          <w:rFonts w:asciiTheme="majorHAnsi" w:hAnsiTheme="majorHAnsi" w:cstheme="majorHAnsi"/>
          <w:spacing w:val="2"/>
          <w:szCs w:val="19"/>
          <w:lang w:val="sk-SK"/>
        </w:rPr>
        <w:t>o</w:t>
      </w:r>
      <w:r w:rsidRPr="00A52DF4">
        <w:rPr>
          <w:rFonts w:asciiTheme="majorHAnsi" w:hAnsiTheme="majorHAnsi" w:cstheme="majorHAnsi"/>
          <w:szCs w:val="19"/>
          <w:lang w:val="sk-SK"/>
        </w:rPr>
        <w:t>dné meno a identifik</w:t>
      </w:r>
      <w:r w:rsidRPr="00A52DF4">
        <w:rPr>
          <w:rFonts w:asciiTheme="majorHAnsi" w:hAnsiTheme="majorHAnsi" w:cstheme="majorHAnsi"/>
          <w:spacing w:val="1"/>
          <w:szCs w:val="19"/>
          <w:lang w:val="sk-SK"/>
        </w:rPr>
        <w:t>a</w:t>
      </w:r>
      <w:r w:rsidRPr="00A52DF4">
        <w:rPr>
          <w:rFonts w:asciiTheme="majorHAnsi" w:hAnsiTheme="majorHAnsi" w:cstheme="majorHAnsi"/>
          <w:spacing w:val="-1"/>
          <w:szCs w:val="19"/>
          <w:lang w:val="sk-SK"/>
        </w:rPr>
        <w:t>č</w:t>
      </w:r>
      <w:r w:rsidRPr="00A52DF4">
        <w:rPr>
          <w:rFonts w:asciiTheme="majorHAnsi" w:hAnsiTheme="majorHAnsi" w:cstheme="majorHAnsi"/>
          <w:spacing w:val="2"/>
          <w:szCs w:val="19"/>
          <w:lang w:val="sk-SK"/>
        </w:rPr>
        <w:t>n</w:t>
      </w:r>
      <w:r w:rsidRPr="00A52DF4">
        <w:rPr>
          <w:rFonts w:asciiTheme="majorHAnsi" w:hAnsiTheme="majorHAnsi" w:cstheme="majorHAnsi"/>
          <w:szCs w:val="19"/>
          <w:lang w:val="sk-SK"/>
        </w:rPr>
        <w:t xml:space="preserve">é </w:t>
      </w:r>
      <w:r w:rsidRPr="00A52DF4">
        <w:rPr>
          <w:rFonts w:asciiTheme="majorHAnsi" w:hAnsiTheme="majorHAnsi" w:cstheme="majorHAnsi"/>
          <w:spacing w:val="-1"/>
          <w:szCs w:val="19"/>
          <w:lang w:val="sk-SK"/>
        </w:rPr>
        <w:t>č</w:t>
      </w:r>
      <w:r w:rsidRPr="00A52DF4">
        <w:rPr>
          <w:rFonts w:asciiTheme="majorHAnsi" w:hAnsiTheme="majorHAnsi" w:cstheme="majorHAnsi"/>
          <w:szCs w:val="19"/>
          <w:lang w:val="sk-SK"/>
        </w:rPr>
        <w:t>ís</w:t>
      </w:r>
      <w:r w:rsidRPr="00A52DF4">
        <w:rPr>
          <w:rFonts w:asciiTheme="majorHAnsi" w:hAnsiTheme="majorHAnsi" w:cstheme="majorHAnsi"/>
          <w:spacing w:val="1"/>
          <w:szCs w:val="19"/>
          <w:lang w:val="sk-SK"/>
        </w:rPr>
        <w:t>l</w:t>
      </w:r>
      <w:r w:rsidRPr="00A52DF4">
        <w:rPr>
          <w:rFonts w:asciiTheme="majorHAnsi" w:hAnsiTheme="majorHAnsi" w:cstheme="majorHAnsi"/>
          <w:szCs w:val="19"/>
          <w:lang w:val="sk-SK"/>
        </w:rPr>
        <w:t>o p</w:t>
      </w:r>
      <w:r w:rsidRPr="00A52DF4">
        <w:rPr>
          <w:rFonts w:asciiTheme="majorHAnsi" w:hAnsiTheme="majorHAnsi" w:cstheme="majorHAnsi"/>
          <w:spacing w:val="-1"/>
          <w:szCs w:val="19"/>
          <w:lang w:val="sk-SK"/>
        </w:rPr>
        <w:t>rá</w:t>
      </w:r>
      <w:r w:rsidRPr="00A52DF4">
        <w:rPr>
          <w:rFonts w:asciiTheme="majorHAnsi" w:hAnsiTheme="majorHAnsi" w:cstheme="majorHAnsi"/>
          <w:szCs w:val="19"/>
          <w:lang w:val="sk-SK"/>
        </w:rPr>
        <w:t>vnick</w:t>
      </w:r>
      <w:r w:rsidRPr="00A52DF4">
        <w:rPr>
          <w:rFonts w:asciiTheme="majorHAnsi" w:hAnsiTheme="majorHAnsi" w:cstheme="majorHAnsi"/>
          <w:spacing w:val="-1"/>
          <w:szCs w:val="19"/>
          <w:lang w:val="sk-SK"/>
        </w:rPr>
        <w:t>e</w:t>
      </w:r>
      <w:r w:rsidRPr="00A52DF4">
        <w:rPr>
          <w:rFonts w:asciiTheme="majorHAnsi" w:hAnsiTheme="majorHAnsi" w:cstheme="majorHAnsi"/>
          <w:szCs w:val="19"/>
          <w:lang w:val="sk-SK"/>
        </w:rPr>
        <w:t>j oso</w:t>
      </w:r>
      <w:r w:rsidRPr="00A52DF4">
        <w:rPr>
          <w:rFonts w:asciiTheme="majorHAnsi" w:hAnsiTheme="majorHAnsi" w:cstheme="majorHAnsi"/>
          <w:spacing w:val="2"/>
          <w:szCs w:val="19"/>
          <w:lang w:val="sk-SK"/>
        </w:rPr>
        <w:t>b</w:t>
      </w:r>
      <w:r w:rsidRPr="00A52DF4">
        <w:rPr>
          <w:rFonts w:asciiTheme="majorHAnsi" w:hAnsiTheme="majorHAnsi" w:cstheme="majorHAnsi"/>
          <w:spacing w:val="-5"/>
          <w:szCs w:val="19"/>
          <w:lang w:val="sk-SK"/>
        </w:rPr>
        <w:t>y</w:t>
      </w:r>
      <w:r w:rsidR="009E3CE9">
        <w:rPr>
          <w:rFonts w:asciiTheme="majorHAnsi" w:hAnsiTheme="majorHAnsi" w:cstheme="majorHAnsi"/>
          <w:szCs w:val="19"/>
          <w:lang w:val="sk-SK"/>
        </w:rPr>
        <w:t>;</w:t>
      </w:r>
    </w:p>
    <w:p w14:paraId="52AC2631" w14:textId="7A678C95" w:rsidR="00804D4B" w:rsidRPr="00A52DF4" w:rsidRDefault="00804D4B" w:rsidP="0022455F">
      <w:pPr>
        <w:pStyle w:val="Odsekzoznamu"/>
        <w:numPr>
          <w:ilvl w:val="0"/>
          <w:numId w:val="71"/>
        </w:numPr>
        <w:tabs>
          <w:tab w:val="left" w:pos="567"/>
        </w:tabs>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n</w:t>
      </w:r>
      <w:r w:rsidRPr="00A52DF4">
        <w:rPr>
          <w:rFonts w:asciiTheme="majorHAnsi" w:hAnsiTheme="majorHAnsi" w:cstheme="majorHAnsi"/>
          <w:spacing w:val="-1"/>
          <w:szCs w:val="19"/>
          <w:lang w:val="sk-SK"/>
        </w:rPr>
        <w:t>á</w:t>
      </w: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ov p</w:t>
      </w:r>
      <w:r w:rsidRPr="00A52DF4">
        <w:rPr>
          <w:rFonts w:asciiTheme="majorHAnsi" w:hAnsiTheme="majorHAnsi" w:cstheme="majorHAnsi"/>
          <w:spacing w:val="-1"/>
          <w:szCs w:val="19"/>
          <w:lang w:val="sk-SK"/>
        </w:rPr>
        <w:t>r</w:t>
      </w:r>
      <w:r w:rsidR="009E3CE9">
        <w:rPr>
          <w:rFonts w:asciiTheme="majorHAnsi" w:hAnsiTheme="majorHAnsi" w:cstheme="majorHAnsi"/>
          <w:szCs w:val="19"/>
          <w:lang w:val="sk-SK"/>
        </w:rPr>
        <w:t>ojektu;</w:t>
      </w:r>
    </w:p>
    <w:p w14:paraId="4C3B2546" w14:textId="4640948F" w:rsidR="00804D4B" w:rsidRPr="00A52DF4" w:rsidRDefault="00804D4B" w:rsidP="0022455F">
      <w:pPr>
        <w:pStyle w:val="Odsekzoznamu"/>
        <w:numPr>
          <w:ilvl w:val="0"/>
          <w:numId w:val="71"/>
        </w:numPr>
        <w:tabs>
          <w:tab w:val="left" w:pos="567"/>
        </w:tabs>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o</w:t>
      </w: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n</w:t>
      </w:r>
      <w:r w:rsidRPr="00A52DF4">
        <w:rPr>
          <w:rFonts w:asciiTheme="majorHAnsi" w:hAnsiTheme="majorHAnsi" w:cstheme="majorHAnsi"/>
          <w:spacing w:val="-1"/>
          <w:szCs w:val="19"/>
          <w:lang w:val="sk-SK"/>
        </w:rPr>
        <w:t>a</w:t>
      </w:r>
      <w:r w:rsidRPr="00A52DF4">
        <w:rPr>
          <w:rFonts w:asciiTheme="majorHAnsi" w:hAnsiTheme="majorHAnsi" w:cstheme="majorHAnsi"/>
          <w:szCs w:val="19"/>
          <w:lang w:val="sk-SK"/>
        </w:rPr>
        <w:t>m posudzovateľov, v rozs</w:t>
      </w:r>
      <w:r w:rsidRPr="00A52DF4">
        <w:rPr>
          <w:rFonts w:asciiTheme="majorHAnsi" w:hAnsiTheme="majorHAnsi" w:cstheme="majorHAnsi"/>
          <w:spacing w:val="-1"/>
          <w:szCs w:val="19"/>
          <w:lang w:val="sk-SK"/>
        </w:rPr>
        <w:t>a</w:t>
      </w:r>
      <w:r w:rsidRPr="00A52DF4">
        <w:rPr>
          <w:rFonts w:asciiTheme="majorHAnsi" w:hAnsiTheme="majorHAnsi" w:cstheme="majorHAnsi"/>
          <w:szCs w:val="19"/>
          <w:lang w:val="sk-SK"/>
        </w:rPr>
        <w:t>hu t</w:t>
      </w:r>
      <w:r w:rsidRPr="00A52DF4">
        <w:rPr>
          <w:rFonts w:asciiTheme="majorHAnsi" w:hAnsiTheme="majorHAnsi" w:cstheme="majorHAnsi"/>
          <w:spacing w:val="1"/>
          <w:szCs w:val="19"/>
          <w:lang w:val="sk-SK"/>
        </w:rPr>
        <w:t>i</w:t>
      </w:r>
      <w:r w:rsidRPr="00A52DF4">
        <w:rPr>
          <w:rFonts w:asciiTheme="majorHAnsi" w:hAnsiTheme="majorHAnsi" w:cstheme="majorHAnsi"/>
          <w:szCs w:val="19"/>
          <w:lang w:val="sk-SK"/>
        </w:rPr>
        <w:t>tu</w:t>
      </w:r>
      <w:r w:rsidRPr="00A52DF4">
        <w:rPr>
          <w:rFonts w:asciiTheme="majorHAnsi" w:hAnsiTheme="majorHAnsi" w:cstheme="majorHAnsi"/>
          <w:spacing w:val="1"/>
          <w:szCs w:val="19"/>
          <w:lang w:val="sk-SK"/>
        </w:rPr>
        <w:t>l</w:t>
      </w:r>
      <w:r w:rsidRPr="00A52DF4">
        <w:rPr>
          <w:rFonts w:asciiTheme="majorHAnsi" w:hAnsiTheme="majorHAnsi" w:cstheme="majorHAnsi"/>
          <w:szCs w:val="19"/>
          <w:lang w:val="sk-SK"/>
        </w:rPr>
        <w:t>, meno, p</w:t>
      </w:r>
      <w:r w:rsidRPr="00A52DF4">
        <w:rPr>
          <w:rFonts w:asciiTheme="majorHAnsi" w:hAnsiTheme="majorHAnsi" w:cstheme="majorHAnsi"/>
          <w:spacing w:val="-1"/>
          <w:szCs w:val="19"/>
          <w:lang w:val="sk-SK"/>
        </w:rPr>
        <w:t>r</w:t>
      </w:r>
      <w:r w:rsidRPr="00A52DF4">
        <w:rPr>
          <w:rFonts w:asciiTheme="majorHAnsi" w:hAnsiTheme="majorHAnsi" w:cstheme="majorHAnsi"/>
          <w:szCs w:val="19"/>
          <w:lang w:val="sk-SK"/>
        </w:rPr>
        <w:t>ie</w:t>
      </w: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visko.</w:t>
      </w:r>
    </w:p>
    <w:p w14:paraId="1411DC21" w14:textId="36901142" w:rsidR="00804D4B" w:rsidRPr="00A52DF4" w:rsidRDefault="00804D4B" w:rsidP="00804D4B">
      <w:pPr>
        <w:pStyle w:val="Odsekzoznamu"/>
        <w:spacing w:before="120" w:after="120" w:line="288" w:lineRule="auto"/>
        <w:ind w:left="0" w:right="-17"/>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 xml:space="preserve">SO pre IROP zverejní na svojom webovom sídle do 60 pracovných dní od skončenia posudzovania PZ pre každú výzvu zoznam </w:t>
      </w:r>
      <w:r w:rsidRPr="00A52DF4">
        <w:rPr>
          <w:rFonts w:asciiTheme="majorHAnsi" w:hAnsiTheme="majorHAnsi" w:cstheme="majorHAnsi"/>
          <w:szCs w:val="19"/>
          <w:lang w:val="sk-SK" w:eastAsia="sk-SK"/>
        </w:rPr>
        <w:t>PZ s negatívnou hodnotiacou správou</w:t>
      </w:r>
      <w:r w:rsidRPr="00A52DF4">
        <w:rPr>
          <w:rFonts w:asciiTheme="majorHAnsi" w:hAnsiTheme="majorHAnsi" w:cstheme="majorHAnsi"/>
          <w:szCs w:val="19"/>
          <w:lang w:val="sk-SK"/>
        </w:rPr>
        <w:t>, ktorý obsahuje:</w:t>
      </w:r>
    </w:p>
    <w:p w14:paraId="0C368E78" w14:textId="36A88348" w:rsidR="00804D4B" w:rsidRPr="00A52DF4" w:rsidRDefault="00804D4B" w:rsidP="0022455F">
      <w:pPr>
        <w:pStyle w:val="Odsekzoznamu"/>
        <w:numPr>
          <w:ilvl w:val="0"/>
          <w:numId w:val="72"/>
        </w:numPr>
        <w:tabs>
          <w:tab w:val="left" w:pos="720"/>
        </w:tabs>
        <w:spacing w:before="120" w:after="120" w:line="288" w:lineRule="auto"/>
        <w:ind w:left="720" w:right="-18"/>
        <w:contextualSpacing w:val="0"/>
        <w:jc w:val="both"/>
        <w:rPr>
          <w:rFonts w:asciiTheme="majorHAnsi" w:hAnsiTheme="majorHAnsi" w:cstheme="majorHAnsi"/>
          <w:spacing w:val="-1"/>
          <w:szCs w:val="19"/>
          <w:lang w:val="sk-SK"/>
        </w:rPr>
      </w:pPr>
      <w:r w:rsidRPr="00A52DF4">
        <w:rPr>
          <w:rFonts w:asciiTheme="majorHAnsi" w:hAnsiTheme="majorHAnsi" w:cstheme="majorHAnsi"/>
          <w:spacing w:val="-1"/>
          <w:szCs w:val="19"/>
          <w:lang w:val="sk-SK"/>
        </w:rPr>
        <w:t>meno a priezvisko fyzickej osoby alebo obchodné meno a ident</w:t>
      </w:r>
      <w:r w:rsidR="009E3CE9">
        <w:rPr>
          <w:rFonts w:asciiTheme="majorHAnsi" w:hAnsiTheme="majorHAnsi" w:cstheme="majorHAnsi"/>
          <w:spacing w:val="-1"/>
          <w:szCs w:val="19"/>
          <w:lang w:val="sk-SK"/>
        </w:rPr>
        <w:t>ifikačné číslo právnickej osoby;</w:t>
      </w:r>
      <w:r w:rsidRPr="00A52DF4">
        <w:rPr>
          <w:rFonts w:asciiTheme="majorHAnsi" w:hAnsiTheme="majorHAnsi" w:cstheme="majorHAnsi"/>
          <w:spacing w:val="-1"/>
          <w:szCs w:val="19"/>
          <w:lang w:val="sk-SK"/>
        </w:rPr>
        <w:t xml:space="preserve"> </w:t>
      </w:r>
    </w:p>
    <w:p w14:paraId="24045914" w14:textId="053A97BA" w:rsidR="00804D4B" w:rsidRPr="00A52DF4" w:rsidRDefault="009E3CE9" w:rsidP="0022455F">
      <w:pPr>
        <w:pStyle w:val="Odsekzoznamu"/>
        <w:numPr>
          <w:ilvl w:val="0"/>
          <w:numId w:val="72"/>
        </w:numPr>
        <w:tabs>
          <w:tab w:val="left" w:pos="720"/>
        </w:tabs>
        <w:spacing w:before="120" w:after="120" w:line="288" w:lineRule="auto"/>
        <w:ind w:left="720" w:right="-18"/>
        <w:contextualSpacing w:val="0"/>
        <w:jc w:val="both"/>
        <w:rPr>
          <w:rFonts w:asciiTheme="majorHAnsi" w:hAnsiTheme="majorHAnsi" w:cstheme="majorHAnsi"/>
          <w:spacing w:val="-1"/>
          <w:szCs w:val="19"/>
          <w:lang w:val="sk-SK"/>
        </w:rPr>
      </w:pPr>
      <w:r>
        <w:rPr>
          <w:rFonts w:asciiTheme="majorHAnsi" w:hAnsiTheme="majorHAnsi" w:cstheme="majorHAnsi"/>
          <w:spacing w:val="-1"/>
          <w:szCs w:val="19"/>
          <w:lang w:val="sk-SK"/>
        </w:rPr>
        <w:t>názov projektu;</w:t>
      </w:r>
    </w:p>
    <w:p w14:paraId="2A0B82D1" w14:textId="5EECE6B0" w:rsidR="00804D4B" w:rsidRPr="00A52DF4" w:rsidRDefault="00804D4B" w:rsidP="0022455F">
      <w:pPr>
        <w:pStyle w:val="Odsekzoznamu"/>
        <w:numPr>
          <w:ilvl w:val="0"/>
          <w:numId w:val="72"/>
        </w:numPr>
        <w:tabs>
          <w:tab w:val="left" w:pos="720"/>
        </w:tabs>
        <w:spacing w:before="120" w:after="120" w:line="288" w:lineRule="auto"/>
        <w:ind w:left="720" w:right="-18"/>
        <w:contextualSpacing w:val="0"/>
        <w:jc w:val="both"/>
        <w:rPr>
          <w:rFonts w:asciiTheme="majorHAnsi" w:hAnsiTheme="majorHAnsi" w:cstheme="majorHAnsi"/>
          <w:spacing w:val="-1"/>
          <w:szCs w:val="19"/>
          <w:lang w:val="sk-SK"/>
        </w:rPr>
      </w:pPr>
      <w:r w:rsidRPr="00A52DF4">
        <w:rPr>
          <w:rFonts w:asciiTheme="majorHAnsi" w:hAnsiTheme="majorHAnsi" w:cstheme="majorHAnsi"/>
          <w:spacing w:val="-1"/>
          <w:szCs w:val="19"/>
          <w:lang w:val="sk-SK"/>
        </w:rPr>
        <w:t>zoznam posudzovateľov, v rozsahu titul, meno, priezvisko.</w:t>
      </w:r>
    </w:p>
    <w:p w14:paraId="6DB45EB6" w14:textId="2B0434BA" w:rsidR="004F0E37" w:rsidRPr="00A52DF4" w:rsidRDefault="004F0E37" w:rsidP="004F0E37">
      <w:pPr>
        <w:pStyle w:val="Nadpis3"/>
        <w:rPr>
          <w:rFonts w:asciiTheme="majorHAnsi" w:eastAsia="Calibri" w:hAnsiTheme="majorHAnsi" w:cstheme="majorHAnsi"/>
          <w:lang w:val="sk-SK"/>
        </w:rPr>
      </w:pPr>
      <w:bookmarkStart w:id="68" w:name="_Toc441090811"/>
      <w:r w:rsidRPr="00A52DF4">
        <w:rPr>
          <w:rFonts w:asciiTheme="majorHAnsi" w:eastAsia="Calibri" w:hAnsiTheme="majorHAnsi" w:cstheme="majorHAnsi"/>
          <w:lang w:val="sk-SK"/>
        </w:rPr>
        <w:t xml:space="preserve">Výzva na predkladanie </w:t>
      </w:r>
      <w:proofErr w:type="spellStart"/>
      <w:r w:rsidRPr="00A52DF4">
        <w:rPr>
          <w:rFonts w:asciiTheme="majorHAnsi" w:eastAsia="Calibri" w:hAnsiTheme="majorHAnsi" w:cstheme="majorHAnsi"/>
          <w:lang w:val="sk-SK"/>
        </w:rPr>
        <w:t>ŽoNFP</w:t>
      </w:r>
      <w:bookmarkEnd w:id="68"/>
      <w:proofErr w:type="spellEnd"/>
    </w:p>
    <w:p w14:paraId="39A52DBD" w14:textId="51D373CF" w:rsidR="008D7D7A" w:rsidRPr="00A52DF4" w:rsidRDefault="008D7D7A" w:rsidP="008D7D7A">
      <w:pPr>
        <w:pStyle w:val="Obyajntext"/>
        <w:spacing w:before="120" w:after="120" w:line="288" w:lineRule="auto"/>
        <w:jc w:val="both"/>
        <w:rPr>
          <w:rFonts w:asciiTheme="majorHAnsi" w:hAnsiTheme="majorHAnsi" w:cstheme="majorHAnsi"/>
          <w:sz w:val="19"/>
          <w:szCs w:val="19"/>
          <w:lang w:val="sk-SK" w:eastAsia="sk-SK"/>
        </w:rPr>
      </w:pPr>
      <w:r w:rsidRPr="00A52DF4">
        <w:rPr>
          <w:rFonts w:asciiTheme="majorHAnsi" w:hAnsiTheme="majorHAnsi" w:cstheme="majorHAnsi"/>
          <w:sz w:val="19"/>
          <w:szCs w:val="19"/>
          <w:lang w:val="sk-SK" w:eastAsia="sk-SK"/>
        </w:rPr>
        <w:t>RO</w:t>
      </w:r>
      <w:r w:rsidR="002C409D" w:rsidRPr="002C409D">
        <w:rPr>
          <w:rFonts w:asciiTheme="majorHAnsi" w:hAnsiTheme="majorHAnsi" w:cstheme="majorHAnsi"/>
          <w:color w:val="000000" w:themeColor="text1"/>
          <w:sz w:val="19"/>
          <w:szCs w:val="19"/>
        </w:rPr>
        <w:t xml:space="preserve"> pre IROP</w:t>
      </w:r>
      <w:r w:rsidR="00E116E1" w:rsidRPr="00A52DF4">
        <w:rPr>
          <w:rFonts w:asciiTheme="majorHAnsi" w:hAnsiTheme="majorHAnsi" w:cstheme="majorHAnsi"/>
          <w:sz w:val="19"/>
          <w:szCs w:val="19"/>
          <w:lang w:val="sk-SK" w:eastAsia="sk-SK"/>
        </w:rPr>
        <w:t>/SO</w:t>
      </w:r>
      <w:r w:rsidRPr="00A52DF4">
        <w:rPr>
          <w:rFonts w:asciiTheme="majorHAnsi" w:hAnsiTheme="majorHAnsi" w:cstheme="majorHAnsi"/>
          <w:sz w:val="19"/>
          <w:szCs w:val="19"/>
          <w:lang w:val="sk-SK" w:eastAsia="sk-SK"/>
        </w:rPr>
        <w:t xml:space="preserve"> </w:t>
      </w:r>
      <w:r w:rsidRPr="00A52DF4">
        <w:rPr>
          <w:rFonts w:asciiTheme="majorHAnsi" w:hAnsiTheme="majorHAnsi" w:cstheme="majorHAnsi"/>
          <w:sz w:val="19"/>
          <w:szCs w:val="19"/>
          <w:lang w:val="sk-SK"/>
        </w:rPr>
        <w:t>pre IROP</w:t>
      </w:r>
      <w:r w:rsidR="002C409D">
        <w:rPr>
          <w:rFonts w:asciiTheme="majorHAnsi" w:hAnsiTheme="majorHAnsi" w:cstheme="majorHAnsi"/>
          <w:sz w:val="19"/>
          <w:szCs w:val="19"/>
          <w:lang w:val="sk-SK"/>
        </w:rPr>
        <w:t xml:space="preserve"> MZ</w:t>
      </w:r>
      <w:r w:rsidRPr="00A52DF4">
        <w:rPr>
          <w:rFonts w:asciiTheme="majorHAnsi" w:hAnsiTheme="majorHAnsi" w:cstheme="majorHAnsi"/>
          <w:sz w:val="19"/>
          <w:szCs w:val="19"/>
          <w:lang w:val="sk-SK"/>
        </w:rPr>
        <w:t xml:space="preserve"> </w:t>
      </w:r>
      <w:r w:rsidRPr="00A52DF4">
        <w:rPr>
          <w:rFonts w:asciiTheme="majorHAnsi" w:hAnsiTheme="majorHAnsi" w:cstheme="majorHAnsi"/>
          <w:sz w:val="19"/>
          <w:szCs w:val="19"/>
          <w:lang w:val="sk-SK" w:eastAsia="sk-SK"/>
        </w:rPr>
        <w:t xml:space="preserve">zverejní na webovom sídle vyhlasovateľa výzvy </w:t>
      </w:r>
      <w:r w:rsidR="004F0E37" w:rsidRPr="00A52DF4">
        <w:rPr>
          <w:rFonts w:asciiTheme="majorHAnsi" w:hAnsiTheme="majorHAnsi" w:cstheme="majorHAnsi"/>
          <w:sz w:val="19"/>
          <w:szCs w:val="19"/>
          <w:lang w:val="sk-SK" w:eastAsia="sk-SK"/>
        </w:rPr>
        <w:t xml:space="preserve">na predkladanie </w:t>
      </w:r>
      <w:proofErr w:type="spellStart"/>
      <w:r w:rsidR="004F0E37" w:rsidRPr="00A52DF4">
        <w:rPr>
          <w:rFonts w:asciiTheme="majorHAnsi" w:hAnsiTheme="majorHAnsi" w:cstheme="majorHAnsi"/>
          <w:sz w:val="19"/>
          <w:szCs w:val="19"/>
          <w:lang w:val="sk-SK" w:eastAsia="sk-SK"/>
        </w:rPr>
        <w:t>ŽoNFP</w:t>
      </w:r>
      <w:proofErr w:type="spellEnd"/>
      <w:r w:rsidR="004F0E37" w:rsidRPr="00A52DF4">
        <w:rPr>
          <w:rFonts w:asciiTheme="majorHAnsi" w:hAnsiTheme="majorHAnsi" w:cstheme="majorHAnsi"/>
          <w:sz w:val="19"/>
          <w:szCs w:val="19"/>
          <w:lang w:val="sk-SK" w:eastAsia="sk-SK"/>
        </w:rPr>
        <w:t xml:space="preserve"> </w:t>
      </w:r>
      <w:r w:rsidRPr="00A52DF4">
        <w:rPr>
          <w:rFonts w:asciiTheme="majorHAnsi" w:hAnsiTheme="majorHAnsi" w:cstheme="majorHAnsi"/>
          <w:sz w:val="19"/>
          <w:szCs w:val="19"/>
          <w:lang w:val="sk-SK" w:eastAsia="sk-SK"/>
        </w:rPr>
        <w:t xml:space="preserve">do 60 pracovných dní od skončenia rozhodovania o </w:t>
      </w:r>
      <w:proofErr w:type="spellStart"/>
      <w:r w:rsidRPr="00A52DF4">
        <w:rPr>
          <w:rFonts w:asciiTheme="majorHAnsi" w:hAnsiTheme="majorHAnsi" w:cstheme="majorHAnsi"/>
          <w:sz w:val="19"/>
          <w:szCs w:val="19"/>
          <w:lang w:val="sk-SK" w:eastAsia="sk-SK"/>
        </w:rPr>
        <w:t>ŽoNFP</w:t>
      </w:r>
      <w:proofErr w:type="spellEnd"/>
      <w:r w:rsidRPr="00A52DF4">
        <w:rPr>
          <w:rFonts w:asciiTheme="majorHAnsi" w:hAnsiTheme="majorHAnsi" w:cstheme="majorHAnsi"/>
          <w:sz w:val="19"/>
          <w:szCs w:val="19"/>
          <w:lang w:val="sk-SK" w:eastAsia="sk-SK"/>
        </w:rPr>
        <w:t xml:space="preserve"> pre každú výzvu zoznam schválených </w:t>
      </w:r>
      <w:proofErr w:type="spellStart"/>
      <w:r w:rsidRPr="00A52DF4">
        <w:rPr>
          <w:rFonts w:asciiTheme="majorHAnsi" w:hAnsiTheme="majorHAnsi" w:cstheme="majorHAnsi"/>
          <w:sz w:val="19"/>
          <w:szCs w:val="19"/>
          <w:lang w:val="sk-SK" w:eastAsia="sk-SK"/>
        </w:rPr>
        <w:t>ŽoNFP</w:t>
      </w:r>
      <w:proofErr w:type="spellEnd"/>
      <w:r w:rsidRPr="00A52DF4">
        <w:rPr>
          <w:rFonts w:asciiTheme="majorHAnsi" w:hAnsiTheme="majorHAnsi" w:cstheme="majorHAnsi"/>
          <w:sz w:val="19"/>
          <w:szCs w:val="19"/>
          <w:lang w:val="sk-SK" w:eastAsia="sk-SK"/>
        </w:rPr>
        <w:t xml:space="preserve"> v poradí určenom na základe aplikácie kritérií pre výber projektov, ktorý obsahuje:</w:t>
      </w:r>
    </w:p>
    <w:p w14:paraId="10D87984" w14:textId="03339E62" w:rsidR="008D7D7A" w:rsidRPr="00A52DF4" w:rsidRDefault="008D7D7A" w:rsidP="0022455F">
      <w:pPr>
        <w:pStyle w:val="Odsekzoznamu"/>
        <w:numPr>
          <w:ilvl w:val="0"/>
          <w:numId w:val="94"/>
        </w:numPr>
        <w:tabs>
          <w:tab w:val="left" w:pos="567"/>
        </w:tabs>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meno</w:t>
      </w:r>
      <w:r w:rsidR="00E116E1"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a</w:t>
      </w:r>
      <w:r w:rsidR="00E116E1" w:rsidRPr="00A52DF4">
        <w:rPr>
          <w:rFonts w:asciiTheme="majorHAnsi" w:hAnsiTheme="majorHAnsi" w:cstheme="majorHAnsi"/>
          <w:szCs w:val="19"/>
          <w:lang w:val="sk-SK"/>
        </w:rPr>
        <w:t> </w:t>
      </w:r>
      <w:r w:rsidRPr="00A52DF4">
        <w:rPr>
          <w:rFonts w:asciiTheme="majorHAnsi" w:hAnsiTheme="majorHAnsi" w:cstheme="majorHAnsi"/>
          <w:szCs w:val="19"/>
          <w:lang w:val="sk-SK"/>
        </w:rPr>
        <w:t>p</w:t>
      </w:r>
      <w:r w:rsidRPr="00A52DF4">
        <w:rPr>
          <w:rFonts w:asciiTheme="majorHAnsi" w:hAnsiTheme="majorHAnsi" w:cstheme="majorHAnsi"/>
          <w:spacing w:val="-1"/>
          <w:szCs w:val="19"/>
          <w:lang w:val="sk-SK"/>
        </w:rPr>
        <w:t>r</w:t>
      </w:r>
      <w:r w:rsidRPr="00A52DF4">
        <w:rPr>
          <w:rFonts w:asciiTheme="majorHAnsi" w:hAnsiTheme="majorHAnsi" w:cstheme="majorHAnsi"/>
          <w:szCs w:val="19"/>
          <w:lang w:val="sk-SK"/>
        </w:rPr>
        <w:t>ie</w:t>
      </w: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visko</w:t>
      </w:r>
      <w:r w:rsidR="00E116E1" w:rsidRPr="00A52DF4">
        <w:rPr>
          <w:rFonts w:asciiTheme="majorHAnsi" w:hAnsiTheme="majorHAnsi" w:cstheme="majorHAnsi"/>
          <w:szCs w:val="19"/>
          <w:lang w:val="sk-SK"/>
        </w:rPr>
        <w:t xml:space="preserve"> </w:t>
      </w:r>
      <w:r w:rsidRPr="00A52DF4">
        <w:rPr>
          <w:rFonts w:asciiTheme="majorHAnsi" w:hAnsiTheme="majorHAnsi" w:cstheme="majorHAnsi"/>
          <w:spacing w:val="1"/>
          <w:szCs w:val="19"/>
          <w:lang w:val="sk-SK"/>
        </w:rPr>
        <w:t>f</w:t>
      </w:r>
      <w:r w:rsidRPr="00A52DF4">
        <w:rPr>
          <w:rFonts w:asciiTheme="majorHAnsi" w:hAnsiTheme="majorHAnsi" w:cstheme="majorHAnsi"/>
          <w:spacing w:val="-5"/>
          <w:szCs w:val="19"/>
          <w:lang w:val="sk-SK"/>
        </w:rPr>
        <w:t>y</w:t>
      </w:r>
      <w:r w:rsidRPr="00A52DF4">
        <w:rPr>
          <w:rFonts w:asciiTheme="majorHAnsi" w:hAnsiTheme="majorHAnsi" w:cstheme="majorHAnsi"/>
          <w:spacing w:val="1"/>
          <w:szCs w:val="19"/>
          <w:lang w:val="sk-SK"/>
        </w:rPr>
        <w:t>z</w:t>
      </w:r>
      <w:r w:rsidRPr="00A52DF4">
        <w:rPr>
          <w:rFonts w:asciiTheme="majorHAnsi" w:hAnsiTheme="majorHAnsi" w:cstheme="majorHAnsi"/>
          <w:spacing w:val="3"/>
          <w:szCs w:val="19"/>
          <w:lang w:val="sk-SK"/>
        </w:rPr>
        <w:t>i</w:t>
      </w:r>
      <w:r w:rsidRPr="00A52DF4">
        <w:rPr>
          <w:rFonts w:asciiTheme="majorHAnsi" w:hAnsiTheme="majorHAnsi" w:cstheme="majorHAnsi"/>
          <w:spacing w:val="-1"/>
          <w:szCs w:val="19"/>
          <w:lang w:val="sk-SK"/>
        </w:rPr>
        <w:t>c</w:t>
      </w:r>
      <w:r w:rsidRPr="00A52DF4">
        <w:rPr>
          <w:rFonts w:asciiTheme="majorHAnsi" w:hAnsiTheme="majorHAnsi" w:cstheme="majorHAnsi"/>
          <w:szCs w:val="19"/>
          <w:lang w:val="sk-SK"/>
        </w:rPr>
        <w:t>k</w:t>
      </w:r>
      <w:r w:rsidRPr="00A52DF4">
        <w:rPr>
          <w:rFonts w:asciiTheme="majorHAnsi" w:hAnsiTheme="majorHAnsi" w:cstheme="majorHAnsi"/>
          <w:spacing w:val="-1"/>
          <w:szCs w:val="19"/>
          <w:lang w:val="sk-SK"/>
        </w:rPr>
        <w:t>e</w:t>
      </w:r>
      <w:r w:rsidRPr="00A52DF4">
        <w:rPr>
          <w:rFonts w:asciiTheme="majorHAnsi" w:hAnsiTheme="majorHAnsi" w:cstheme="majorHAnsi"/>
          <w:szCs w:val="19"/>
          <w:lang w:val="sk-SK"/>
        </w:rPr>
        <w:t>j</w:t>
      </w:r>
      <w:r w:rsidR="00E116E1"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oso</w:t>
      </w:r>
      <w:r w:rsidRPr="00A52DF4">
        <w:rPr>
          <w:rFonts w:asciiTheme="majorHAnsi" w:hAnsiTheme="majorHAnsi" w:cstheme="majorHAnsi"/>
          <w:spacing w:val="2"/>
          <w:szCs w:val="19"/>
          <w:lang w:val="sk-SK"/>
        </w:rPr>
        <w:t>b</w:t>
      </w:r>
      <w:r w:rsidRPr="00A52DF4">
        <w:rPr>
          <w:rFonts w:asciiTheme="majorHAnsi" w:hAnsiTheme="majorHAnsi" w:cstheme="majorHAnsi"/>
          <w:szCs w:val="19"/>
          <w:lang w:val="sk-SK"/>
        </w:rPr>
        <w:t>y</w:t>
      </w:r>
      <w:r w:rsidR="00E116E1" w:rsidRPr="00A52DF4">
        <w:rPr>
          <w:rFonts w:asciiTheme="majorHAnsi" w:hAnsiTheme="majorHAnsi" w:cstheme="majorHAnsi"/>
          <w:szCs w:val="19"/>
          <w:lang w:val="sk-SK"/>
        </w:rPr>
        <w:t xml:space="preserve"> </w:t>
      </w:r>
      <w:r w:rsidRPr="00A52DF4">
        <w:rPr>
          <w:rFonts w:asciiTheme="majorHAnsi" w:hAnsiTheme="majorHAnsi" w:cstheme="majorHAnsi"/>
          <w:spacing w:val="-1"/>
          <w:szCs w:val="19"/>
          <w:lang w:val="sk-SK"/>
        </w:rPr>
        <w:t>a</w:t>
      </w:r>
      <w:r w:rsidRPr="00A52DF4">
        <w:rPr>
          <w:rFonts w:asciiTheme="majorHAnsi" w:hAnsiTheme="majorHAnsi" w:cstheme="majorHAnsi"/>
          <w:szCs w:val="19"/>
          <w:lang w:val="sk-SK"/>
        </w:rPr>
        <w:t>lebo</w:t>
      </w:r>
      <w:r w:rsidR="00E116E1"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ob</w:t>
      </w:r>
      <w:r w:rsidRPr="00A52DF4">
        <w:rPr>
          <w:rFonts w:asciiTheme="majorHAnsi" w:hAnsiTheme="majorHAnsi" w:cstheme="majorHAnsi"/>
          <w:spacing w:val="-1"/>
          <w:szCs w:val="19"/>
          <w:lang w:val="sk-SK"/>
        </w:rPr>
        <w:t>c</w:t>
      </w:r>
      <w:r w:rsidRPr="00A52DF4">
        <w:rPr>
          <w:rFonts w:asciiTheme="majorHAnsi" w:hAnsiTheme="majorHAnsi" w:cstheme="majorHAnsi"/>
          <w:szCs w:val="19"/>
          <w:lang w:val="sk-SK"/>
        </w:rPr>
        <w:t>h</w:t>
      </w:r>
      <w:r w:rsidRPr="00A52DF4">
        <w:rPr>
          <w:rFonts w:asciiTheme="majorHAnsi" w:hAnsiTheme="majorHAnsi" w:cstheme="majorHAnsi"/>
          <w:spacing w:val="2"/>
          <w:szCs w:val="19"/>
          <w:lang w:val="sk-SK"/>
        </w:rPr>
        <w:t>o</w:t>
      </w:r>
      <w:r w:rsidRPr="00A52DF4">
        <w:rPr>
          <w:rFonts w:asciiTheme="majorHAnsi" w:hAnsiTheme="majorHAnsi" w:cstheme="majorHAnsi"/>
          <w:szCs w:val="19"/>
          <w:lang w:val="sk-SK"/>
        </w:rPr>
        <w:t>dné</w:t>
      </w:r>
      <w:r w:rsidR="00E116E1"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meno</w:t>
      </w:r>
      <w:r w:rsidR="00E116E1"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a</w:t>
      </w:r>
      <w:r w:rsidR="00E116E1" w:rsidRPr="00A52DF4">
        <w:rPr>
          <w:rFonts w:asciiTheme="majorHAnsi" w:hAnsiTheme="majorHAnsi" w:cstheme="majorHAnsi"/>
          <w:szCs w:val="19"/>
          <w:lang w:val="sk-SK"/>
        </w:rPr>
        <w:t> </w:t>
      </w:r>
      <w:r w:rsidRPr="00A52DF4">
        <w:rPr>
          <w:rFonts w:asciiTheme="majorHAnsi" w:hAnsiTheme="majorHAnsi" w:cstheme="majorHAnsi"/>
          <w:szCs w:val="19"/>
          <w:lang w:val="sk-SK"/>
        </w:rPr>
        <w:t>identifik</w:t>
      </w:r>
      <w:r w:rsidRPr="00A52DF4">
        <w:rPr>
          <w:rFonts w:asciiTheme="majorHAnsi" w:hAnsiTheme="majorHAnsi" w:cstheme="majorHAnsi"/>
          <w:spacing w:val="1"/>
          <w:szCs w:val="19"/>
          <w:lang w:val="sk-SK"/>
        </w:rPr>
        <w:t>a</w:t>
      </w:r>
      <w:r w:rsidRPr="00A52DF4">
        <w:rPr>
          <w:rFonts w:asciiTheme="majorHAnsi" w:hAnsiTheme="majorHAnsi" w:cstheme="majorHAnsi"/>
          <w:spacing w:val="-1"/>
          <w:szCs w:val="19"/>
          <w:lang w:val="sk-SK"/>
        </w:rPr>
        <w:t>č</w:t>
      </w:r>
      <w:r w:rsidRPr="00A52DF4">
        <w:rPr>
          <w:rFonts w:asciiTheme="majorHAnsi" w:hAnsiTheme="majorHAnsi" w:cstheme="majorHAnsi"/>
          <w:spacing w:val="2"/>
          <w:szCs w:val="19"/>
          <w:lang w:val="sk-SK"/>
        </w:rPr>
        <w:t>n</w:t>
      </w:r>
      <w:r w:rsidRPr="00A52DF4">
        <w:rPr>
          <w:rFonts w:asciiTheme="majorHAnsi" w:hAnsiTheme="majorHAnsi" w:cstheme="majorHAnsi"/>
          <w:szCs w:val="19"/>
          <w:lang w:val="sk-SK"/>
        </w:rPr>
        <w:t>é</w:t>
      </w:r>
      <w:r w:rsidR="00E116E1" w:rsidRPr="00A52DF4">
        <w:rPr>
          <w:rFonts w:asciiTheme="majorHAnsi" w:hAnsiTheme="majorHAnsi" w:cstheme="majorHAnsi"/>
          <w:szCs w:val="19"/>
          <w:lang w:val="sk-SK"/>
        </w:rPr>
        <w:t xml:space="preserve"> </w:t>
      </w:r>
      <w:r w:rsidRPr="00A52DF4">
        <w:rPr>
          <w:rFonts w:asciiTheme="majorHAnsi" w:hAnsiTheme="majorHAnsi" w:cstheme="majorHAnsi"/>
          <w:spacing w:val="-1"/>
          <w:szCs w:val="19"/>
          <w:lang w:val="sk-SK"/>
        </w:rPr>
        <w:t>č</w:t>
      </w:r>
      <w:r w:rsidRPr="00A52DF4">
        <w:rPr>
          <w:rFonts w:asciiTheme="majorHAnsi" w:hAnsiTheme="majorHAnsi" w:cstheme="majorHAnsi"/>
          <w:szCs w:val="19"/>
          <w:lang w:val="sk-SK"/>
        </w:rPr>
        <w:t>ís</w:t>
      </w:r>
      <w:r w:rsidRPr="00A52DF4">
        <w:rPr>
          <w:rFonts w:asciiTheme="majorHAnsi" w:hAnsiTheme="majorHAnsi" w:cstheme="majorHAnsi"/>
          <w:spacing w:val="1"/>
          <w:szCs w:val="19"/>
          <w:lang w:val="sk-SK"/>
        </w:rPr>
        <w:t>l</w:t>
      </w:r>
      <w:r w:rsidRPr="00A52DF4">
        <w:rPr>
          <w:rFonts w:asciiTheme="majorHAnsi" w:hAnsiTheme="majorHAnsi" w:cstheme="majorHAnsi"/>
          <w:szCs w:val="19"/>
          <w:lang w:val="sk-SK"/>
        </w:rPr>
        <w:t>o</w:t>
      </w:r>
      <w:r w:rsidR="00E116E1"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p</w:t>
      </w:r>
      <w:r w:rsidRPr="00A52DF4">
        <w:rPr>
          <w:rFonts w:asciiTheme="majorHAnsi" w:hAnsiTheme="majorHAnsi" w:cstheme="majorHAnsi"/>
          <w:spacing w:val="-1"/>
          <w:szCs w:val="19"/>
          <w:lang w:val="sk-SK"/>
        </w:rPr>
        <w:t>rá</w:t>
      </w:r>
      <w:r w:rsidRPr="00A52DF4">
        <w:rPr>
          <w:rFonts w:asciiTheme="majorHAnsi" w:hAnsiTheme="majorHAnsi" w:cstheme="majorHAnsi"/>
          <w:szCs w:val="19"/>
          <w:lang w:val="sk-SK"/>
        </w:rPr>
        <w:t>vnick</w:t>
      </w:r>
      <w:r w:rsidRPr="00A52DF4">
        <w:rPr>
          <w:rFonts w:asciiTheme="majorHAnsi" w:hAnsiTheme="majorHAnsi" w:cstheme="majorHAnsi"/>
          <w:spacing w:val="-1"/>
          <w:szCs w:val="19"/>
          <w:lang w:val="sk-SK"/>
        </w:rPr>
        <w:t>e</w:t>
      </w:r>
      <w:r w:rsidRPr="00A52DF4">
        <w:rPr>
          <w:rFonts w:asciiTheme="majorHAnsi" w:hAnsiTheme="majorHAnsi" w:cstheme="majorHAnsi"/>
          <w:szCs w:val="19"/>
          <w:lang w:val="sk-SK"/>
        </w:rPr>
        <w:t>j oso</w:t>
      </w:r>
      <w:r w:rsidRPr="00A52DF4">
        <w:rPr>
          <w:rFonts w:asciiTheme="majorHAnsi" w:hAnsiTheme="majorHAnsi" w:cstheme="majorHAnsi"/>
          <w:spacing w:val="2"/>
          <w:szCs w:val="19"/>
          <w:lang w:val="sk-SK"/>
        </w:rPr>
        <w:t>b</w:t>
      </w:r>
      <w:r w:rsidRPr="00A52DF4">
        <w:rPr>
          <w:rFonts w:asciiTheme="majorHAnsi" w:hAnsiTheme="majorHAnsi" w:cstheme="majorHAnsi"/>
          <w:spacing w:val="-5"/>
          <w:szCs w:val="19"/>
          <w:lang w:val="sk-SK"/>
        </w:rPr>
        <w:t>y</w:t>
      </w:r>
      <w:r w:rsidRPr="00A52DF4">
        <w:rPr>
          <w:rFonts w:asciiTheme="majorHAnsi" w:hAnsiTheme="majorHAnsi" w:cstheme="majorHAnsi"/>
          <w:szCs w:val="19"/>
          <w:lang w:val="sk-SK"/>
        </w:rPr>
        <w:t>, ktorá</w:t>
      </w:r>
      <w:r w:rsidR="00A9329F"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po</w:t>
      </w:r>
      <w:r w:rsidRPr="00A52DF4">
        <w:rPr>
          <w:rFonts w:asciiTheme="majorHAnsi" w:hAnsiTheme="majorHAnsi" w:cstheme="majorHAnsi"/>
          <w:spacing w:val="1"/>
          <w:szCs w:val="19"/>
          <w:lang w:val="sk-SK"/>
        </w:rPr>
        <w:t>ž</w:t>
      </w:r>
      <w:r w:rsidRPr="00A52DF4">
        <w:rPr>
          <w:rFonts w:asciiTheme="majorHAnsi" w:hAnsiTheme="majorHAnsi" w:cstheme="majorHAnsi"/>
          <w:szCs w:val="19"/>
          <w:lang w:val="sk-SK"/>
        </w:rPr>
        <w:t>iad</w:t>
      </w:r>
      <w:r w:rsidRPr="00A52DF4">
        <w:rPr>
          <w:rFonts w:asciiTheme="majorHAnsi" w:hAnsiTheme="majorHAnsi" w:cstheme="majorHAnsi"/>
          <w:spacing w:val="-1"/>
          <w:szCs w:val="19"/>
          <w:lang w:val="sk-SK"/>
        </w:rPr>
        <w:t>a</w:t>
      </w:r>
      <w:r w:rsidRPr="00A52DF4">
        <w:rPr>
          <w:rFonts w:asciiTheme="majorHAnsi" w:hAnsiTheme="majorHAnsi" w:cstheme="majorHAnsi"/>
          <w:spacing w:val="3"/>
          <w:szCs w:val="19"/>
          <w:lang w:val="sk-SK"/>
        </w:rPr>
        <w:t>l</w:t>
      </w:r>
      <w:r w:rsidRPr="00A52DF4">
        <w:rPr>
          <w:rFonts w:asciiTheme="majorHAnsi" w:hAnsiTheme="majorHAnsi" w:cstheme="majorHAnsi"/>
          <w:szCs w:val="19"/>
          <w:lang w:val="sk-SK"/>
        </w:rPr>
        <w:t>a</w:t>
      </w:r>
      <w:r w:rsidR="00A9329F"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o</w:t>
      </w:r>
      <w:r w:rsidR="00A9329F"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pos</w:t>
      </w:r>
      <w:r w:rsidRPr="00A52DF4">
        <w:rPr>
          <w:rFonts w:asciiTheme="majorHAnsi" w:hAnsiTheme="majorHAnsi" w:cstheme="majorHAnsi"/>
          <w:spacing w:val="2"/>
          <w:szCs w:val="19"/>
          <w:lang w:val="sk-SK"/>
        </w:rPr>
        <w:t>k</w:t>
      </w:r>
      <w:r w:rsidRPr="00A52DF4">
        <w:rPr>
          <w:rFonts w:asciiTheme="majorHAnsi" w:hAnsiTheme="majorHAnsi" w:cstheme="majorHAnsi"/>
          <w:spacing w:val="-5"/>
          <w:szCs w:val="19"/>
          <w:lang w:val="sk-SK"/>
        </w:rPr>
        <w:t>y</w:t>
      </w:r>
      <w:r w:rsidRPr="00A52DF4">
        <w:rPr>
          <w:rFonts w:asciiTheme="majorHAnsi" w:hAnsiTheme="majorHAnsi" w:cstheme="majorHAnsi"/>
          <w:szCs w:val="19"/>
          <w:lang w:val="sk-SK"/>
        </w:rPr>
        <w:t>tnu</w:t>
      </w:r>
      <w:r w:rsidRPr="00A52DF4">
        <w:rPr>
          <w:rFonts w:asciiTheme="majorHAnsi" w:hAnsiTheme="majorHAnsi" w:cstheme="majorHAnsi"/>
          <w:spacing w:val="1"/>
          <w:szCs w:val="19"/>
          <w:lang w:val="sk-SK"/>
        </w:rPr>
        <w:t>t</w:t>
      </w:r>
      <w:r w:rsidRPr="00A52DF4">
        <w:rPr>
          <w:rFonts w:asciiTheme="majorHAnsi" w:hAnsiTheme="majorHAnsi" w:cstheme="majorHAnsi"/>
          <w:szCs w:val="19"/>
          <w:lang w:val="sk-SK"/>
        </w:rPr>
        <w:t>ie p</w:t>
      </w:r>
      <w:r w:rsidRPr="00A52DF4">
        <w:rPr>
          <w:rFonts w:asciiTheme="majorHAnsi" w:hAnsiTheme="majorHAnsi" w:cstheme="majorHAnsi"/>
          <w:spacing w:val="-1"/>
          <w:szCs w:val="19"/>
          <w:lang w:val="sk-SK"/>
        </w:rPr>
        <w:t>r</w:t>
      </w:r>
      <w:r w:rsidR="009E3CE9">
        <w:rPr>
          <w:rFonts w:asciiTheme="majorHAnsi" w:hAnsiTheme="majorHAnsi" w:cstheme="majorHAnsi"/>
          <w:szCs w:val="19"/>
          <w:lang w:val="sk-SK"/>
        </w:rPr>
        <w:t>íspevku;</w:t>
      </w:r>
    </w:p>
    <w:p w14:paraId="5BBA65DD" w14:textId="037AB19F" w:rsidR="008D7D7A" w:rsidRPr="00A52DF4" w:rsidRDefault="008D7D7A" w:rsidP="0022455F">
      <w:pPr>
        <w:pStyle w:val="Odsekzoznamu"/>
        <w:numPr>
          <w:ilvl w:val="0"/>
          <w:numId w:val="94"/>
        </w:numPr>
        <w:tabs>
          <w:tab w:val="left" w:pos="567"/>
        </w:tabs>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t>n</w:t>
      </w:r>
      <w:r w:rsidRPr="00A52DF4">
        <w:rPr>
          <w:rFonts w:asciiTheme="majorHAnsi" w:hAnsiTheme="majorHAnsi" w:cstheme="majorHAnsi"/>
          <w:spacing w:val="-1"/>
          <w:szCs w:val="19"/>
          <w:lang w:val="sk-SK"/>
        </w:rPr>
        <w:t>á</w:t>
      </w: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ov p</w:t>
      </w:r>
      <w:r w:rsidRPr="00A52DF4">
        <w:rPr>
          <w:rFonts w:asciiTheme="majorHAnsi" w:hAnsiTheme="majorHAnsi" w:cstheme="majorHAnsi"/>
          <w:spacing w:val="-1"/>
          <w:szCs w:val="19"/>
          <w:lang w:val="sk-SK"/>
        </w:rPr>
        <w:t>r</w:t>
      </w:r>
      <w:r w:rsidR="009E3CE9">
        <w:rPr>
          <w:rFonts w:asciiTheme="majorHAnsi" w:hAnsiTheme="majorHAnsi" w:cstheme="majorHAnsi"/>
          <w:szCs w:val="19"/>
          <w:lang w:val="sk-SK"/>
        </w:rPr>
        <w:t>ojektu;</w:t>
      </w:r>
    </w:p>
    <w:p w14:paraId="18E2AFDF" w14:textId="3FFA15C4" w:rsidR="008D7D7A" w:rsidRPr="00A52DF4" w:rsidRDefault="008D7D7A" w:rsidP="0022455F">
      <w:pPr>
        <w:pStyle w:val="Odsekzoznamu"/>
        <w:numPr>
          <w:ilvl w:val="0"/>
          <w:numId w:val="94"/>
        </w:numPr>
        <w:tabs>
          <w:tab w:val="left" w:pos="567"/>
        </w:tabs>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pacing w:val="2"/>
          <w:szCs w:val="19"/>
          <w:lang w:val="sk-SK"/>
        </w:rPr>
        <w:t>v</w:t>
      </w:r>
      <w:r w:rsidRPr="00A52DF4">
        <w:rPr>
          <w:rFonts w:asciiTheme="majorHAnsi" w:hAnsiTheme="majorHAnsi" w:cstheme="majorHAnsi"/>
          <w:spacing w:val="-5"/>
          <w:szCs w:val="19"/>
          <w:lang w:val="sk-SK"/>
        </w:rPr>
        <w:t>ý</w:t>
      </w:r>
      <w:r w:rsidRPr="00A52DF4">
        <w:rPr>
          <w:rFonts w:asciiTheme="majorHAnsi" w:hAnsiTheme="majorHAnsi" w:cstheme="majorHAnsi"/>
          <w:szCs w:val="19"/>
          <w:lang w:val="sk-SK"/>
        </w:rPr>
        <w:t>šku sch</w:t>
      </w:r>
      <w:r w:rsidRPr="00A52DF4">
        <w:rPr>
          <w:rFonts w:asciiTheme="majorHAnsi" w:hAnsiTheme="majorHAnsi" w:cstheme="majorHAnsi"/>
          <w:spacing w:val="2"/>
          <w:szCs w:val="19"/>
          <w:lang w:val="sk-SK"/>
        </w:rPr>
        <w:t>v</w:t>
      </w:r>
      <w:r w:rsidRPr="00A52DF4">
        <w:rPr>
          <w:rFonts w:asciiTheme="majorHAnsi" w:hAnsiTheme="majorHAnsi" w:cstheme="majorHAnsi"/>
          <w:spacing w:val="-1"/>
          <w:szCs w:val="19"/>
          <w:lang w:val="sk-SK"/>
        </w:rPr>
        <w:t>á</w:t>
      </w:r>
      <w:r w:rsidRPr="00A52DF4">
        <w:rPr>
          <w:rFonts w:asciiTheme="majorHAnsi" w:hAnsiTheme="majorHAnsi" w:cstheme="majorHAnsi"/>
          <w:szCs w:val="19"/>
          <w:lang w:val="sk-SK"/>
        </w:rPr>
        <w:t>len</w:t>
      </w:r>
      <w:r w:rsidRPr="00A52DF4">
        <w:rPr>
          <w:rFonts w:asciiTheme="majorHAnsi" w:hAnsiTheme="majorHAnsi" w:cstheme="majorHAnsi"/>
          <w:spacing w:val="-1"/>
          <w:szCs w:val="19"/>
          <w:lang w:val="sk-SK"/>
        </w:rPr>
        <w:t>é</w:t>
      </w:r>
      <w:r w:rsidRPr="00A52DF4">
        <w:rPr>
          <w:rFonts w:asciiTheme="majorHAnsi" w:hAnsiTheme="majorHAnsi" w:cstheme="majorHAnsi"/>
          <w:szCs w:val="19"/>
          <w:lang w:val="sk-SK"/>
        </w:rPr>
        <w:t xml:space="preserve">ho </w:t>
      </w:r>
      <w:r w:rsidRPr="00A52DF4">
        <w:rPr>
          <w:rFonts w:asciiTheme="majorHAnsi" w:hAnsiTheme="majorHAnsi" w:cstheme="majorHAnsi"/>
          <w:spacing w:val="2"/>
          <w:szCs w:val="19"/>
          <w:lang w:val="sk-SK"/>
        </w:rPr>
        <w:t>p</w:t>
      </w:r>
      <w:r w:rsidRPr="00A52DF4">
        <w:rPr>
          <w:rFonts w:asciiTheme="majorHAnsi" w:hAnsiTheme="majorHAnsi" w:cstheme="majorHAnsi"/>
          <w:szCs w:val="19"/>
          <w:lang w:val="sk-SK"/>
        </w:rPr>
        <w:t>rísp</w:t>
      </w:r>
      <w:r w:rsidRPr="00A52DF4">
        <w:rPr>
          <w:rFonts w:asciiTheme="majorHAnsi" w:hAnsiTheme="majorHAnsi" w:cstheme="majorHAnsi"/>
          <w:spacing w:val="-1"/>
          <w:szCs w:val="19"/>
          <w:lang w:val="sk-SK"/>
        </w:rPr>
        <w:t>e</w:t>
      </w:r>
      <w:r w:rsidR="009E3CE9">
        <w:rPr>
          <w:rFonts w:asciiTheme="majorHAnsi" w:hAnsiTheme="majorHAnsi" w:cstheme="majorHAnsi"/>
          <w:szCs w:val="19"/>
          <w:lang w:val="sk-SK"/>
        </w:rPr>
        <w:t>vku;</w:t>
      </w:r>
    </w:p>
    <w:p w14:paraId="4B81B6A8" w14:textId="6BA1C53C" w:rsidR="008D7D7A" w:rsidRPr="00A52DF4" w:rsidRDefault="008D7D7A" w:rsidP="0022455F">
      <w:pPr>
        <w:pStyle w:val="Odsekzoznamu"/>
        <w:numPr>
          <w:ilvl w:val="0"/>
          <w:numId w:val="94"/>
        </w:numPr>
        <w:tabs>
          <w:tab w:val="left" w:pos="567"/>
        </w:tabs>
        <w:spacing w:before="120" w:after="120" w:line="288" w:lineRule="auto"/>
        <w:ind w:left="567" w:right="-18" w:hanging="283"/>
        <w:contextualSpacing w:val="0"/>
        <w:jc w:val="both"/>
        <w:rPr>
          <w:rFonts w:asciiTheme="majorHAnsi" w:hAnsiTheme="majorHAnsi" w:cstheme="majorHAnsi"/>
          <w:szCs w:val="19"/>
          <w:lang w:val="sk-SK"/>
        </w:rPr>
      </w:pP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o</w:t>
      </w: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n</w:t>
      </w:r>
      <w:r w:rsidRPr="00A52DF4">
        <w:rPr>
          <w:rFonts w:asciiTheme="majorHAnsi" w:hAnsiTheme="majorHAnsi" w:cstheme="majorHAnsi"/>
          <w:spacing w:val="-1"/>
          <w:szCs w:val="19"/>
          <w:lang w:val="sk-SK"/>
        </w:rPr>
        <w:t>a</w:t>
      </w:r>
      <w:r w:rsidRPr="00A52DF4">
        <w:rPr>
          <w:rFonts w:asciiTheme="majorHAnsi" w:hAnsiTheme="majorHAnsi" w:cstheme="majorHAnsi"/>
          <w:szCs w:val="19"/>
          <w:lang w:val="sk-SK"/>
        </w:rPr>
        <w:t>m odbor</w:t>
      </w:r>
      <w:r w:rsidRPr="00A52DF4">
        <w:rPr>
          <w:rFonts w:asciiTheme="majorHAnsi" w:hAnsiTheme="majorHAnsi" w:cstheme="majorHAnsi"/>
          <w:spacing w:val="2"/>
          <w:szCs w:val="19"/>
          <w:lang w:val="sk-SK"/>
        </w:rPr>
        <w:t>n</w:t>
      </w:r>
      <w:r w:rsidRPr="00A52DF4">
        <w:rPr>
          <w:rFonts w:asciiTheme="majorHAnsi" w:hAnsiTheme="majorHAnsi" w:cstheme="majorHAnsi"/>
          <w:spacing w:val="-5"/>
          <w:szCs w:val="19"/>
          <w:lang w:val="sk-SK"/>
        </w:rPr>
        <w:t>ý</w:t>
      </w:r>
      <w:r w:rsidRPr="00A52DF4">
        <w:rPr>
          <w:rFonts w:asciiTheme="majorHAnsi" w:hAnsiTheme="majorHAnsi" w:cstheme="majorHAnsi"/>
          <w:spacing w:val="-1"/>
          <w:szCs w:val="19"/>
          <w:lang w:val="sk-SK"/>
        </w:rPr>
        <w:t>c</w:t>
      </w:r>
      <w:r w:rsidRPr="00A52DF4">
        <w:rPr>
          <w:rFonts w:asciiTheme="majorHAnsi" w:hAnsiTheme="majorHAnsi" w:cstheme="majorHAnsi"/>
          <w:szCs w:val="19"/>
          <w:lang w:val="sk-SK"/>
        </w:rPr>
        <w:t>h hod</w:t>
      </w:r>
      <w:r w:rsidRPr="00A52DF4">
        <w:rPr>
          <w:rFonts w:asciiTheme="majorHAnsi" w:hAnsiTheme="majorHAnsi" w:cstheme="majorHAnsi"/>
          <w:spacing w:val="2"/>
          <w:szCs w:val="19"/>
          <w:lang w:val="sk-SK"/>
        </w:rPr>
        <w:t>n</w:t>
      </w:r>
      <w:r w:rsidRPr="00A52DF4">
        <w:rPr>
          <w:rFonts w:asciiTheme="majorHAnsi" w:hAnsiTheme="majorHAnsi" w:cstheme="majorHAnsi"/>
          <w:szCs w:val="19"/>
          <w:lang w:val="sk-SK"/>
        </w:rPr>
        <w:t>ot</w:t>
      </w:r>
      <w:r w:rsidRPr="00A52DF4">
        <w:rPr>
          <w:rFonts w:asciiTheme="majorHAnsi" w:hAnsiTheme="majorHAnsi" w:cstheme="majorHAnsi"/>
          <w:spacing w:val="1"/>
          <w:szCs w:val="19"/>
          <w:lang w:val="sk-SK"/>
        </w:rPr>
        <w:t>i</w:t>
      </w:r>
      <w:r w:rsidRPr="00A52DF4">
        <w:rPr>
          <w:rFonts w:asciiTheme="majorHAnsi" w:hAnsiTheme="majorHAnsi" w:cstheme="majorHAnsi"/>
          <w:szCs w:val="19"/>
          <w:lang w:val="sk-SK"/>
        </w:rPr>
        <w:t>teľov, v</w:t>
      </w:r>
      <w:r w:rsidR="00A9329F"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rozs</w:t>
      </w:r>
      <w:r w:rsidRPr="00A52DF4">
        <w:rPr>
          <w:rFonts w:asciiTheme="majorHAnsi" w:hAnsiTheme="majorHAnsi" w:cstheme="majorHAnsi"/>
          <w:spacing w:val="-1"/>
          <w:szCs w:val="19"/>
          <w:lang w:val="sk-SK"/>
        </w:rPr>
        <w:t>a</w:t>
      </w:r>
      <w:r w:rsidRPr="00A52DF4">
        <w:rPr>
          <w:rFonts w:asciiTheme="majorHAnsi" w:hAnsiTheme="majorHAnsi" w:cstheme="majorHAnsi"/>
          <w:szCs w:val="19"/>
          <w:lang w:val="sk-SK"/>
        </w:rPr>
        <w:t>hu t</w:t>
      </w:r>
      <w:r w:rsidRPr="00A52DF4">
        <w:rPr>
          <w:rFonts w:asciiTheme="majorHAnsi" w:hAnsiTheme="majorHAnsi" w:cstheme="majorHAnsi"/>
          <w:spacing w:val="1"/>
          <w:szCs w:val="19"/>
          <w:lang w:val="sk-SK"/>
        </w:rPr>
        <w:t>i</w:t>
      </w:r>
      <w:r w:rsidRPr="00A52DF4">
        <w:rPr>
          <w:rFonts w:asciiTheme="majorHAnsi" w:hAnsiTheme="majorHAnsi" w:cstheme="majorHAnsi"/>
          <w:szCs w:val="19"/>
          <w:lang w:val="sk-SK"/>
        </w:rPr>
        <w:t>tu</w:t>
      </w:r>
      <w:r w:rsidRPr="00A52DF4">
        <w:rPr>
          <w:rFonts w:asciiTheme="majorHAnsi" w:hAnsiTheme="majorHAnsi" w:cstheme="majorHAnsi"/>
          <w:spacing w:val="1"/>
          <w:szCs w:val="19"/>
          <w:lang w:val="sk-SK"/>
        </w:rPr>
        <w:t>l</w:t>
      </w:r>
      <w:r w:rsidRPr="00A52DF4">
        <w:rPr>
          <w:rFonts w:asciiTheme="majorHAnsi" w:hAnsiTheme="majorHAnsi" w:cstheme="majorHAnsi"/>
          <w:szCs w:val="19"/>
          <w:lang w:val="sk-SK"/>
        </w:rPr>
        <w:t>,</w:t>
      </w:r>
      <w:r w:rsidR="00A9329F"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meno, p</w:t>
      </w:r>
      <w:r w:rsidRPr="00A52DF4">
        <w:rPr>
          <w:rFonts w:asciiTheme="majorHAnsi" w:hAnsiTheme="majorHAnsi" w:cstheme="majorHAnsi"/>
          <w:spacing w:val="-1"/>
          <w:szCs w:val="19"/>
          <w:lang w:val="sk-SK"/>
        </w:rPr>
        <w:t>r</w:t>
      </w:r>
      <w:r w:rsidRPr="00A52DF4">
        <w:rPr>
          <w:rFonts w:asciiTheme="majorHAnsi" w:hAnsiTheme="majorHAnsi" w:cstheme="majorHAnsi"/>
          <w:szCs w:val="19"/>
          <w:lang w:val="sk-SK"/>
        </w:rPr>
        <w:t>ie</w:t>
      </w:r>
      <w:r w:rsidRPr="00A52DF4">
        <w:rPr>
          <w:rFonts w:asciiTheme="majorHAnsi" w:hAnsiTheme="majorHAnsi" w:cstheme="majorHAnsi"/>
          <w:spacing w:val="1"/>
          <w:szCs w:val="19"/>
          <w:lang w:val="sk-SK"/>
        </w:rPr>
        <w:t>z</w:t>
      </w:r>
      <w:r w:rsidRPr="00A52DF4">
        <w:rPr>
          <w:rFonts w:asciiTheme="majorHAnsi" w:hAnsiTheme="majorHAnsi" w:cstheme="majorHAnsi"/>
          <w:szCs w:val="19"/>
          <w:lang w:val="sk-SK"/>
        </w:rPr>
        <w:t>visko.</w:t>
      </w:r>
    </w:p>
    <w:p w14:paraId="4A493129" w14:textId="7D21ACE3" w:rsidR="008D7D7A" w:rsidRPr="00A52DF4" w:rsidRDefault="008D7D7A" w:rsidP="008D7D7A">
      <w:pPr>
        <w:pStyle w:val="Odsekzoznamu"/>
        <w:spacing w:before="120" w:after="120" w:line="288" w:lineRule="auto"/>
        <w:ind w:left="0" w:right="-17"/>
        <w:contextualSpacing w:val="0"/>
        <w:jc w:val="both"/>
        <w:rPr>
          <w:rFonts w:asciiTheme="majorHAnsi" w:hAnsiTheme="majorHAnsi" w:cstheme="majorHAnsi"/>
          <w:szCs w:val="19"/>
          <w:lang w:val="sk-SK"/>
        </w:rPr>
      </w:pPr>
      <w:r w:rsidRPr="00A52DF4">
        <w:rPr>
          <w:rFonts w:asciiTheme="majorHAnsi" w:hAnsiTheme="majorHAnsi" w:cstheme="majorHAnsi"/>
          <w:szCs w:val="19"/>
          <w:lang w:val="sk-SK"/>
        </w:rPr>
        <w:lastRenderedPageBreak/>
        <w:t>RO</w:t>
      </w:r>
      <w:r w:rsidR="002C409D" w:rsidRPr="002C409D">
        <w:rPr>
          <w:rFonts w:asciiTheme="majorHAnsi" w:hAnsiTheme="majorHAnsi" w:cstheme="majorHAnsi"/>
          <w:color w:val="000000" w:themeColor="text1"/>
          <w:szCs w:val="19"/>
        </w:rPr>
        <w:t xml:space="preserve"> 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2C409D">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zverejní na svojom webovom sídle do 60 pracovných dní od skončenia rozhodovania o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pre každú výzvu zoznam neschválených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v poradí určenom na základe aplikácie kritérií pre výber projektov, ktorý obsahuje:</w:t>
      </w:r>
    </w:p>
    <w:p w14:paraId="74EFBB79" w14:textId="46D05CFE" w:rsidR="008D7D7A" w:rsidRPr="00A52DF4" w:rsidRDefault="008D7D7A" w:rsidP="0022455F">
      <w:pPr>
        <w:pStyle w:val="Odsekzoznamu"/>
        <w:numPr>
          <w:ilvl w:val="0"/>
          <w:numId w:val="95"/>
        </w:numPr>
        <w:tabs>
          <w:tab w:val="left" w:pos="720"/>
        </w:tabs>
        <w:spacing w:before="120" w:after="120" w:line="288" w:lineRule="auto"/>
        <w:ind w:left="720" w:right="-18"/>
        <w:contextualSpacing w:val="0"/>
        <w:jc w:val="both"/>
        <w:rPr>
          <w:rFonts w:asciiTheme="majorHAnsi" w:hAnsiTheme="majorHAnsi" w:cstheme="majorHAnsi"/>
          <w:spacing w:val="-1"/>
          <w:szCs w:val="19"/>
          <w:lang w:val="sk-SK"/>
        </w:rPr>
      </w:pPr>
      <w:r w:rsidRPr="00A52DF4">
        <w:rPr>
          <w:rFonts w:asciiTheme="majorHAnsi" w:hAnsiTheme="majorHAnsi" w:cstheme="majorHAnsi"/>
          <w:spacing w:val="-1"/>
          <w:szCs w:val="19"/>
          <w:lang w:val="sk-SK"/>
        </w:rPr>
        <w:t>meno a priezvisko fyzickej osoby alebo obchodné meno a identifikačné číslo právnickej osoby, ktorá po</w:t>
      </w:r>
      <w:r w:rsidR="009E3CE9">
        <w:rPr>
          <w:rFonts w:asciiTheme="majorHAnsi" w:hAnsiTheme="majorHAnsi" w:cstheme="majorHAnsi"/>
          <w:spacing w:val="-1"/>
          <w:szCs w:val="19"/>
          <w:lang w:val="sk-SK"/>
        </w:rPr>
        <w:t>žiadala o poskytnutie príspevku;</w:t>
      </w:r>
    </w:p>
    <w:p w14:paraId="2BF7F909" w14:textId="1F76C9B0" w:rsidR="008D7D7A" w:rsidRPr="00A52DF4" w:rsidRDefault="008D7D7A" w:rsidP="0022455F">
      <w:pPr>
        <w:pStyle w:val="Odsekzoznamu"/>
        <w:numPr>
          <w:ilvl w:val="0"/>
          <w:numId w:val="95"/>
        </w:numPr>
        <w:tabs>
          <w:tab w:val="left" w:pos="720"/>
        </w:tabs>
        <w:spacing w:before="120" w:after="120" w:line="288" w:lineRule="auto"/>
        <w:ind w:left="720" w:right="-18"/>
        <w:contextualSpacing w:val="0"/>
        <w:jc w:val="both"/>
        <w:rPr>
          <w:rFonts w:asciiTheme="majorHAnsi" w:hAnsiTheme="majorHAnsi" w:cstheme="majorHAnsi"/>
          <w:spacing w:val="-1"/>
          <w:szCs w:val="19"/>
          <w:lang w:val="sk-SK"/>
        </w:rPr>
      </w:pPr>
      <w:r w:rsidRPr="00A52DF4">
        <w:rPr>
          <w:rFonts w:asciiTheme="majorHAnsi" w:hAnsiTheme="majorHAnsi" w:cstheme="majorHAnsi"/>
          <w:spacing w:val="-1"/>
          <w:szCs w:val="19"/>
          <w:lang w:val="sk-SK"/>
        </w:rPr>
        <w:t>názov pr</w:t>
      </w:r>
      <w:r w:rsidR="009E3CE9">
        <w:rPr>
          <w:rFonts w:asciiTheme="majorHAnsi" w:hAnsiTheme="majorHAnsi" w:cstheme="majorHAnsi"/>
          <w:spacing w:val="-1"/>
          <w:szCs w:val="19"/>
          <w:lang w:val="sk-SK"/>
        </w:rPr>
        <w:t>ojektu;</w:t>
      </w:r>
    </w:p>
    <w:p w14:paraId="63198D48" w14:textId="26728205" w:rsidR="008D7D7A" w:rsidRPr="00A52DF4" w:rsidRDefault="009E3CE9" w:rsidP="0022455F">
      <w:pPr>
        <w:pStyle w:val="Odsekzoznamu"/>
        <w:numPr>
          <w:ilvl w:val="0"/>
          <w:numId w:val="95"/>
        </w:numPr>
        <w:tabs>
          <w:tab w:val="left" w:pos="720"/>
        </w:tabs>
        <w:spacing w:before="120" w:after="120" w:line="288" w:lineRule="auto"/>
        <w:ind w:left="720" w:right="-18"/>
        <w:contextualSpacing w:val="0"/>
        <w:jc w:val="both"/>
        <w:rPr>
          <w:rFonts w:asciiTheme="majorHAnsi" w:hAnsiTheme="majorHAnsi" w:cstheme="majorHAnsi"/>
          <w:spacing w:val="-1"/>
          <w:szCs w:val="19"/>
          <w:lang w:val="sk-SK"/>
        </w:rPr>
      </w:pPr>
      <w:r>
        <w:rPr>
          <w:rFonts w:asciiTheme="majorHAnsi" w:hAnsiTheme="majorHAnsi" w:cstheme="majorHAnsi"/>
          <w:spacing w:val="-1"/>
          <w:szCs w:val="19"/>
          <w:lang w:val="sk-SK"/>
        </w:rPr>
        <w:t>dôvody neschválenia žiadosti;</w:t>
      </w:r>
    </w:p>
    <w:p w14:paraId="664DFA24" w14:textId="77777777" w:rsidR="008D7D7A" w:rsidRPr="00A52DF4" w:rsidRDefault="008D7D7A" w:rsidP="0022455F">
      <w:pPr>
        <w:pStyle w:val="Odsekzoznamu"/>
        <w:numPr>
          <w:ilvl w:val="0"/>
          <w:numId w:val="95"/>
        </w:numPr>
        <w:tabs>
          <w:tab w:val="left" w:pos="720"/>
        </w:tabs>
        <w:spacing w:before="120" w:after="120" w:line="288" w:lineRule="auto"/>
        <w:ind w:left="720" w:right="-18"/>
        <w:contextualSpacing w:val="0"/>
        <w:jc w:val="both"/>
        <w:rPr>
          <w:rFonts w:asciiTheme="majorHAnsi" w:hAnsiTheme="majorHAnsi" w:cstheme="majorHAnsi"/>
          <w:spacing w:val="-1"/>
          <w:szCs w:val="19"/>
          <w:lang w:val="sk-SK"/>
        </w:rPr>
      </w:pPr>
      <w:r w:rsidRPr="00A52DF4">
        <w:rPr>
          <w:rFonts w:asciiTheme="majorHAnsi" w:hAnsiTheme="majorHAnsi" w:cstheme="majorHAnsi"/>
          <w:spacing w:val="-1"/>
          <w:szCs w:val="19"/>
          <w:lang w:val="sk-SK"/>
        </w:rPr>
        <w:t>zoznam odborných hodnotiteľov, v rozsahu titul, meno, priezvisko.</w:t>
      </w:r>
    </w:p>
    <w:p w14:paraId="58822200" w14:textId="77777777" w:rsidR="008D7D7A" w:rsidRPr="00A52DF4" w:rsidRDefault="008D7D7A" w:rsidP="008D7D7A">
      <w:pPr>
        <w:pStyle w:val="Nadpis2"/>
        <w:tabs>
          <w:tab w:val="num" w:pos="851"/>
        </w:tabs>
        <w:spacing w:before="360" w:after="120" w:line="288" w:lineRule="auto"/>
        <w:ind w:left="851" w:hanging="851"/>
        <w:rPr>
          <w:rFonts w:asciiTheme="majorHAnsi" w:eastAsia="Calibri" w:hAnsiTheme="majorHAnsi" w:cstheme="majorHAnsi"/>
          <w:sz w:val="28"/>
          <w:szCs w:val="23"/>
          <w:lang w:val="sk-SK"/>
        </w:rPr>
      </w:pPr>
      <w:bookmarkStart w:id="69" w:name="_Toc424895016"/>
      <w:bookmarkStart w:id="70" w:name="_Toc441090812"/>
      <w:r w:rsidRPr="00A52DF4">
        <w:rPr>
          <w:rFonts w:asciiTheme="majorHAnsi" w:eastAsia="Calibri" w:hAnsiTheme="majorHAnsi" w:cstheme="majorHAnsi"/>
          <w:lang w:val="sk-SK"/>
        </w:rPr>
        <w:t>Opravné prostriedky</w:t>
      </w:r>
      <w:bookmarkEnd w:id="69"/>
      <w:bookmarkEnd w:id="70"/>
    </w:p>
    <w:p w14:paraId="135F3B8F" w14:textId="40E932FD" w:rsidR="008D7D7A" w:rsidRPr="00A52DF4" w:rsidRDefault="008D7D7A" w:rsidP="008D7D7A">
      <w:pPr>
        <w:spacing w:before="120" w:after="120" w:line="288" w:lineRule="auto"/>
        <w:jc w:val="both"/>
        <w:rPr>
          <w:rFonts w:asciiTheme="majorHAnsi" w:eastAsia="Calibri" w:hAnsiTheme="majorHAnsi" w:cstheme="majorHAnsi"/>
          <w:szCs w:val="19"/>
          <w:lang w:val="sk-SK"/>
        </w:rPr>
      </w:pPr>
      <w:r w:rsidRPr="00A52DF4">
        <w:rPr>
          <w:rFonts w:asciiTheme="majorHAnsi" w:hAnsiTheme="majorHAnsi" w:cstheme="majorHAnsi"/>
          <w:szCs w:val="19"/>
          <w:lang w:val="sk-SK"/>
        </w:rPr>
        <w:t xml:space="preserve">Opravné prostriedky umožňujú žiadateľovi v konaní o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domáhať sa nápravy, ak sa domnieva, že neboli dodržané ustanovenia zákona o príspevku z EŠIF a podmienky uvedené vo výzve. Opravné prostriedky sú zároveň možnosťou, aby na úrovni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 xml:space="preserve">/SO </w:t>
      </w:r>
      <w:r w:rsidRPr="00A52DF4">
        <w:rPr>
          <w:rFonts w:asciiTheme="majorHAnsi" w:hAnsiTheme="majorHAnsi" w:cstheme="majorHAnsi"/>
          <w:szCs w:val="19"/>
          <w:lang w:val="sk-SK"/>
        </w:rPr>
        <w:t xml:space="preserve">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došlo k náprave rozhodnutia, ktoré bolo vydané v rozpore s podmienkami stanovenými vo výzve. </w:t>
      </w:r>
    </w:p>
    <w:p w14:paraId="477CA375"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Riadnym opravným prostriedkom podľa zákona o príspevku z EŠIF je odvolanie. Mimoriadnym opravným prostriedkom je preskúmanie rozhodnutia mimo odvolacieho konania. </w:t>
      </w:r>
    </w:p>
    <w:p w14:paraId="1397966C" w14:textId="4D75FED2"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Rozhodnutia vydávané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sú preskúmateľné súdom. </w:t>
      </w:r>
    </w:p>
    <w:p w14:paraId="39727BAF" w14:textId="67982C44"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Rozhodnutia vydané v rámci opravných prostriedkov nemožno napadnúť riadnym opravným prostriedkom a preto nadobúdajú právoplatnosť jeho doručením žiadateľovi. Výnimkou je postup podľa § 23 ods. </w:t>
      </w:r>
      <w:r w:rsidR="00781104">
        <w:rPr>
          <w:rFonts w:asciiTheme="majorHAnsi" w:hAnsiTheme="majorHAnsi" w:cstheme="majorHAnsi"/>
          <w:szCs w:val="19"/>
          <w:lang w:val="sk-SK"/>
        </w:rPr>
        <w:t>1</w:t>
      </w:r>
      <w:r w:rsidR="00781104"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zákona o EŠIF, t.j. ak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w:t>
      </w:r>
      <w:r w:rsidR="00BF2100" w:rsidRPr="00A52DF4">
        <w:rPr>
          <w:rFonts w:asciiTheme="majorHAnsi" w:hAnsiTheme="majorHAnsi" w:cstheme="majorHAnsi"/>
          <w:szCs w:val="19"/>
          <w:lang w:val="sk-SK"/>
        </w:rPr>
        <w:t>p</w:t>
      </w:r>
      <w:r w:rsidRPr="00A52DF4">
        <w:rPr>
          <w:rFonts w:asciiTheme="majorHAnsi" w:hAnsiTheme="majorHAnsi" w:cstheme="majorHAnsi"/>
          <w:szCs w:val="19"/>
          <w:lang w:val="sk-SK"/>
        </w:rPr>
        <w:t xml:space="preserve">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rozhodne o odvolaní na svojej úrovni (tzv. </w:t>
      </w:r>
      <w:proofErr w:type="spellStart"/>
      <w:r w:rsidRPr="00A52DF4">
        <w:rPr>
          <w:rFonts w:asciiTheme="majorHAnsi" w:hAnsiTheme="majorHAnsi" w:cstheme="majorHAnsi"/>
          <w:szCs w:val="19"/>
          <w:lang w:val="sk-SK"/>
        </w:rPr>
        <w:t>autoremedúra</w:t>
      </w:r>
      <w:proofErr w:type="spellEnd"/>
      <w:r w:rsidRPr="00A52DF4">
        <w:rPr>
          <w:rFonts w:asciiTheme="majorHAnsi" w:hAnsiTheme="majorHAnsi" w:cstheme="majorHAnsi"/>
          <w:szCs w:val="19"/>
          <w:lang w:val="sk-SK"/>
        </w:rPr>
        <w:t xml:space="preserve">), lebo odvolaniu v plnom rozsahu vyhovel. V tomto prípade ide stále o prvostupňové rozhodnutie a voči rozhodnutiu je možné podať odvolanie. </w:t>
      </w:r>
    </w:p>
    <w:p w14:paraId="77FFC93B" w14:textId="77777777" w:rsidR="008D7D7A" w:rsidRPr="00A52DF4" w:rsidRDefault="008D7D7A" w:rsidP="008D7D7A">
      <w:pPr>
        <w:pStyle w:val="Nadpis3"/>
        <w:tabs>
          <w:tab w:val="num" w:pos="851"/>
        </w:tabs>
        <w:spacing w:after="120" w:line="288" w:lineRule="auto"/>
        <w:ind w:left="851" w:hanging="851"/>
        <w:rPr>
          <w:rFonts w:asciiTheme="majorHAnsi" w:eastAsia="Calibri" w:hAnsiTheme="majorHAnsi" w:cstheme="majorHAnsi"/>
          <w:sz w:val="26"/>
          <w:lang w:val="sk-SK"/>
        </w:rPr>
      </w:pPr>
      <w:bookmarkStart w:id="71" w:name="_Toc424895017"/>
      <w:bookmarkStart w:id="72" w:name="_Toc441090813"/>
      <w:r w:rsidRPr="00A52DF4">
        <w:rPr>
          <w:rFonts w:asciiTheme="majorHAnsi" w:eastAsia="Calibri" w:hAnsiTheme="majorHAnsi" w:cstheme="majorHAnsi"/>
          <w:lang w:val="sk-SK"/>
        </w:rPr>
        <w:t>Odvolanie a odvolacie konanie</w:t>
      </w:r>
      <w:bookmarkEnd w:id="71"/>
      <w:bookmarkEnd w:id="72"/>
    </w:p>
    <w:p w14:paraId="2AD7C26A" w14:textId="0C8C2D74"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Odvolanie podáva žiadateľ písomne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v lehote 10 pracovných dní odo dňa doručenia rozhodnutia. Podané odvolanie môže žiadateľ čo do rozsahu a dôvodov podania odvolania doplniť len do uplynutia lehoty na podanie odvolania. </w:t>
      </w:r>
    </w:p>
    <w:p w14:paraId="324A183A" w14:textId="7777777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Odvolanie nie je prípustné voči: </w:t>
      </w:r>
    </w:p>
    <w:p w14:paraId="5F9039FE" w14:textId="77777777"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a) </w:t>
      </w:r>
      <w:r w:rsidRPr="00A52DF4">
        <w:rPr>
          <w:rFonts w:asciiTheme="majorHAnsi" w:hAnsiTheme="majorHAnsi" w:cstheme="majorHAnsi"/>
          <w:color w:val="000000"/>
          <w:szCs w:val="19"/>
          <w:lang w:val="sk-SK"/>
        </w:rPr>
        <w:tab/>
        <w:t xml:space="preserve">rozhodnutiu o neschválení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 xml:space="preserve"> vydaného len z dôvodu vyčerpania finančných prostriedkov určených vo výzve;</w:t>
      </w:r>
    </w:p>
    <w:p w14:paraId="3B0DA5B5" w14:textId="77777777"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b) </w:t>
      </w:r>
      <w:r w:rsidRPr="00A52DF4">
        <w:rPr>
          <w:rFonts w:asciiTheme="majorHAnsi" w:hAnsiTheme="majorHAnsi" w:cstheme="majorHAnsi"/>
          <w:color w:val="000000"/>
          <w:szCs w:val="19"/>
          <w:lang w:val="sk-SK"/>
        </w:rPr>
        <w:tab/>
        <w:t xml:space="preserve">rozhodnutiam o zastavení konania; </w:t>
      </w:r>
    </w:p>
    <w:p w14:paraId="159AE1D4" w14:textId="77777777"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c) </w:t>
      </w:r>
      <w:r w:rsidRPr="00A52DF4">
        <w:rPr>
          <w:rFonts w:asciiTheme="majorHAnsi" w:hAnsiTheme="majorHAnsi" w:cstheme="majorHAnsi"/>
          <w:color w:val="000000"/>
          <w:szCs w:val="19"/>
          <w:lang w:val="sk-SK"/>
        </w:rPr>
        <w:tab/>
        <w:t xml:space="preserve">rozhodnutiu o zmene rozhodnutia o neschválení </w:t>
      </w:r>
      <w:proofErr w:type="spellStart"/>
      <w:r w:rsidRPr="00A52DF4">
        <w:rPr>
          <w:rFonts w:asciiTheme="majorHAnsi" w:hAnsiTheme="majorHAnsi" w:cstheme="majorHAnsi"/>
          <w:color w:val="000000"/>
          <w:szCs w:val="19"/>
          <w:lang w:val="sk-SK"/>
        </w:rPr>
        <w:t>ŽoNFP</w:t>
      </w:r>
      <w:proofErr w:type="spellEnd"/>
      <w:r w:rsidRPr="00A52DF4">
        <w:rPr>
          <w:rFonts w:asciiTheme="majorHAnsi" w:hAnsiTheme="majorHAnsi" w:cstheme="majorHAnsi"/>
          <w:color w:val="000000"/>
          <w:szCs w:val="19"/>
          <w:lang w:val="sk-SK"/>
        </w:rPr>
        <w:t>;</w:t>
      </w:r>
    </w:p>
    <w:p w14:paraId="71D64A05" w14:textId="204DE240"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d) </w:t>
      </w:r>
      <w:r w:rsidRPr="00A52DF4">
        <w:rPr>
          <w:rFonts w:asciiTheme="majorHAnsi" w:hAnsiTheme="majorHAnsi" w:cstheme="majorHAnsi"/>
          <w:szCs w:val="19"/>
          <w:lang w:val="sk-SK"/>
        </w:rPr>
        <w:tab/>
        <w:t>rozhodnutiu o odvolaní, ktoré vydal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MZ</w:t>
      </w:r>
      <w:r w:rsidRPr="00A52DF4">
        <w:rPr>
          <w:rFonts w:asciiTheme="majorHAnsi" w:hAnsiTheme="majorHAnsi" w:cstheme="majorHAnsi"/>
          <w:szCs w:val="19"/>
          <w:lang w:val="sk-SK"/>
        </w:rPr>
        <w:t>(rozhodnutie vydané v odvolacom konaní, ak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w:t>
      </w:r>
      <w:r w:rsidR="00BF2100" w:rsidRPr="00A52DF4">
        <w:rPr>
          <w:rFonts w:asciiTheme="majorHAnsi" w:hAnsiTheme="majorHAnsi" w:cstheme="majorHAnsi"/>
          <w:szCs w:val="19"/>
          <w:lang w:val="sk-SK"/>
        </w:rPr>
        <w:t xml:space="preserve">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nevyhovel odvolaniu v plnom rozsahu a o odvolaní rozhodoval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w:t>
      </w:r>
    </w:p>
    <w:p w14:paraId="44E29103" w14:textId="77777777"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e) </w:t>
      </w:r>
      <w:r w:rsidRPr="00A52DF4">
        <w:rPr>
          <w:rFonts w:asciiTheme="majorHAnsi" w:hAnsiTheme="majorHAnsi" w:cstheme="majorHAnsi"/>
          <w:szCs w:val="19"/>
          <w:lang w:val="sk-SK"/>
        </w:rPr>
        <w:tab/>
        <w:t xml:space="preserve">rozhodnutiu o preskúmaní rozhodnutia mimo odvolacieho konania. </w:t>
      </w:r>
    </w:p>
    <w:p w14:paraId="42E1E8D8" w14:textId="5B079A9E" w:rsidR="008D7D7A" w:rsidRPr="00A52DF4" w:rsidRDefault="008D7D7A" w:rsidP="008D7D7A">
      <w:pPr>
        <w:autoSpaceDE w:val="0"/>
        <w:autoSpaceDN w:val="0"/>
        <w:adjustRightInd w:val="0"/>
        <w:spacing w:before="120" w:after="120" w:line="288" w:lineRule="auto"/>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pre IROP </w:t>
      </w:r>
      <w:r w:rsidR="003E63E2">
        <w:rPr>
          <w:rFonts w:asciiTheme="majorHAnsi" w:hAnsiTheme="majorHAnsi" w:cstheme="majorHAnsi"/>
          <w:color w:val="000000"/>
          <w:szCs w:val="19"/>
          <w:lang w:val="sk-SK"/>
        </w:rPr>
        <w:t xml:space="preserve">MZ </w:t>
      </w:r>
      <w:r w:rsidRPr="00A52DF4">
        <w:rPr>
          <w:rFonts w:asciiTheme="majorHAnsi" w:hAnsiTheme="majorHAnsi" w:cstheme="majorHAnsi"/>
          <w:color w:val="000000"/>
          <w:szCs w:val="19"/>
          <w:lang w:val="sk-SK"/>
        </w:rPr>
        <w:t xml:space="preserve">po doručení odvolania preskúma, či nie sú dôvody na jeho odmietnutie, ktoré sú dané, ak: </w:t>
      </w:r>
    </w:p>
    <w:p w14:paraId="6FAE8E9E" w14:textId="77777777"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a) </w:t>
      </w:r>
      <w:r w:rsidRPr="00A52DF4">
        <w:rPr>
          <w:rFonts w:asciiTheme="majorHAnsi" w:hAnsiTheme="majorHAnsi" w:cstheme="majorHAnsi"/>
          <w:color w:val="000000"/>
          <w:szCs w:val="19"/>
          <w:lang w:val="sk-SK"/>
        </w:rPr>
        <w:tab/>
      </w:r>
      <w:r w:rsidRPr="00A52DF4">
        <w:rPr>
          <w:rFonts w:asciiTheme="majorHAnsi" w:hAnsiTheme="majorHAnsi" w:cstheme="majorHAnsi"/>
          <w:bCs/>
          <w:color w:val="000000"/>
          <w:szCs w:val="19"/>
          <w:lang w:val="sk-SK"/>
        </w:rPr>
        <w:t xml:space="preserve">odvolanie nie je podané oprávnenou osobou </w:t>
      </w:r>
      <w:r w:rsidRPr="00A52DF4">
        <w:rPr>
          <w:rFonts w:asciiTheme="majorHAnsi" w:hAnsiTheme="majorHAnsi" w:cstheme="majorHAnsi"/>
          <w:color w:val="000000"/>
          <w:szCs w:val="19"/>
          <w:lang w:val="sk-SK"/>
        </w:rPr>
        <w:t xml:space="preserve">– oprávnený na podanie odvolania je výlučne žiadateľ; </w:t>
      </w:r>
    </w:p>
    <w:p w14:paraId="16A22FAC" w14:textId="56C45E98"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b) </w:t>
      </w:r>
      <w:r w:rsidRPr="00A52DF4">
        <w:rPr>
          <w:rFonts w:asciiTheme="majorHAnsi" w:hAnsiTheme="majorHAnsi" w:cstheme="majorHAnsi"/>
          <w:color w:val="000000"/>
          <w:szCs w:val="19"/>
          <w:lang w:val="sk-SK"/>
        </w:rPr>
        <w:tab/>
      </w:r>
      <w:r w:rsidRPr="00A52DF4">
        <w:rPr>
          <w:rFonts w:asciiTheme="majorHAnsi" w:hAnsiTheme="majorHAnsi" w:cstheme="majorHAnsi"/>
          <w:bCs/>
          <w:color w:val="000000"/>
          <w:szCs w:val="19"/>
          <w:lang w:val="sk-SK"/>
        </w:rPr>
        <w:t xml:space="preserve">sa žiadateľ práva na odvolanie vzdal </w:t>
      </w:r>
      <w:r w:rsidRPr="00A52DF4">
        <w:rPr>
          <w:rFonts w:asciiTheme="majorHAnsi" w:hAnsiTheme="majorHAnsi" w:cstheme="majorHAnsi"/>
          <w:color w:val="000000"/>
          <w:szCs w:val="19"/>
          <w:lang w:val="sk-SK"/>
        </w:rPr>
        <w:t>– žiadateľ je oprávnený vzdať sa práva na odvolanie písomne u</w:t>
      </w:r>
      <w:r w:rsidR="00E116E1" w:rsidRPr="00A52DF4">
        <w:rPr>
          <w:rFonts w:asciiTheme="majorHAnsi" w:hAnsiTheme="majorHAnsi" w:cstheme="majorHAnsi"/>
          <w:color w:val="000000"/>
          <w:szCs w:val="19"/>
          <w:lang w:val="sk-SK"/>
        </w:rPr>
        <w:t> </w:t>
      </w:r>
      <w:r w:rsidRPr="00A52DF4">
        <w:rPr>
          <w:rFonts w:asciiTheme="majorHAnsi" w:hAnsiTheme="majorHAnsi" w:cstheme="majorHAnsi"/>
          <w:color w:val="000000"/>
          <w:szCs w:val="19"/>
          <w:lang w:val="sk-SK"/>
        </w:rPr>
        <w:t>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00BF2100" w:rsidRPr="00A52DF4">
        <w:rPr>
          <w:rFonts w:asciiTheme="majorHAnsi" w:hAnsiTheme="majorHAnsi" w:cstheme="majorHAnsi"/>
          <w:color w:val="000000"/>
          <w:szCs w:val="19"/>
          <w:lang w:val="sk-SK"/>
        </w:rPr>
        <w:t>pre IROP</w:t>
      </w:r>
      <w:r w:rsidR="003E63E2">
        <w:rPr>
          <w:rFonts w:asciiTheme="majorHAnsi" w:hAnsiTheme="majorHAnsi" w:cstheme="majorHAnsi"/>
          <w:color w:val="000000"/>
          <w:szCs w:val="19"/>
          <w:lang w:val="sk-SK"/>
        </w:rPr>
        <w:t xml:space="preserve"> MZ</w:t>
      </w:r>
      <w:r w:rsidRPr="00A52DF4">
        <w:rPr>
          <w:rFonts w:asciiTheme="majorHAnsi" w:hAnsiTheme="majorHAnsi" w:cstheme="majorHAnsi"/>
          <w:color w:val="000000"/>
          <w:szCs w:val="19"/>
          <w:lang w:val="sk-SK"/>
        </w:rPr>
        <w:t xml:space="preserve">; </w:t>
      </w:r>
    </w:p>
    <w:p w14:paraId="670B9F17" w14:textId="77777777"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c) </w:t>
      </w:r>
      <w:r w:rsidRPr="00A52DF4">
        <w:rPr>
          <w:rFonts w:asciiTheme="majorHAnsi" w:hAnsiTheme="majorHAnsi" w:cstheme="majorHAnsi"/>
          <w:color w:val="000000"/>
          <w:szCs w:val="19"/>
          <w:lang w:val="sk-SK"/>
        </w:rPr>
        <w:tab/>
      </w:r>
      <w:r w:rsidRPr="00A52DF4">
        <w:rPr>
          <w:rFonts w:asciiTheme="majorHAnsi" w:hAnsiTheme="majorHAnsi" w:cstheme="majorHAnsi"/>
          <w:bCs/>
          <w:color w:val="000000"/>
          <w:szCs w:val="19"/>
          <w:lang w:val="sk-SK"/>
        </w:rPr>
        <w:t xml:space="preserve">je odvolanie podané po lehote na podanie odvolania </w:t>
      </w:r>
      <w:r w:rsidRPr="00A52DF4">
        <w:rPr>
          <w:rFonts w:asciiTheme="majorHAnsi" w:hAnsiTheme="majorHAnsi" w:cstheme="majorHAnsi"/>
          <w:color w:val="000000"/>
          <w:szCs w:val="19"/>
          <w:lang w:val="sk-SK"/>
        </w:rPr>
        <w:t xml:space="preserve">– zákonná lehota na podanie odvolania je 10 pracovných dní od doručenia rozhodnutia; ak žiadateľ v dôsledku nesprávneho poučenia alebo </w:t>
      </w:r>
      <w:r w:rsidRPr="00A52DF4">
        <w:rPr>
          <w:rFonts w:asciiTheme="majorHAnsi" w:hAnsiTheme="majorHAnsi" w:cstheme="majorHAnsi"/>
          <w:color w:val="000000"/>
          <w:szCs w:val="19"/>
          <w:lang w:val="sk-SK"/>
        </w:rPr>
        <w:lastRenderedPageBreak/>
        <w:t xml:space="preserve">preto, že nebol poučený vôbec podal opravný prostriedok po lehote, predpokladá sa, že ho podal včas, ak tak urobil do 1 mesiaca odo dňa doručenia rozhodnutia; </w:t>
      </w:r>
    </w:p>
    <w:p w14:paraId="43E32BBE" w14:textId="312EF7DB"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d) </w:t>
      </w:r>
      <w:r w:rsidRPr="00A52DF4">
        <w:rPr>
          <w:rFonts w:asciiTheme="majorHAnsi" w:hAnsiTheme="majorHAnsi" w:cstheme="majorHAnsi"/>
          <w:color w:val="000000"/>
          <w:szCs w:val="19"/>
          <w:lang w:val="sk-SK"/>
        </w:rPr>
        <w:tab/>
      </w:r>
      <w:r w:rsidRPr="00A52DF4">
        <w:rPr>
          <w:rFonts w:asciiTheme="majorHAnsi" w:hAnsiTheme="majorHAnsi" w:cstheme="majorHAnsi"/>
          <w:bCs/>
          <w:color w:val="000000"/>
          <w:szCs w:val="19"/>
          <w:lang w:val="sk-SK"/>
        </w:rPr>
        <w:t xml:space="preserve">je odvolanie podané po </w:t>
      </w:r>
      <w:proofErr w:type="spellStart"/>
      <w:r w:rsidRPr="00A52DF4">
        <w:rPr>
          <w:rFonts w:asciiTheme="majorHAnsi" w:hAnsiTheme="majorHAnsi" w:cstheme="majorHAnsi"/>
          <w:bCs/>
          <w:color w:val="000000"/>
          <w:szCs w:val="19"/>
          <w:lang w:val="sk-SK"/>
        </w:rPr>
        <w:t>späťvzatí</w:t>
      </w:r>
      <w:proofErr w:type="spellEnd"/>
      <w:r w:rsidRPr="00A52DF4">
        <w:rPr>
          <w:rFonts w:asciiTheme="majorHAnsi" w:hAnsiTheme="majorHAnsi" w:cstheme="majorHAnsi"/>
          <w:color w:val="000000"/>
          <w:szCs w:val="19"/>
          <w:lang w:val="sk-SK"/>
        </w:rPr>
        <w:t xml:space="preserve">– žiadateľ je oprávnený do rozhodnutia o odvolaní vziať podané odvolanie písomne späť. Ak po </w:t>
      </w:r>
      <w:proofErr w:type="spellStart"/>
      <w:r w:rsidRPr="00A52DF4">
        <w:rPr>
          <w:rFonts w:asciiTheme="majorHAnsi" w:hAnsiTheme="majorHAnsi" w:cstheme="majorHAnsi"/>
          <w:color w:val="000000"/>
          <w:szCs w:val="19"/>
          <w:lang w:val="sk-SK"/>
        </w:rPr>
        <w:t>späťvzatí</w:t>
      </w:r>
      <w:proofErr w:type="spellEnd"/>
      <w:r w:rsidRPr="00A52DF4">
        <w:rPr>
          <w:rFonts w:asciiTheme="majorHAnsi" w:hAnsiTheme="majorHAnsi" w:cstheme="majorHAnsi"/>
          <w:color w:val="000000"/>
          <w:szCs w:val="19"/>
          <w:lang w:val="sk-SK"/>
        </w:rPr>
        <w:t xml:space="preserve"> podá v lehote na odvolanie nové odvolanie,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Pr="00A52DF4">
        <w:rPr>
          <w:rFonts w:asciiTheme="majorHAnsi" w:hAnsiTheme="majorHAnsi" w:cstheme="majorHAnsi"/>
          <w:szCs w:val="19"/>
          <w:lang w:val="sk-SK"/>
        </w:rPr>
        <w:t xml:space="preserve">pre IROP </w:t>
      </w:r>
      <w:r w:rsidR="003E63E2">
        <w:rPr>
          <w:rFonts w:asciiTheme="majorHAnsi" w:hAnsiTheme="majorHAnsi" w:cstheme="majorHAnsi"/>
          <w:szCs w:val="19"/>
          <w:lang w:val="sk-SK"/>
        </w:rPr>
        <w:t xml:space="preserve">MZ </w:t>
      </w:r>
      <w:r w:rsidRPr="00A52DF4">
        <w:rPr>
          <w:rFonts w:asciiTheme="majorHAnsi" w:hAnsiTheme="majorHAnsi" w:cstheme="majorHAnsi"/>
          <w:color w:val="000000"/>
          <w:szCs w:val="19"/>
          <w:lang w:val="sk-SK"/>
        </w:rPr>
        <w:t xml:space="preserve">takéto odvolanie odmietne; </w:t>
      </w:r>
    </w:p>
    <w:p w14:paraId="7D11F18F" w14:textId="77777777"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e) </w:t>
      </w:r>
      <w:r w:rsidRPr="00A52DF4">
        <w:rPr>
          <w:rFonts w:asciiTheme="majorHAnsi" w:hAnsiTheme="majorHAnsi" w:cstheme="majorHAnsi"/>
          <w:color w:val="000000"/>
          <w:szCs w:val="19"/>
          <w:lang w:val="sk-SK"/>
        </w:rPr>
        <w:tab/>
      </w:r>
      <w:r w:rsidRPr="00A52DF4">
        <w:rPr>
          <w:rFonts w:asciiTheme="majorHAnsi" w:hAnsiTheme="majorHAnsi" w:cstheme="majorHAnsi"/>
          <w:bCs/>
          <w:color w:val="000000"/>
          <w:szCs w:val="19"/>
          <w:lang w:val="sk-SK"/>
        </w:rPr>
        <w:t>odvolanie nie je podané písomn</w:t>
      </w:r>
      <w:r w:rsidRPr="00A52DF4">
        <w:rPr>
          <w:rFonts w:asciiTheme="majorHAnsi" w:hAnsiTheme="majorHAnsi" w:cstheme="majorHAnsi"/>
          <w:color w:val="000000"/>
          <w:szCs w:val="19"/>
          <w:lang w:val="sk-SK"/>
        </w:rPr>
        <w:t xml:space="preserve">e; </w:t>
      </w:r>
    </w:p>
    <w:p w14:paraId="346CFD7A" w14:textId="77777777"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f) </w:t>
      </w:r>
      <w:r w:rsidRPr="00A52DF4">
        <w:rPr>
          <w:rFonts w:asciiTheme="majorHAnsi" w:hAnsiTheme="majorHAnsi" w:cstheme="majorHAnsi"/>
          <w:color w:val="000000"/>
          <w:szCs w:val="19"/>
          <w:lang w:val="sk-SK"/>
        </w:rPr>
        <w:tab/>
      </w:r>
      <w:r w:rsidRPr="00A52DF4">
        <w:rPr>
          <w:rFonts w:asciiTheme="majorHAnsi" w:hAnsiTheme="majorHAnsi" w:cstheme="majorHAnsi"/>
          <w:bCs/>
          <w:color w:val="000000"/>
          <w:szCs w:val="19"/>
          <w:lang w:val="sk-SK"/>
        </w:rPr>
        <w:t>odvolanie neobsahuje náležitosti, ktorými sú</w:t>
      </w:r>
      <w:r w:rsidRPr="00A52DF4">
        <w:rPr>
          <w:rFonts w:asciiTheme="majorHAnsi" w:hAnsiTheme="majorHAnsi" w:cstheme="majorHAnsi"/>
          <w:color w:val="000000"/>
          <w:szCs w:val="19"/>
          <w:lang w:val="sk-SK"/>
        </w:rPr>
        <w:t xml:space="preserve">: </w:t>
      </w:r>
    </w:p>
    <w:p w14:paraId="5444F4FB" w14:textId="77777777" w:rsidR="008D7D7A" w:rsidRPr="00A52DF4" w:rsidRDefault="008D7D7A" w:rsidP="008D7D7A">
      <w:pPr>
        <w:autoSpaceDE w:val="0"/>
        <w:autoSpaceDN w:val="0"/>
        <w:adjustRightInd w:val="0"/>
        <w:spacing w:before="120" w:after="120" w:line="288" w:lineRule="auto"/>
        <w:ind w:left="851" w:hanging="142"/>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1) akej veci sa odvolanie týka a dôvody podania odvolania; </w:t>
      </w:r>
    </w:p>
    <w:p w14:paraId="74771BD8" w14:textId="77777777" w:rsidR="008D7D7A" w:rsidRPr="00A52DF4" w:rsidRDefault="008D7D7A" w:rsidP="008D7D7A">
      <w:pPr>
        <w:autoSpaceDE w:val="0"/>
        <w:autoSpaceDN w:val="0"/>
        <w:adjustRightInd w:val="0"/>
        <w:spacing w:before="120" w:after="120" w:line="288" w:lineRule="auto"/>
        <w:ind w:left="851" w:hanging="142"/>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2) čo odvolaním žiadateľ navrhuje; </w:t>
      </w:r>
    </w:p>
    <w:p w14:paraId="1874256F" w14:textId="77777777" w:rsidR="008D7D7A" w:rsidRPr="00A52DF4" w:rsidRDefault="008D7D7A" w:rsidP="008D7D7A">
      <w:pPr>
        <w:autoSpaceDE w:val="0"/>
        <w:autoSpaceDN w:val="0"/>
        <w:adjustRightInd w:val="0"/>
        <w:spacing w:before="120" w:after="120" w:line="288" w:lineRule="auto"/>
        <w:ind w:left="851" w:hanging="142"/>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3) dátum podania a podpis osoby podávajúcej odvolanie;</w:t>
      </w:r>
    </w:p>
    <w:p w14:paraId="3ACCBF75" w14:textId="35DE78F9"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g) </w:t>
      </w:r>
      <w:r w:rsidRPr="00A52DF4">
        <w:rPr>
          <w:rFonts w:asciiTheme="majorHAnsi" w:hAnsiTheme="majorHAnsi" w:cstheme="majorHAnsi"/>
          <w:color w:val="000000"/>
          <w:szCs w:val="19"/>
          <w:lang w:val="sk-SK"/>
        </w:rPr>
        <w:tab/>
      </w:r>
      <w:r w:rsidRPr="00A52DF4">
        <w:rPr>
          <w:rFonts w:asciiTheme="majorHAnsi" w:hAnsiTheme="majorHAnsi" w:cstheme="majorHAnsi"/>
          <w:bCs/>
          <w:color w:val="000000"/>
          <w:szCs w:val="19"/>
          <w:lang w:val="sk-SK"/>
        </w:rPr>
        <w:t xml:space="preserve">odvolanie smeruje len proti odôvodneniu rozhodnutia </w:t>
      </w:r>
      <w:r w:rsidRPr="00A52DF4">
        <w:rPr>
          <w:rFonts w:asciiTheme="majorHAnsi" w:hAnsiTheme="majorHAnsi" w:cstheme="majorHAnsi"/>
          <w:color w:val="000000"/>
          <w:szCs w:val="19"/>
          <w:lang w:val="sk-SK"/>
        </w:rPr>
        <w:t>–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color w:val="000000"/>
          <w:szCs w:val="19"/>
          <w:lang w:val="sk-SK"/>
        </w:rPr>
        <w:t>/SO</w:t>
      </w:r>
      <w:r w:rsidR="00A9329F" w:rsidRPr="00A52DF4">
        <w:rPr>
          <w:rFonts w:asciiTheme="majorHAnsi" w:hAnsiTheme="majorHAnsi" w:cstheme="majorHAnsi"/>
          <w:color w:val="000000"/>
          <w:szCs w:val="19"/>
          <w:lang w:val="sk-SK"/>
        </w:rPr>
        <w:t xml:space="preserve"> </w:t>
      </w:r>
      <w:r w:rsidRPr="00A52DF4">
        <w:rPr>
          <w:rFonts w:asciiTheme="majorHAnsi" w:hAnsiTheme="majorHAnsi" w:cstheme="majorHAnsi"/>
          <w:szCs w:val="19"/>
          <w:lang w:val="sk-SK"/>
        </w:rPr>
        <w:t xml:space="preserve">pre IROP </w:t>
      </w:r>
      <w:r w:rsidR="003E63E2">
        <w:rPr>
          <w:rFonts w:asciiTheme="majorHAnsi" w:hAnsiTheme="majorHAnsi" w:cstheme="majorHAnsi"/>
          <w:szCs w:val="19"/>
          <w:lang w:val="sk-SK"/>
        </w:rPr>
        <w:t xml:space="preserve">MZ </w:t>
      </w:r>
      <w:r w:rsidRPr="00A52DF4">
        <w:rPr>
          <w:rFonts w:asciiTheme="majorHAnsi" w:hAnsiTheme="majorHAnsi" w:cstheme="majorHAnsi"/>
          <w:color w:val="000000"/>
          <w:szCs w:val="19"/>
          <w:lang w:val="sk-SK"/>
        </w:rPr>
        <w:t>odmietne odvolanie, ak smeruje výlučne proti odôvodneniu rozhodnutia bez toho, aby sa v ňom žiadateľ domáhal inej zmeny. Ak sa žiadateľ domáha zmeny rozhodnutia a odôvodňuje svoju žiadosť výlučne napadnutím dôvodov uvedených v odôvodnení rozhodnutia,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color w:val="000000"/>
          <w:szCs w:val="19"/>
          <w:lang w:val="sk-SK"/>
        </w:rPr>
        <w:t>/SO</w:t>
      </w:r>
      <w:r w:rsidRPr="00A52DF4">
        <w:rPr>
          <w:rFonts w:asciiTheme="majorHAnsi" w:hAnsiTheme="majorHAnsi" w:cstheme="majorHAnsi"/>
          <w:color w:val="000000"/>
          <w:szCs w:val="19"/>
          <w:lang w:val="sk-SK"/>
        </w:rPr>
        <w:t xml:space="preserve"> </w:t>
      </w:r>
      <w:r w:rsidRPr="00A52DF4">
        <w:rPr>
          <w:rFonts w:asciiTheme="majorHAnsi" w:hAnsiTheme="majorHAnsi" w:cstheme="majorHAnsi"/>
          <w:szCs w:val="19"/>
          <w:lang w:val="sk-SK"/>
        </w:rPr>
        <w:t xml:space="preserve">pre IROP </w:t>
      </w:r>
      <w:r w:rsidR="003E63E2">
        <w:rPr>
          <w:rFonts w:asciiTheme="majorHAnsi" w:hAnsiTheme="majorHAnsi" w:cstheme="majorHAnsi"/>
          <w:szCs w:val="19"/>
          <w:lang w:val="sk-SK"/>
        </w:rPr>
        <w:t xml:space="preserve">MZ </w:t>
      </w:r>
      <w:r w:rsidRPr="00A52DF4">
        <w:rPr>
          <w:rFonts w:asciiTheme="majorHAnsi" w:hAnsiTheme="majorHAnsi" w:cstheme="majorHAnsi"/>
          <w:color w:val="000000"/>
          <w:szCs w:val="19"/>
          <w:lang w:val="sk-SK"/>
        </w:rPr>
        <w:t>nie je oprávnený odmietnuť odvolanie podľa tohto písmena;</w:t>
      </w:r>
    </w:p>
    <w:p w14:paraId="5BD9C4D1" w14:textId="77777777" w:rsidR="008D7D7A" w:rsidRPr="00A52DF4" w:rsidRDefault="008D7D7A" w:rsidP="008D7D7A">
      <w:pPr>
        <w:autoSpaceDE w:val="0"/>
        <w:autoSpaceDN w:val="0"/>
        <w:adjustRightInd w:val="0"/>
        <w:spacing w:before="120" w:after="120" w:line="288" w:lineRule="auto"/>
        <w:ind w:left="567" w:hanging="283"/>
        <w:rPr>
          <w:rFonts w:asciiTheme="majorHAnsi" w:hAnsiTheme="majorHAnsi" w:cstheme="majorHAnsi"/>
          <w:color w:val="000000"/>
          <w:szCs w:val="19"/>
          <w:lang w:val="sk-SK"/>
        </w:rPr>
      </w:pPr>
      <w:r w:rsidRPr="00A52DF4">
        <w:rPr>
          <w:rFonts w:asciiTheme="majorHAnsi" w:hAnsiTheme="majorHAnsi" w:cstheme="majorHAnsi"/>
          <w:color w:val="000000"/>
          <w:szCs w:val="19"/>
          <w:lang w:val="sk-SK"/>
        </w:rPr>
        <w:t xml:space="preserve">h) </w:t>
      </w:r>
      <w:r w:rsidRPr="00A52DF4">
        <w:rPr>
          <w:rFonts w:asciiTheme="majorHAnsi" w:hAnsiTheme="majorHAnsi" w:cstheme="majorHAnsi"/>
          <w:color w:val="000000"/>
          <w:szCs w:val="19"/>
          <w:lang w:val="sk-SK"/>
        </w:rPr>
        <w:tab/>
      </w:r>
      <w:r w:rsidRPr="00A52DF4">
        <w:rPr>
          <w:rFonts w:asciiTheme="majorHAnsi" w:hAnsiTheme="majorHAnsi" w:cstheme="majorHAnsi"/>
          <w:bCs/>
          <w:color w:val="000000"/>
          <w:szCs w:val="19"/>
          <w:lang w:val="sk-SK"/>
        </w:rPr>
        <w:t>odvolanie je podané proti rozhodnutiu, proti ktorému nie je odvolanie prípustné.</w:t>
      </w:r>
    </w:p>
    <w:p w14:paraId="4C60738C" w14:textId="12A0D847"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Ak je naplnený niektorý z dôvodov uvedených vyššie,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odvolanie listom písomne odmietne a v liste identifikuje dôvody na odmietnutie odvolania. V danom prípade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rozhodnutie nevydáva. </w:t>
      </w:r>
    </w:p>
    <w:p w14:paraId="2B3D91BC" w14:textId="555E21E9" w:rsidR="008D7D7A" w:rsidRPr="00A52DF4" w:rsidRDefault="008D7D7A" w:rsidP="008D7D7A">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Ak neboli dané dôvody na odmietnutie odvolania uvedené vyššie,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v odvolacom konaní postupuje nasledovne: </w:t>
      </w:r>
    </w:p>
    <w:p w14:paraId="740CA4E6" w14:textId="55228136" w:rsidR="008D7D7A" w:rsidRPr="00A52DF4" w:rsidRDefault="008D7D7A" w:rsidP="003E63E2">
      <w:pPr>
        <w:numPr>
          <w:ilvl w:val="0"/>
          <w:numId w:val="73"/>
        </w:numPr>
        <w:autoSpaceDE w:val="0"/>
        <w:autoSpaceDN w:val="0"/>
        <w:adjustRightInd w:val="0"/>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ODVOLACIE KONANIE ZASTAVÍ –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rozhodnutím zastaví odvolacie konanie v prípade </w:t>
      </w:r>
      <w:proofErr w:type="spellStart"/>
      <w:r w:rsidRPr="00A52DF4">
        <w:rPr>
          <w:rFonts w:asciiTheme="majorHAnsi" w:hAnsiTheme="majorHAnsi" w:cstheme="majorHAnsi"/>
          <w:szCs w:val="19"/>
          <w:lang w:val="sk-SK"/>
        </w:rPr>
        <w:t>späťvzatia</w:t>
      </w:r>
      <w:proofErr w:type="spellEnd"/>
      <w:r w:rsidRPr="00A52DF4">
        <w:rPr>
          <w:rFonts w:asciiTheme="majorHAnsi" w:hAnsiTheme="majorHAnsi" w:cstheme="majorHAnsi"/>
          <w:szCs w:val="19"/>
          <w:lang w:val="sk-SK"/>
        </w:rPr>
        <w:t xml:space="preserve"> odvolania zo strany žiadateľa. Žiadateľ je oprávnený podané odvolanie vziať späť a to až do ukončenia odvolacieho konania. Po </w:t>
      </w:r>
      <w:proofErr w:type="spellStart"/>
      <w:r w:rsidRPr="00A52DF4">
        <w:rPr>
          <w:rFonts w:asciiTheme="majorHAnsi" w:hAnsiTheme="majorHAnsi" w:cstheme="majorHAnsi"/>
          <w:szCs w:val="19"/>
          <w:lang w:val="sk-SK"/>
        </w:rPr>
        <w:t>späťvzatí</w:t>
      </w:r>
      <w:proofErr w:type="spellEnd"/>
      <w:r w:rsidRPr="00A52DF4">
        <w:rPr>
          <w:rFonts w:asciiTheme="majorHAnsi" w:hAnsiTheme="majorHAnsi" w:cstheme="majorHAnsi"/>
          <w:szCs w:val="19"/>
          <w:lang w:val="sk-SK"/>
        </w:rPr>
        <w:t xml:space="preserve"> odvolania nie je žiadateľ oprávnený podať znova odvolanie. Oznámenie o </w:t>
      </w:r>
      <w:proofErr w:type="spellStart"/>
      <w:r w:rsidRPr="00A52DF4">
        <w:rPr>
          <w:rFonts w:asciiTheme="majorHAnsi" w:hAnsiTheme="majorHAnsi" w:cstheme="majorHAnsi"/>
          <w:szCs w:val="19"/>
          <w:lang w:val="sk-SK"/>
        </w:rPr>
        <w:t>späťvzatí</w:t>
      </w:r>
      <w:proofErr w:type="spellEnd"/>
      <w:r w:rsidRPr="00A52DF4">
        <w:rPr>
          <w:rFonts w:asciiTheme="majorHAnsi" w:hAnsiTheme="majorHAnsi" w:cstheme="majorHAnsi"/>
          <w:szCs w:val="19"/>
          <w:lang w:val="sk-SK"/>
        </w:rPr>
        <w:t xml:space="preserve"> odvolania musí byť podané písomne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Za deň </w:t>
      </w:r>
      <w:proofErr w:type="spellStart"/>
      <w:r w:rsidRPr="00A52DF4">
        <w:rPr>
          <w:rFonts w:asciiTheme="majorHAnsi" w:hAnsiTheme="majorHAnsi" w:cstheme="majorHAnsi"/>
          <w:szCs w:val="19"/>
          <w:lang w:val="sk-SK"/>
        </w:rPr>
        <w:t>späťvzatia</w:t>
      </w:r>
      <w:proofErr w:type="spellEnd"/>
      <w:r w:rsidRPr="00A52DF4">
        <w:rPr>
          <w:rFonts w:asciiTheme="majorHAnsi" w:hAnsiTheme="majorHAnsi" w:cstheme="majorHAnsi"/>
          <w:szCs w:val="19"/>
          <w:lang w:val="sk-SK"/>
        </w:rPr>
        <w:t xml:space="preserve"> odvolania sa považuje deň keď bolo oznámenie o </w:t>
      </w:r>
      <w:proofErr w:type="spellStart"/>
      <w:r w:rsidRPr="00A52DF4">
        <w:rPr>
          <w:rFonts w:asciiTheme="majorHAnsi" w:hAnsiTheme="majorHAnsi" w:cstheme="majorHAnsi"/>
          <w:szCs w:val="19"/>
          <w:lang w:val="sk-SK"/>
        </w:rPr>
        <w:t>späťvzatí</w:t>
      </w:r>
      <w:proofErr w:type="spellEnd"/>
      <w:r w:rsidRPr="00A52DF4">
        <w:rPr>
          <w:rFonts w:asciiTheme="majorHAnsi" w:hAnsiTheme="majorHAnsi" w:cstheme="majorHAnsi"/>
          <w:szCs w:val="19"/>
          <w:lang w:val="sk-SK"/>
        </w:rPr>
        <w:t xml:space="preserve"> doručené </w:t>
      </w:r>
      <w:proofErr w:type="spellStart"/>
      <w:r w:rsidRPr="00A52DF4">
        <w:rPr>
          <w:rFonts w:asciiTheme="majorHAnsi" w:hAnsiTheme="majorHAnsi" w:cstheme="majorHAnsi"/>
          <w:szCs w:val="19"/>
          <w:lang w:val="sk-SK"/>
        </w:rPr>
        <w:t>RO</w:t>
      </w:r>
      <w:proofErr w:type="spellEnd"/>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Pr="00A52DF4">
        <w:rPr>
          <w:rFonts w:asciiTheme="majorHAnsi" w:hAnsiTheme="majorHAnsi" w:cstheme="majorHAnsi"/>
          <w:szCs w:val="19"/>
          <w:lang w:val="sk-SK"/>
        </w:rPr>
        <w:t xml:space="preserve">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rozhodne o zastavení konania ku dňu doručenia </w:t>
      </w:r>
      <w:proofErr w:type="spellStart"/>
      <w:r w:rsidRPr="00A52DF4">
        <w:rPr>
          <w:rFonts w:asciiTheme="majorHAnsi" w:hAnsiTheme="majorHAnsi" w:cstheme="majorHAnsi"/>
          <w:szCs w:val="19"/>
          <w:lang w:val="sk-SK"/>
        </w:rPr>
        <w:t>späťvzatia</w:t>
      </w:r>
      <w:proofErr w:type="spellEnd"/>
      <w:r w:rsidRPr="00A52DF4">
        <w:rPr>
          <w:rFonts w:asciiTheme="majorHAnsi" w:hAnsiTheme="majorHAnsi" w:cstheme="majorHAnsi"/>
          <w:szCs w:val="19"/>
          <w:lang w:val="sk-SK"/>
        </w:rPr>
        <w:t xml:space="preserve"> odvolania. </w:t>
      </w:r>
    </w:p>
    <w:p w14:paraId="241EEFF6" w14:textId="7E65D76D" w:rsidR="008D7D7A" w:rsidRPr="00A52DF4" w:rsidRDefault="008D7D7A" w:rsidP="0022455F">
      <w:pPr>
        <w:numPr>
          <w:ilvl w:val="0"/>
          <w:numId w:val="73"/>
        </w:numPr>
        <w:autoSpaceDE w:val="0"/>
        <w:autoSpaceDN w:val="0"/>
        <w:adjustRightInd w:val="0"/>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RO</w:t>
      </w:r>
      <w:r w:rsidR="00C64148"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ROZHODNE O ODVOLANÍ NA SVOJEJ ÚROVNI –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rozhodne o odvolaní rovnakým spôsobom, akým bolo vydané rozhodnutie napadnuté odvolaním v prípade, ak odvolaniu v plnom rozsahu vyhovie. Proces zhodnotenia dôkazov predložených v odvolaní musí byť jasne zadefinovaný tak, aby nevznikla pochybnosť o správnosti posúdenia predmetného odvolania a oprávnenosti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Pr="00A52DF4">
        <w:rPr>
          <w:rFonts w:asciiTheme="majorHAnsi" w:hAnsiTheme="majorHAnsi" w:cstheme="majorHAnsi"/>
          <w:szCs w:val="19"/>
          <w:lang w:val="sk-SK"/>
        </w:rPr>
        <w:t xml:space="preserve">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rozhodnúť o odvolaní na rovnakej úrovni, na akej bolo vydané napadnuté rozhodnutie.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je oprávnený zmeniť rozhodnutie podľa tohto písmena iba v prípade, ak odvolaniu vyhovie v plnom rozsahu. V prípade, ak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vyhovie odvolaniu, ktorým má dôjsť k zmene rozhodnutia o neschválení, za plné vyhovenie odvolania sa považuje prípad, kedy nedochádza ku kráteniu žiadanej výšky NFP a rozhodnutie o schválení v plnom rozsahu zodpovedá požiadavke žiadateľa identifikovanej v odvolaní. Pri postupe podľa tohto písmena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vydá nové rozhodnutie, na ktorého náležitosti sa primerane aplikujú ustanovenia o náležitostiach rozhodnutia o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Týmto novým rozhodnutím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pôvodné rozhodnutie zmení tak, aby v plnom rozsahu vyhovel odvolaniu.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je povinný rozhodnúť o odvolaní na svojej úrovni najneskôr do 60 pracovných dní od doručenia odvolania alebo v rovnakej lehote predložiť odvolanie na rozhodnutie štatutárnemu orgánu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w:t>
      </w:r>
    </w:p>
    <w:p w14:paraId="51E87321" w14:textId="30907EB3" w:rsidR="008D7D7A" w:rsidRPr="00A52DF4" w:rsidRDefault="008D7D7A" w:rsidP="0022455F">
      <w:pPr>
        <w:numPr>
          <w:ilvl w:val="0"/>
          <w:numId w:val="73"/>
        </w:numPr>
        <w:autoSpaceDE w:val="0"/>
        <w:autoSpaceDN w:val="0"/>
        <w:adjustRightInd w:val="0"/>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O ODVOLANÍ ROZHODNE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MZ</w:t>
      </w:r>
      <w:r w:rsidRPr="00A52DF4">
        <w:rPr>
          <w:rFonts w:asciiTheme="majorHAnsi" w:hAnsiTheme="majorHAnsi" w:cstheme="majorHAnsi"/>
          <w:szCs w:val="19"/>
          <w:lang w:val="sk-SK"/>
        </w:rPr>
        <w:t>– v prípade, ak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nerozhodol o odvolaní spôsobom podľa písm. b), bezodkladne po </w:t>
      </w:r>
      <w:r w:rsidRPr="00A52DF4">
        <w:rPr>
          <w:rFonts w:asciiTheme="majorHAnsi" w:hAnsiTheme="majorHAnsi" w:cstheme="majorHAnsi"/>
          <w:szCs w:val="19"/>
          <w:lang w:val="sk-SK"/>
        </w:rPr>
        <w:lastRenderedPageBreak/>
        <w:t>zistení dôvodov, na základe ktorých nie je možné rozhodnúť podľa písmena b) postúpi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Pr="00A52DF4">
        <w:rPr>
          <w:rFonts w:asciiTheme="majorHAnsi" w:hAnsiTheme="majorHAnsi" w:cstheme="majorHAnsi"/>
          <w:szCs w:val="19"/>
          <w:lang w:val="sk-SK"/>
        </w:rPr>
        <w:t xml:space="preserve">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odvolanie na rozhodnutie štatutárnemu orgánu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rozhoduje na základe návrhu osobitnej komisie. Návrh komisie má len poradný, odporúčajúci charakter, štatutárny orgán ním nie je viazaný. Členovia komisie sú menovaní štatutárnym orgánom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a sú povinní podpísať Čestné vyhlásenie o nestrannosti, zachovaní dôvernosti informácií a vylúčení konfliktu záujmov. Komisia preskúmava rozhodnutie v rozsahu uvedenom v odvolaní žiadateľa. Ak vyjdú pri preskúmavaní najavo skutkové či právne okolnosti, ktoré žiadateľ v odvolaní neuplatnil a ktoré majú podstatný vplyv na výrok rozhodnutia, komisia navrhne štatutárnemu orgánu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pri rozhodnutí o odvolaní prihliadnuť na tieto skutočnosti.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na tieto skutočnosti navrhnuté osobitnou komisiou pri rozhodnutí prihliadne.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nie je viazaný len návrhmi žiadateľa a môže zmeniť odvolaním napadnuté rozhodnutie aj v jeho neprospech. Na základe preskúmaného odvolania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na návrh osobitnej komisie: </w:t>
      </w:r>
      <w:r w:rsidRPr="00A52DF4">
        <w:rPr>
          <w:rFonts w:asciiTheme="majorHAnsi" w:hAnsiTheme="majorHAnsi" w:cstheme="majorHAnsi"/>
          <w:szCs w:val="19"/>
          <w:lang w:val="sk-SK"/>
        </w:rPr>
        <w:tab/>
      </w:r>
    </w:p>
    <w:p w14:paraId="5D958CC2" w14:textId="32596C6C" w:rsidR="008D7D7A" w:rsidRPr="00A52DF4" w:rsidRDefault="008D7D7A" w:rsidP="008D7D7A">
      <w:pPr>
        <w:autoSpaceDE w:val="0"/>
        <w:autoSpaceDN w:val="0"/>
        <w:adjustRightInd w:val="0"/>
        <w:spacing w:before="120" w:after="120" w:line="288" w:lineRule="auto"/>
        <w:ind w:left="1134"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1) </w:t>
      </w:r>
      <w:r w:rsidRPr="00A52DF4">
        <w:rPr>
          <w:rFonts w:asciiTheme="majorHAnsi" w:hAnsiTheme="majorHAnsi" w:cstheme="majorHAnsi"/>
          <w:szCs w:val="19"/>
          <w:lang w:val="sk-SK"/>
        </w:rPr>
        <w:tab/>
        <w:t>Napadnuté rozhodnutie zmení – zmena rozhodnutia sa vykoná rozhodnutím štatutárneho orgánu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Pr="00A52DF4">
        <w:rPr>
          <w:rFonts w:asciiTheme="majorHAnsi" w:hAnsiTheme="majorHAnsi" w:cstheme="majorHAnsi"/>
          <w:szCs w:val="19"/>
          <w:lang w:val="sk-SK"/>
        </w:rPr>
        <w:t xml:space="preserve">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v prípade, ak sa na základe preskúmania odvolania preukázalo, že pôvodné rozhodnutie bolo vydané v rozpore s podmienkami poskytnutia príspevku, </w:t>
      </w:r>
    </w:p>
    <w:p w14:paraId="4D45CB2A" w14:textId="2BA14B72" w:rsidR="008D7D7A" w:rsidRPr="00A52DF4" w:rsidRDefault="008D7D7A" w:rsidP="008D7D7A">
      <w:pPr>
        <w:autoSpaceDE w:val="0"/>
        <w:autoSpaceDN w:val="0"/>
        <w:adjustRightInd w:val="0"/>
        <w:spacing w:before="120" w:after="120" w:line="288" w:lineRule="auto"/>
        <w:ind w:left="1134"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2) </w:t>
      </w:r>
      <w:r w:rsidRPr="00A52DF4">
        <w:rPr>
          <w:rFonts w:asciiTheme="majorHAnsi" w:hAnsiTheme="majorHAnsi" w:cstheme="majorHAnsi"/>
          <w:szCs w:val="19"/>
          <w:lang w:val="sk-SK"/>
        </w:rPr>
        <w:tab/>
        <w:t>Napadnuté rozhodnutie potvrdí - ak sa v odvolacom konaní preukáže, že napadnuté rozhodnutie bolo vydané v súlade s podmienkami poskytnutia príspevku,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rozhodnutie potvrdí formou rozhodnutia.</w:t>
      </w:r>
    </w:p>
    <w:p w14:paraId="098FD830" w14:textId="65D81094"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Rozhodnutie o odvolaní musí byť vydané do 30 pracovných dní od predloženia odvolania štatutárnemu orgánu, vo zvlášť zložitých prípadoch najneskôr do 60 pracovných dní, pričom v takomto prípade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písomne informuje o predĺžení a dôvodoch predĺženia žiadateľa. </w:t>
      </w:r>
    </w:p>
    <w:p w14:paraId="6E655950" w14:textId="77777777" w:rsidR="008D7D7A" w:rsidRPr="00A52DF4" w:rsidRDefault="008D7D7A" w:rsidP="008D7D7A">
      <w:pPr>
        <w:pStyle w:val="Nadpis3"/>
        <w:tabs>
          <w:tab w:val="num" w:pos="851"/>
        </w:tabs>
        <w:spacing w:after="120" w:line="288" w:lineRule="auto"/>
        <w:ind w:left="851" w:hanging="851"/>
        <w:rPr>
          <w:rFonts w:asciiTheme="majorHAnsi" w:eastAsia="Calibri" w:hAnsiTheme="majorHAnsi" w:cstheme="majorHAnsi"/>
          <w:sz w:val="20"/>
          <w:szCs w:val="20"/>
          <w:lang w:val="sk-SK"/>
        </w:rPr>
      </w:pPr>
      <w:bookmarkStart w:id="73" w:name="_Toc424895018"/>
      <w:bookmarkStart w:id="74" w:name="_Toc441090814"/>
      <w:r w:rsidRPr="00A52DF4">
        <w:rPr>
          <w:rFonts w:asciiTheme="majorHAnsi" w:eastAsia="Calibri" w:hAnsiTheme="majorHAnsi" w:cstheme="majorHAnsi"/>
          <w:lang w:val="sk-SK"/>
        </w:rPr>
        <w:t>Preskúmanie rozhodnutia mimo odvolacieho konania</w:t>
      </w:r>
      <w:bookmarkEnd w:id="73"/>
      <w:bookmarkEnd w:id="74"/>
    </w:p>
    <w:p w14:paraId="412054E3" w14:textId="77777777" w:rsidR="008D7D7A" w:rsidRPr="00A52DF4" w:rsidRDefault="008D7D7A" w:rsidP="008D7D7A">
      <w:pPr>
        <w:autoSpaceDE w:val="0"/>
        <w:autoSpaceDN w:val="0"/>
        <w:adjustRightInd w:val="0"/>
        <w:spacing w:before="120" w:after="120" w:line="288" w:lineRule="auto"/>
        <w:jc w:val="both"/>
        <w:rPr>
          <w:rFonts w:asciiTheme="majorHAnsi" w:eastAsia="Calibri" w:hAnsiTheme="majorHAnsi" w:cstheme="majorHAnsi"/>
          <w:szCs w:val="19"/>
          <w:lang w:val="sk-SK"/>
        </w:rPr>
      </w:pPr>
      <w:r w:rsidRPr="00A52DF4">
        <w:rPr>
          <w:rFonts w:asciiTheme="majorHAnsi" w:hAnsiTheme="majorHAnsi" w:cstheme="majorHAnsi"/>
          <w:szCs w:val="19"/>
          <w:lang w:val="sk-SK"/>
        </w:rPr>
        <w:t xml:space="preserve">Mimoriadnym opravným prostriedkom, v rámci ktorého je možné vykonať nápravu chybného rozhodnutia je preskúmanie rozhodnutia mimo odvolacieho konania. Preskúmať mimo odvolacieho konania možno všetky právoplatné rozhodnutia vydané podľa zákona o príspevku z EŠIF, vrátane rozhodnutí o zastavení konania. </w:t>
      </w:r>
    </w:p>
    <w:p w14:paraId="10656800"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Rozhodnutie o schválení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môže byť preskúmané do zaslania návrhu na uzavretie zmluvy. Konanie o preskúmaní rozhodnutia o neschválení mimo odvolacieho konania alebo rozhodnutia o zastavení konania môže byť začaté najneskôr do dvoch rokov od nadobudnutia právoplatnosti rozhodnutia. </w:t>
      </w:r>
    </w:p>
    <w:p w14:paraId="1D53922E"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Žiadateľ je oprávnený dať podnet na preskúmanie rozhodnutia mimo odvolacieho konania s výnimkou podnetu voči rozhodnutiu vydanom v odvolacom konaní. </w:t>
      </w:r>
    </w:p>
    <w:p w14:paraId="2A1BC1CF" w14:textId="431C96A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3E63E2">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je oprávnený preskúmať právoplatné rozhodnutie aj z vlastného podnetu. </w:t>
      </w:r>
    </w:p>
    <w:p w14:paraId="05E6E68A" w14:textId="53E70A10"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prípade, ak žiadateľ podal podnet na preskúmanie rozhodnutia mimo odvolacieho konania, štatutárny orgán 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preskúma jeho opodstatnenosť. Ak je podnet neopodstatnený, listom informuje žiadateľa o dôvodoch neopodstatnenosti podnetu. Ak je podnet žiadateľa opodstatnený, alebo ide o preskúmanie rozhodnutia z vlastného podnetu štatutárneho orgánu </w:t>
      </w:r>
      <w:r w:rsidR="006C4470">
        <w:rPr>
          <w:rFonts w:asciiTheme="majorHAnsi" w:hAnsiTheme="majorHAnsi" w:cstheme="majorHAnsi"/>
          <w:szCs w:val="19"/>
          <w:lang w:val="sk-SK"/>
        </w:rPr>
        <w:t>RO</w:t>
      </w:r>
      <w:r w:rsidR="003E63E2" w:rsidRPr="003E63E2">
        <w:rPr>
          <w:rFonts w:asciiTheme="majorHAnsi" w:hAnsiTheme="majorHAnsi" w:cstheme="majorHAnsi"/>
          <w:color w:val="000000" w:themeColor="text1"/>
          <w:szCs w:val="19"/>
        </w:rPr>
        <w:t xml:space="preserve"> </w:t>
      </w:r>
      <w:r w:rsidR="003E63E2" w:rsidRPr="002C409D">
        <w:rPr>
          <w:rFonts w:asciiTheme="majorHAnsi" w:hAnsiTheme="majorHAnsi" w:cstheme="majorHAnsi"/>
          <w:color w:val="000000" w:themeColor="text1"/>
          <w:szCs w:val="19"/>
        </w:rPr>
        <w:t>pre IROP</w:t>
      </w:r>
      <w:r w:rsidR="006C4470">
        <w:rPr>
          <w:rFonts w:asciiTheme="majorHAnsi" w:hAnsiTheme="majorHAnsi" w:cstheme="majorHAnsi"/>
          <w:szCs w:val="19"/>
          <w:lang w:val="sk-SK"/>
        </w:rPr>
        <w:t>/SO pre IROP</w:t>
      </w:r>
      <w:r w:rsidR="003E63E2">
        <w:rPr>
          <w:rFonts w:asciiTheme="majorHAnsi" w:hAnsiTheme="majorHAnsi" w:cstheme="majorHAnsi"/>
          <w:szCs w:val="19"/>
          <w:lang w:val="sk-SK"/>
        </w:rPr>
        <w:t xml:space="preserve"> MZ</w:t>
      </w:r>
      <w:r w:rsidRPr="00A52DF4">
        <w:rPr>
          <w:rFonts w:asciiTheme="majorHAnsi" w:hAnsiTheme="majorHAnsi" w:cstheme="majorHAnsi"/>
          <w:szCs w:val="19"/>
          <w:lang w:val="sk-SK"/>
        </w:rPr>
        <w:t>, štatutárny orgán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8E7437">
        <w:rPr>
          <w:rFonts w:asciiTheme="majorHAnsi" w:hAnsiTheme="majorHAnsi" w:cstheme="majorHAnsi"/>
          <w:szCs w:val="19"/>
          <w:lang w:val="sk-SK"/>
        </w:rPr>
        <w:t xml:space="preserve">MZ </w:t>
      </w:r>
      <w:r w:rsidRPr="00A52DF4">
        <w:rPr>
          <w:rFonts w:asciiTheme="majorHAnsi" w:hAnsiTheme="majorHAnsi" w:cstheme="majorHAnsi"/>
          <w:szCs w:val="19"/>
          <w:lang w:val="sk-SK"/>
        </w:rPr>
        <w:t>informuje písomne žiadateľa o začatí preskúmania rozhodnutia mimo odvolacieho konania. Podľa § 24 ods. 4 zákona o príspevku z EŠIF, konanie o preskúmaní rozhodnutia mimo odvolacieho konania začína doručením oznámenia štatutárneho orgánu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Pr="00A52DF4">
        <w:rPr>
          <w:rFonts w:asciiTheme="majorHAnsi" w:hAnsiTheme="majorHAnsi" w:cstheme="majorHAnsi"/>
          <w:szCs w:val="19"/>
          <w:lang w:val="sk-SK"/>
        </w:rPr>
        <w:t xml:space="preserve"> </w:t>
      </w:r>
      <w:r w:rsidR="008E7437">
        <w:rPr>
          <w:rFonts w:asciiTheme="majorHAnsi" w:hAnsiTheme="majorHAnsi" w:cstheme="majorHAnsi"/>
          <w:szCs w:val="19"/>
          <w:lang w:val="sk-SK"/>
        </w:rPr>
        <w:t xml:space="preserve">MZ </w:t>
      </w:r>
      <w:r w:rsidRPr="00A52DF4">
        <w:rPr>
          <w:rFonts w:asciiTheme="majorHAnsi" w:hAnsiTheme="majorHAnsi" w:cstheme="majorHAnsi"/>
          <w:szCs w:val="19"/>
          <w:lang w:val="sk-SK"/>
        </w:rPr>
        <w:t>o preskúmaní rozhodnutia z vlastného podnetu žiadateľovi alebo doručením oznámenia štatutárneho orgánu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 pre IROP</w:t>
      </w:r>
      <w:r w:rsidRPr="00A52DF4">
        <w:rPr>
          <w:rFonts w:asciiTheme="majorHAnsi" w:hAnsiTheme="majorHAnsi" w:cstheme="majorHAnsi"/>
          <w:szCs w:val="19"/>
          <w:lang w:val="sk-SK"/>
        </w:rPr>
        <w:t xml:space="preserve"> </w:t>
      </w:r>
      <w:r w:rsidR="008E7437">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o uznaní opodstatnenosti podnetu žiadateľa na preskúmanie rozhodnutia mimo odvolacieho konania žiadateľovi. </w:t>
      </w:r>
    </w:p>
    <w:p w14:paraId="0626E26D" w14:textId="7E0C73A4"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rámci preskúmania rozhodnutia mimo odvolacieho konania štatutárny orgán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8E7437">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postupuje nasledovne: </w:t>
      </w:r>
    </w:p>
    <w:p w14:paraId="1CC91C1C" w14:textId="3EBD6439"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lastRenderedPageBreak/>
        <w:t xml:space="preserve">a) </w:t>
      </w:r>
      <w:r w:rsidRPr="00A52DF4">
        <w:rPr>
          <w:rFonts w:asciiTheme="majorHAnsi" w:hAnsiTheme="majorHAnsi" w:cstheme="majorHAnsi"/>
          <w:szCs w:val="19"/>
          <w:lang w:val="sk-SK"/>
        </w:rPr>
        <w:tab/>
        <w:t>PRESKÚMAVANÉ ROZHODNUTIE ZMENÍ – ak štatutárny orgán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8E7437">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preskúmaním rozhodnutia mimo odvolacieho konania zistí, že rozhodnutie bolo vydané v rozpore so zákonom o príspevku z EŠIF, rozhodnutie zmení. Preskúmavané rozhodnutie zmení vydaním nového rozhodnutia, na ktorého náležitosti sa primerane aplikujú ustanovenia o náležitostiach rozhodnutia o schválení/neschválení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w:t>
      </w:r>
    </w:p>
    <w:p w14:paraId="6A480D99" w14:textId="02BAAC1D" w:rsidR="008D7D7A" w:rsidRPr="00A52DF4" w:rsidRDefault="008D7D7A" w:rsidP="008D7D7A">
      <w:pPr>
        <w:autoSpaceDE w:val="0"/>
        <w:autoSpaceDN w:val="0"/>
        <w:adjustRightInd w:val="0"/>
        <w:spacing w:before="120" w:after="120" w:line="288" w:lineRule="auto"/>
        <w:ind w:left="567" w:hanging="283"/>
        <w:jc w:val="both"/>
        <w:rPr>
          <w:rFonts w:asciiTheme="majorHAnsi" w:hAnsiTheme="majorHAnsi" w:cstheme="majorHAnsi"/>
          <w:szCs w:val="19"/>
          <w:lang w:val="sk-SK"/>
        </w:rPr>
      </w:pPr>
      <w:r w:rsidRPr="00A52DF4">
        <w:rPr>
          <w:rFonts w:asciiTheme="majorHAnsi" w:hAnsiTheme="majorHAnsi" w:cstheme="majorHAnsi"/>
          <w:szCs w:val="19"/>
          <w:lang w:val="sk-SK"/>
        </w:rPr>
        <w:t xml:space="preserve">b) </w:t>
      </w:r>
      <w:r w:rsidRPr="00A52DF4">
        <w:rPr>
          <w:rFonts w:asciiTheme="majorHAnsi" w:hAnsiTheme="majorHAnsi" w:cstheme="majorHAnsi"/>
          <w:szCs w:val="19"/>
          <w:lang w:val="sk-SK"/>
        </w:rPr>
        <w:tab/>
        <w:t>PRESKÚMAVACIE KONANIE ZASTAVÍ - ak štatutárny orgán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8E7437">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preskúmaním rozhodnutia mimo odvolacieho konania zistí, že rozhodnutie nebolo vydané v rozpore so zákonom o príspevku z </w:t>
      </w:r>
      <w:proofErr w:type="spellStart"/>
      <w:r w:rsidRPr="00A52DF4">
        <w:rPr>
          <w:rFonts w:asciiTheme="majorHAnsi" w:hAnsiTheme="majorHAnsi" w:cstheme="majorHAnsi"/>
          <w:szCs w:val="19"/>
          <w:lang w:val="sk-SK"/>
        </w:rPr>
        <w:t>EŠIF</w:t>
      </w:r>
      <w:proofErr w:type="spellEnd"/>
      <w:r w:rsidRPr="00A52DF4">
        <w:rPr>
          <w:rFonts w:asciiTheme="majorHAnsi" w:hAnsiTheme="majorHAnsi" w:cstheme="majorHAnsi"/>
          <w:szCs w:val="19"/>
          <w:lang w:val="sk-SK"/>
        </w:rPr>
        <w:t xml:space="preserve">, štatutárny orgán </w:t>
      </w:r>
      <w:proofErr w:type="spellStart"/>
      <w:r w:rsidRPr="00A52DF4">
        <w:rPr>
          <w:rFonts w:asciiTheme="majorHAnsi" w:hAnsiTheme="majorHAnsi" w:cstheme="majorHAnsi"/>
          <w:szCs w:val="19"/>
          <w:lang w:val="sk-SK"/>
        </w:rPr>
        <w:t>preskúmavacie</w:t>
      </w:r>
      <w:proofErr w:type="spellEnd"/>
      <w:r w:rsidRPr="00A52DF4">
        <w:rPr>
          <w:rFonts w:asciiTheme="majorHAnsi" w:hAnsiTheme="majorHAnsi" w:cstheme="majorHAnsi"/>
          <w:szCs w:val="19"/>
          <w:lang w:val="sk-SK"/>
        </w:rPr>
        <w:t xml:space="preserve"> konanie zastaví. Zastavenie konania sa vykoná rozhodnutím. </w:t>
      </w:r>
    </w:p>
    <w:p w14:paraId="693EA5F5" w14:textId="780688A1"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Po ukončení preskúmania rozhodnutia mimo odvolacieho konania štatutárny orgán písomne informuje žiadateľa o jeho výsledku. Štatutárny orgán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8E7437">
        <w:rPr>
          <w:rFonts w:asciiTheme="majorHAnsi" w:hAnsiTheme="majorHAnsi" w:cstheme="majorHAnsi"/>
          <w:szCs w:val="19"/>
          <w:lang w:val="sk-SK"/>
        </w:rPr>
        <w:t xml:space="preserve">MZ </w:t>
      </w:r>
      <w:r w:rsidRPr="00A52DF4">
        <w:rPr>
          <w:rFonts w:asciiTheme="majorHAnsi" w:hAnsiTheme="majorHAnsi" w:cstheme="majorHAnsi"/>
          <w:szCs w:val="19"/>
          <w:lang w:val="sk-SK"/>
        </w:rPr>
        <w:t>je povinný rozhodnúť mimo odvolacieho konania do 60 pracovných dní od začiatku konania z vlastného podnetu alebo od uznania opodstatnenosti podnetu žiadateľa. Vo zvlášť zložitých prípadoch rozhodne do 90 pracovných dní, pričom v takomto prípade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8E7437">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písomne informuje o predĺžení a dôvodoch predĺženia žiadateľa. </w:t>
      </w:r>
    </w:p>
    <w:p w14:paraId="2371A01E" w14:textId="77777777" w:rsidR="008D7D7A" w:rsidRPr="00A52DF4" w:rsidRDefault="008D7D7A" w:rsidP="008D7D7A">
      <w:pPr>
        <w:pStyle w:val="Nadpis3"/>
        <w:tabs>
          <w:tab w:val="num" w:pos="851"/>
        </w:tabs>
        <w:spacing w:after="120" w:line="288" w:lineRule="auto"/>
        <w:ind w:left="851" w:hanging="851"/>
        <w:rPr>
          <w:rFonts w:asciiTheme="majorHAnsi" w:eastAsia="Calibri" w:hAnsiTheme="majorHAnsi" w:cstheme="majorHAnsi"/>
          <w:sz w:val="26"/>
          <w:szCs w:val="22"/>
          <w:lang w:val="sk-SK"/>
        </w:rPr>
      </w:pPr>
      <w:bookmarkStart w:id="75" w:name="_Toc424895019"/>
      <w:bookmarkStart w:id="76" w:name="_Toc441090815"/>
      <w:r w:rsidRPr="00A52DF4">
        <w:rPr>
          <w:rFonts w:asciiTheme="majorHAnsi" w:eastAsia="Calibri" w:hAnsiTheme="majorHAnsi" w:cstheme="majorHAnsi"/>
          <w:lang w:val="sk-SK"/>
        </w:rPr>
        <w:t>Oprava rozhodnutia</w:t>
      </w:r>
      <w:bookmarkEnd w:id="75"/>
      <w:bookmarkEnd w:id="76"/>
    </w:p>
    <w:p w14:paraId="591858E4" w14:textId="065E907E" w:rsidR="008D7D7A" w:rsidRPr="00A52DF4" w:rsidRDefault="008D7D7A" w:rsidP="008D7D7A">
      <w:pPr>
        <w:autoSpaceDE w:val="0"/>
        <w:autoSpaceDN w:val="0"/>
        <w:adjustRightInd w:val="0"/>
        <w:spacing w:before="120" w:after="120" w:line="288" w:lineRule="auto"/>
        <w:jc w:val="both"/>
        <w:rPr>
          <w:rFonts w:asciiTheme="majorHAnsi" w:eastAsia="Calibri" w:hAnsiTheme="majorHAnsi" w:cstheme="majorHAnsi"/>
          <w:szCs w:val="19"/>
          <w:lang w:val="sk-SK"/>
        </w:rPr>
      </w:pPr>
      <w:r w:rsidRPr="00A52DF4">
        <w:rPr>
          <w:rFonts w:asciiTheme="majorHAnsi" w:hAnsiTheme="majorHAnsi" w:cstheme="majorHAnsi"/>
          <w:szCs w:val="19"/>
          <w:lang w:val="sk-SK"/>
        </w:rPr>
        <w:t>Oprava rozhodnutia slúži RO</w:t>
      </w:r>
      <w:r w:rsidR="008E7437" w:rsidRPr="008E7437">
        <w:rPr>
          <w:rFonts w:asciiTheme="majorHAnsi" w:hAnsiTheme="majorHAnsi" w:cstheme="majorHAnsi"/>
          <w:color w:val="000000" w:themeColor="text1"/>
          <w:szCs w:val="19"/>
        </w:rPr>
        <w:t xml:space="preserve"> </w:t>
      </w:r>
      <w:r w:rsidR="008E7437"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8E7437">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na odstránenie chýb v písaní, počítaní a iných zrejmých nesprávností v písomnom vyhotovení rozhodnutia jednoduchšou formou bez potreby zmeny rozhodnutia v rámci formalizovaného konania. </w:t>
      </w:r>
    </w:p>
    <w:p w14:paraId="1617134C"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Na opravu rozhodnutia sa vzťahuje § 47 ods. 6 správneho poriadku, t.j. chyby v písaní, v počítaní alebo iné zrejmé nesprávnosti sú opravené kedykoľvek aj bez návrhu žiadateľa. </w:t>
      </w:r>
    </w:p>
    <w:p w14:paraId="0E4C16BD" w14:textId="78C942F2"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Opravu rozhodnutia vykoná RO</w:t>
      </w:r>
      <w:r w:rsidR="00A910C8" w:rsidRPr="00A910C8">
        <w:rPr>
          <w:rFonts w:asciiTheme="majorHAnsi" w:hAnsiTheme="majorHAnsi" w:cstheme="majorHAnsi"/>
          <w:color w:val="000000" w:themeColor="text1"/>
          <w:szCs w:val="19"/>
        </w:rPr>
        <w:t xml:space="preserve"> </w:t>
      </w:r>
      <w:r w:rsidR="00A910C8"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A910C8">
        <w:rPr>
          <w:rFonts w:asciiTheme="majorHAnsi" w:hAnsiTheme="majorHAnsi" w:cstheme="majorHAnsi"/>
          <w:szCs w:val="19"/>
          <w:lang w:val="sk-SK"/>
        </w:rPr>
        <w:t xml:space="preserve">MZ </w:t>
      </w:r>
      <w:r w:rsidRPr="00A52DF4">
        <w:rPr>
          <w:rFonts w:asciiTheme="majorHAnsi" w:hAnsiTheme="majorHAnsi" w:cstheme="majorHAnsi"/>
          <w:szCs w:val="19"/>
          <w:lang w:val="sk-SK"/>
        </w:rPr>
        <w:t>alebo štatutárny orgán RO</w:t>
      </w:r>
      <w:r w:rsidR="00A910C8" w:rsidRPr="00A910C8">
        <w:rPr>
          <w:rFonts w:asciiTheme="majorHAnsi" w:hAnsiTheme="majorHAnsi" w:cstheme="majorHAnsi"/>
          <w:color w:val="000000" w:themeColor="text1"/>
          <w:szCs w:val="19"/>
        </w:rPr>
        <w:t xml:space="preserve"> </w:t>
      </w:r>
      <w:r w:rsidR="00A910C8"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A910C8">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v závislosti od toho, kto rozhodnutie vydal a o oprave informuje žiadateľa. </w:t>
      </w:r>
    </w:p>
    <w:p w14:paraId="1811191E" w14:textId="0C067B50"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w:t>
      </w:r>
      <w:r w:rsidR="00A910C8" w:rsidRPr="00A910C8">
        <w:rPr>
          <w:rFonts w:asciiTheme="majorHAnsi" w:hAnsiTheme="majorHAnsi" w:cstheme="majorHAnsi"/>
          <w:color w:val="000000" w:themeColor="text1"/>
          <w:szCs w:val="19"/>
        </w:rPr>
        <w:t xml:space="preserve"> </w:t>
      </w:r>
      <w:r w:rsidR="00A910C8"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A910C8">
        <w:rPr>
          <w:rFonts w:asciiTheme="majorHAnsi" w:hAnsiTheme="majorHAnsi" w:cstheme="majorHAnsi"/>
          <w:szCs w:val="19"/>
          <w:lang w:val="sk-SK"/>
        </w:rPr>
        <w:t xml:space="preserve">MZ </w:t>
      </w:r>
      <w:r w:rsidRPr="00A52DF4">
        <w:rPr>
          <w:rFonts w:asciiTheme="majorHAnsi" w:hAnsiTheme="majorHAnsi" w:cstheme="majorHAnsi"/>
          <w:szCs w:val="19"/>
          <w:lang w:val="sk-SK"/>
        </w:rPr>
        <w:t>vykoná zmenu rozhodnutia formou listu, v ktorom jednoznačným spôsobom identifikuje menené náležitosti rozhodnutia. Oznámenie zasiela RO</w:t>
      </w:r>
      <w:r w:rsidR="00A910C8" w:rsidRPr="00A910C8">
        <w:rPr>
          <w:rFonts w:asciiTheme="majorHAnsi" w:hAnsiTheme="majorHAnsi" w:cstheme="majorHAnsi"/>
          <w:color w:val="000000" w:themeColor="text1"/>
          <w:szCs w:val="19"/>
        </w:rPr>
        <w:t xml:space="preserve"> </w:t>
      </w:r>
      <w:r w:rsidR="00A910C8" w:rsidRPr="002C409D">
        <w:rPr>
          <w:rFonts w:asciiTheme="majorHAnsi" w:hAnsiTheme="majorHAnsi" w:cstheme="majorHAnsi"/>
          <w:color w:val="000000" w:themeColor="text1"/>
          <w:szCs w:val="19"/>
        </w:rPr>
        <w:t>pre IROP</w:t>
      </w:r>
      <w:r w:rsidR="00E116E1"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w:t>
      </w:r>
      <w:r w:rsidR="00BF2100" w:rsidRPr="00A52DF4">
        <w:rPr>
          <w:rFonts w:asciiTheme="majorHAnsi" w:hAnsiTheme="majorHAnsi" w:cstheme="majorHAnsi"/>
          <w:szCs w:val="19"/>
          <w:lang w:val="sk-SK"/>
        </w:rPr>
        <w:t>p</w:t>
      </w:r>
      <w:r w:rsidRPr="00A52DF4">
        <w:rPr>
          <w:rFonts w:asciiTheme="majorHAnsi" w:hAnsiTheme="majorHAnsi" w:cstheme="majorHAnsi"/>
          <w:szCs w:val="19"/>
          <w:lang w:val="sk-SK"/>
        </w:rPr>
        <w:t xml:space="preserve">re IROP </w:t>
      </w:r>
      <w:r w:rsidR="00A910C8">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žiadateľovi a uchováva ho spolu s rozhodnutím, ktorého sa oprava týka. </w:t>
      </w:r>
    </w:p>
    <w:p w14:paraId="62FD602C"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Oprava rozhodnutia je možná vo vzťahu ku všetkým typom rozhodnutí vydaných podľa zákona o príspevku z EŠIF. Možnosť opravy rozhodnutia podľa tejto kapitoly nie je časovo obmedzená. </w:t>
      </w:r>
    </w:p>
    <w:p w14:paraId="2D5F74BE" w14:textId="77777777" w:rsidR="008D7D7A" w:rsidRPr="00A52DF4" w:rsidRDefault="008D7D7A" w:rsidP="008D7D7A">
      <w:pPr>
        <w:pStyle w:val="Nadpis1"/>
        <w:rPr>
          <w:rFonts w:asciiTheme="majorHAnsi" w:hAnsiTheme="majorHAnsi" w:cstheme="majorHAnsi"/>
          <w:lang w:val="sk-SK"/>
        </w:rPr>
      </w:pPr>
      <w:bookmarkStart w:id="77" w:name="_Toc441090816"/>
      <w:r w:rsidRPr="00A52DF4">
        <w:rPr>
          <w:rFonts w:asciiTheme="majorHAnsi" w:hAnsiTheme="majorHAnsi" w:cstheme="majorHAnsi"/>
          <w:lang w:val="sk-SK"/>
        </w:rPr>
        <w:lastRenderedPageBreak/>
        <w:t>Informácia o horizontálnych princípoch</w:t>
      </w:r>
      <w:bookmarkEnd w:id="77"/>
    </w:p>
    <w:p w14:paraId="420E610F"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Projekty predkladané v rámci IROP by mali v zmysle IROP uplatňovať a dodržiavať nasledovné horizontálne princípy:</w:t>
      </w:r>
    </w:p>
    <w:p w14:paraId="3CAE5397" w14:textId="77777777" w:rsidR="008D7D7A" w:rsidRPr="00A52DF4" w:rsidRDefault="008D7D7A" w:rsidP="008D7D7A">
      <w:pPr>
        <w:autoSpaceDE w:val="0"/>
        <w:autoSpaceDN w:val="0"/>
        <w:adjustRightInd w:val="0"/>
        <w:spacing w:before="240" w:after="120" w:line="288" w:lineRule="auto"/>
        <w:jc w:val="both"/>
        <w:rPr>
          <w:rFonts w:asciiTheme="majorHAnsi" w:hAnsiTheme="majorHAnsi" w:cstheme="majorHAnsi"/>
          <w:b/>
          <w:color w:val="1F497D"/>
          <w:szCs w:val="19"/>
          <w:lang w:val="sk-SK"/>
        </w:rPr>
      </w:pPr>
      <w:r w:rsidRPr="00A52DF4">
        <w:rPr>
          <w:rFonts w:asciiTheme="majorHAnsi" w:hAnsiTheme="majorHAnsi" w:cstheme="majorHAnsi"/>
          <w:b/>
          <w:color w:val="1F497D"/>
          <w:szCs w:val="19"/>
          <w:lang w:val="sk-SK"/>
        </w:rPr>
        <w:t>HP Udržateľný rozvoj</w:t>
      </w:r>
    </w:p>
    <w:p w14:paraId="6A496E9E" w14:textId="3D722945" w:rsidR="00983FF1" w:rsidRDefault="00983FF1" w:rsidP="00983FF1">
      <w:pPr>
        <w:autoSpaceDE w:val="0"/>
        <w:autoSpaceDN w:val="0"/>
        <w:adjustRightInd w:val="0"/>
        <w:spacing w:before="120" w:after="120" w:line="288" w:lineRule="auto"/>
        <w:jc w:val="both"/>
        <w:rPr>
          <w:rFonts w:asciiTheme="majorHAnsi" w:hAnsiTheme="majorHAnsi" w:cstheme="majorHAnsi"/>
          <w:szCs w:val="19"/>
          <w:lang w:val="sk-SK"/>
        </w:rPr>
      </w:pPr>
      <w:r w:rsidRPr="002B2B1E">
        <w:rPr>
          <w:rFonts w:asciiTheme="majorHAnsi" w:hAnsiTheme="majorHAnsi" w:cstheme="majorHAnsi"/>
          <w:szCs w:val="19"/>
          <w:lang w:val="sk-SK"/>
        </w:rPr>
        <w:t xml:space="preserve">Koordinátorom HP UR je Úrad vlády SR. Základným dokumentom HP UR je Systém implementácie HP UR. </w:t>
      </w:r>
      <w:r>
        <w:rPr>
          <w:rFonts w:asciiTheme="majorHAnsi" w:hAnsiTheme="majorHAnsi" w:cstheme="majorHAnsi"/>
          <w:szCs w:val="19"/>
          <w:lang w:val="sk-SK"/>
        </w:rPr>
        <w:t xml:space="preserve">(podrobné informácie sú uvedené na stránke: </w:t>
      </w:r>
      <w:hyperlink r:id="rId36" w:history="1">
        <w:r w:rsidRPr="002B2B1E">
          <w:rPr>
            <w:rFonts w:asciiTheme="majorHAnsi" w:hAnsiTheme="majorHAnsi" w:cstheme="majorHAnsi"/>
            <w:szCs w:val="19"/>
            <w:lang w:val="sk-SK"/>
          </w:rPr>
          <w:t>http://www.hpisahptur.gov.sk/horizontalny-princip-udrzatelny-rozvoj-2014-2020/</w:t>
        </w:r>
      </w:hyperlink>
      <w:r>
        <w:rPr>
          <w:rFonts w:asciiTheme="majorHAnsi" w:hAnsiTheme="majorHAnsi" w:cstheme="majorHAnsi"/>
          <w:szCs w:val="19"/>
          <w:lang w:val="sk-SK"/>
        </w:rPr>
        <w:t>.)</w:t>
      </w:r>
    </w:p>
    <w:p w14:paraId="06C9AB37" w14:textId="10E5B6F5" w:rsidR="008D7D7A"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Základom udržateľného rozvoja sú tri piliere, a to environmentálny, ekonomický a sociálny. Hlavným cieľom horizontálneho princípu udržateľný rozvoj bude zabezpečenie environmentálnej, sociálnej a ekonomickej udržateľnosti sociálneho a ekonomického rastu s osobitným dôrazom na ochranu a zlepšenie životného prostredia pri zohľadnení zásady „znečisťovateľ platí“, kde sa využívajú nástroje: integrovaná prevencia a kontrola znečisťovania (IPKZ) a posudzovanie vplyvov na životné prostredie (EIA), ktoré budú uplatňované v rámci poskytovania príspevku z EŠIF v podmienkach IROP. </w:t>
      </w:r>
    </w:p>
    <w:p w14:paraId="637DABA8" w14:textId="3CBC12AD" w:rsidR="00983FF1" w:rsidRPr="00983FF1" w:rsidRDefault="00983FF1" w:rsidP="00983FF1">
      <w:pPr>
        <w:autoSpaceDE w:val="0"/>
        <w:autoSpaceDN w:val="0"/>
        <w:adjustRightInd w:val="0"/>
        <w:spacing w:before="120" w:after="120" w:line="288" w:lineRule="auto"/>
        <w:jc w:val="both"/>
        <w:rPr>
          <w:rFonts w:asciiTheme="majorHAnsi" w:hAnsiTheme="majorHAnsi" w:cstheme="majorHAnsi"/>
          <w:szCs w:val="19"/>
          <w:lang w:val="sk-SK"/>
        </w:rPr>
      </w:pPr>
      <w:r w:rsidRPr="00983FF1">
        <w:rPr>
          <w:rFonts w:asciiTheme="majorHAnsi" w:hAnsiTheme="majorHAnsi" w:cstheme="majorHAnsi"/>
          <w:szCs w:val="19"/>
          <w:lang w:val="sk-SK"/>
        </w:rPr>
        <w:t xml:space="preserve">Základná podmienka poskytnutia príspevku z hľadiska súladu s HP UR je priradenie oprávnených aktivít k 11 cieľom HP UR. Žiadateľ deklaruje súlad projektu s cieľmi HP UR prostredníctvom výberu oprávnených aktivít vo formulári </w:t>
      </w:r>
      <w:proofErr w:type="spellStart"/>
      <w:r w:rsidRPr="00983FF1">
        <w:rPr>
          <w:rFonts w:asciiTheme="majorHAnsi" w:hAnsiTheme="majorHAnsi" w:cstheme="majorHAnsi"/>
          <w:szCs w:val="19"/>
          <w:lang w:val="sk-SK"/>
        </w:rPr>
        <w:t>ŽoNFP</w:t>
      </w:r>
      <w:proofErr w:type="spellEnd"/>
      <w:r w:rsidRPr="00983FF1">
        <w:rPr>
          <w:rFonts w:asciiTheme="majorHAnsi" w:hAnsiTheme="majorHAnsi" w:cstheme="majorHAnsi"/>
          <w:szCs w:val="19"/>
          <w:lang w:val="sk-SK"/>
        </w:rPr>
        <w:t xml:space="preserve"> v rámci ktorého sa v tabuľke č. 5 </w:t>
      </w:r>
      <w:r w:rsidR="003B1603">
        <w:rPr>
          <w:rFonts w:asciiTheme="majorHAnsi" w:hAnsiTheme="majorHAnsi" w:cstheme="majorHAnsi"/>
          <w:szCs w:val="19"/>
          <w:lang w:val="sk-SK"/>
        </w:rPr>
        <w:t xml:space="preserve">„Identifikácia projektu“ </w:t>
      </w:r>
      <w:r w:rsidRPr="00983FF1">
        <w:rPr>
          <w:rFonts w:asciiTheme="majorHAnsi" w:hAnsiTheme="majorHAnsi" w:cstheme="majorHAnsi"/>
          <w:szCs w:val="19"/>
          <w:lang w:val="sk-SK"/>
        </w:rPr>
        <w:t>automaticky vygeneruje text o cieli HP UR, ku ktorému projekt prispieva. Zároveň žiadateľ v rámci formuláru žiadosti o NFP v čestnom vyhlásení v tabuľke č. 15 potvrdzuje súlad s horizontálnymi princípmi. V prípade, ak aktivity projektu nie sú v súlade s oprávnenými aktivitami v rámci výzvy, projekt nespĺňa podmienku poskytnutia príspevku z hľadiska súladu s HP.</w:t>
      </w:r>
    </w:p>
    <w:p w14:paraId="672F29D7" w14:textId="2B0D7541" w:rsidR="00983FF1" w:rsidRPr="00983FF1" w:rsidRDefault="00983FF1" w:rsidP="00983FF1">
      <w:pPr>
        <w:spacing w:before="120" w:after="120" w:line="288" w:lineRule="auto"/>
        <w:jc w:val="both"/>
        <w:rPr>
          <w:rFonts w:asciiTheme="majorHAnsi" w:hAnsiTheme="majorHAnsi" w:cstheme="majorHAnsi"/>
          <w:szCs w:val="19"/>
          <w:lang w:val="sk-SK"/>
        </w:rPr>
      </w:pPr>
      <w:r w:rsidRPr="00983FF1">
        <w:rPr>
          <w:rFonts w:asciiTheme="majorHAnsi" w:hAnsiTheme="majorHAnsi" w:cstheme="majorHAnsi"/>
          <w:szCs w:val="19"/>
          <w:lang w:val="sk-SK"/>
        </w:rPr>
        <w:t>Ciele HP UR</w:t>
      </w:r>
      <w:r>
        <w:rPr>
          <w:rFonts w:asciiTheme="majorHAnsi" w:hAnsiTheme="majorHAnsi" w:cstheme="majorHAnsi"/>
          <w:szCs w:val="19"/>
          <w:lang w:val="sk-SK"/>
        </w:rPr>
        <w:t>:</w:t>
      </w:r>
    </w:p>
    <w:p w14:paraId="176506D5" w14:textId="77777777" w:rsidR="00983FF1" w:rsidRPr="00983FF1" w:rsidRDefault="00983FF1" w:rsidP="00983FF1">
      <w:pPr>
        <w:spacing w:before="120" w:after="120" w:line="288" w:lineRule="auto"/>
        <w:rPr>
          <w:rFonts w:asciiTheme="majorHAnsi" w:hAnsiTheme="majorHAnsi" w:cstheme="majorHAnsi"/>
          <w:szCs w:val="19"/>
          <w:lang w:val="sk-SK"/>
        </w:rPr>
      </w:pPr>
      <w:r w:rsidRPr="00983FF1">
        <w:rPr>
          <w:rFonts w:asciiTheme="majorHAnsi" w:hAnsiTheme="majorHAnsi" w:cstheme="majorHAnsi"/>
          <w:szCs w:val="19"/>
          <w:lang w:val="sk-SK"/>
        </w:rPr>
        <w:t>Posilnenie environmentálneho aspektu rozvoja</w:t>
      </w:r>
    </w:p>
    <w:p w14:paraId="19C3D82C" w14:textId="77777777" w:rsidR="00983FF1" w:rsidRPr="00983FF1" w:rsidRDefault="00983FF1" w:rsidP="00983FF1">
      <w:pPr>
        <w:numPr>
          <w:ilvl w:val="0"/>
          <w:numId w:val="98"/>
        </w:numPr>
        <w:spacing w:line="288" w:lineRule="auto"/>
        <w:ind w:left="641" w:hanging="357"/>
        <w:rPr>
          <w:rFonts w:asciiTheme="majorHAnsi" w:hAnsiTheme="majorHAnsi" w:cstheme="majorHAnsi"/>
          <w:szCs w:val="19"/>
          <w:lang w:val="sk-SK"/>
        </w:rPr>
      </w:pPr>
      <w:r w:rsidRPr="00983FF1">
        <w:rPr>
          <w:rFonts w:asciiTheme="majorHAnsi" w:hAnsiTheme="majorHAnsi" w:cstheme="majorHAnsi"/>
          <w:szCs w:val="19"/>
          <w:lang w:val="sk-SK"/>
        </w:rPr>
        <w:t xml:space="preserve">podpora prechodu na </w:t>
      </w:r>
      <w:proofErr w:type="spellStart"/>
      <w:r w:rsidRPr="00983FF1">
        <w:rPr>
          <w:rFonts w:asciiTheme="majorHAnsi" w:hAnsiTheme="majorHAnsi" w:cstheme="majorHAnsi"/>
          <w:szCs w:val="19"/>
          <w:lang w:val="sk-SK"/>
        </w:rPr>
        <w:t>nízkouhlíkové</w:t>
      </w:r>
      <w:proofErr w:type="spellEnd"/>
      <w:r w:rsidRPr="00983FF1">
        <w:rPr>
          <w:rFonts w:asciiTheme="majorHAnsi" w:hAnsiTheme="majorHAnsi" w:cstheme="majorHAnsi"/>
          <w:szCs w:val="19"/>
          <w:lang w:val="sk-SK"/>
        </w:rPr>
        <w:t xml:space="preserve"> hospodárstvo vo všetkých sektoroch </w:t>
      </w:r>
    </w:p>
    <w:p w14:paraId="0948CBB5" w14:textId="77777777" w:rsidR="00983FF1" w:rsidRPr="00983FF1" w:rsidRDefault="00983FF1" w:rsidP="00983FF1">
      <w:pPr>
        <w:numPr>
          <w:ilvl w:val="0"/>
          <w:numId w:val="98"/>
        </w:numPr>
        <w:spacing w:line="288" w:lineRule="auto"/>
        <w:rPr>
          <w:rFonts w:asciiTheme="majorHAnsi" w:hAnsiTheme="majorHAnsi" w:cstheme="majorHAnsi"/>
          <w:szCs w:val="19"/>
          <w:lang w:val="sk-SK"/>
        </w:rPr>
      </w:pPr>
      <w:r w:rsidRPr="00983FF1">
        <w:rPr>
          <w:rFonts w:asciiTheme="majorHAnsi" w:hAnsiTheme="majorHAnsi" w:cstheme="majorHAnsi"/>
          <w:szCs w:val="19"/>
          <w:lang w:val="sk-SK"/>
        </w:rPr>
        <w:t xml:space="preserve">podpora prispôsobovania sa zmenám klímy, predchádzanie a riadenie rizika </w:t>
      </w:r>
    </w:p>
    <w:p w14:paraId="48BB8950" w14:textId="77777777" w:rsidR="00983FF1" w:rsidRPr="00983FF1" w:rsidRDefault="00983FF1" w:rsidP="00983FF1">
      <w:pPr>
        <w:numPr>
          <w:ilvl w:val="0"/>
          <w:numId w:val="98"/>
        </w:numPr>
        <w:spacing w:line="288" w:lineRule="auto"/>
        <w:rPr>
          <w:rFonts w:asciiTheme="majorHAnsi" w:hAnsiTheme="majorHAnsi" w:cstheme="majorHAnsi"/>
          <w:szCs w:val="19"/>
          <w:lang w:val="sk-SK"/>
        </w:rPr>
      </w:pPr>
      <w:r w:rsidRPr="00983FF1">
        <w:rPr>
          <w:rFonts w:asciiTheme="majorHAnsi" w:hAnsiTheme="majorHAnsi" w:cstheme="majorHAnsi"/>
          <w:szCs w:val="19"/>
          <w:lang w:val="sk-SK"/>
        </w:rPr>
        <w:t xml:space="preserve">ochrana životného prostredia a podpora efektívneho využívania zdrojov </w:t>
      </w:r>
    </w:p>
    <w:p w14:paraId="5D8FA27E" w14:textId="77777777" w:rsidR="00983FF1" w:rsidRPr="00983FF1" w:rsidRDefault="00983FF1" w:rsidP="00983FF1">
      <w:pPr>
        <w:numPr>
          <w:ilvl w:val="0"/>
          <w:numId w:val="98"/>
        </w:numPr>
        <w:spacing w:line="288" w:lineRule="auto"/>
        <w:rPr>
          <w:rFonts w:asciiTheme="majorHAnsi" w:hAnsiTheme="majorHAnsi" w:cstheme="majorHAnsi"/>
          <w:szCs w:val="19"/>
          <w:lang w:val="sk-SK"/>
        </w:rPr>
      </w:pPr>
      <w:r w:rsidRPr="00983FF1">
        <w:rPr>
          <w:rFonts w:asciiTheme="majorHAnsi" w:hAnsiTheme="majorHAnsi" w:cstheme="majorHAnsi"/>
          <w:szCs w:val="19"/>
          <w:lang w:val="sk-SK"/>
        </w:rPr>
        <w:t>podpora udržateľnej dopravy a odstraňovanie prekážok v kľúčových sieťových infraštruktúrach</w:t>
      </w:r>
    </w:p>
    <w:p w14:paraId="0E3CE6A0" w14:textId="77777777" w:rsidR="00983FF1" w:rsidRPr="00983FF1" w:rsidRDefault="00983FF1" w:rsidP="00983FF1">
      <w:pPr>
        <w:spacing w:before="120" w:after="120" w:line="288" w:lineRule="auto"/>
        <w:rPr>
          <w:rFonts w:asciiTheme="majorHAnsi" w:hAnsiTheme="majorHAnsi" w:cstheme="majorHAnsi"/>
          <w:szCs w:val="19"/>
          <w:lang w:val="sk-SK"/>
        </w:rPr>
      </w:pPr>
      <w:r w:rsidRPr="00983FF1">
        <w:rPr>
          <w:rFonts w:asciiTheme="majorHAnsi" w:hAnsiTheme="majorHAnsi" w:cstheme="majorHAnsi"/>
          <w:szCs w:val="19"/>
          <w:lang w:val="sk-SK"/>
        </w:rPr>
        <w:t>Posilnenie ekonomického aspektu rozvoja</w:t>
      </w:r>
    </w:p>
    <w:p w14:paraId="516850F4" w14:textId="77777777" w:rsidR="00983FF1" w:rsidRPr="00983FF1" w:rsidRDefault="00983FF1" w:rsidP="00983FF1">
      <w:pPr>
        <w:numPr>
          <w:ilvl w:val="0"/>
          <w:numId w:val="98"/>
        </w:numPr>
        <w:spacing w:line="288" w:lineRule="auto"/>
        <w:ind w:left="641" w:hanging="357"/>
        <w:rPr>
          <w:rFonts w:asciiTheme="majorHAnsi" w:hAnsiTheme="majorHAnsi" w:cstheme="majorHAnsi"/>
          <w:szCs w:val="19"/>
          <w:lang w:val="sk-SK"/>
        </w:rPr>
      </w:pPr>
      <w:r w:rsidRPr="00983FF1">
        <w:rPr>
          <w:rFonts w:asciiTheme="majorHAnsi" w:hAnsiTheme="majorHAnsi" w:cstheme="majorHAnsi"/>
          <w:szCs w:val="19"/>
          <w:lang w:val="sk-SK"/>
        </w:rPr>
        <w:t xml:space="preserve">posilnenie výskumu, technologického rozvoja a inovácií </w:t>
      </w:r>
    </w:p>
    <w:p w14:paraId="29F68FC3" w14:textId="77777777" w:rsidR="00983FF1" w:rsidRPr="00983FF1" w:rsidRDefault="00983FF1" w:rsidP="00983FF1">
      <w:pPr>
        <w:numPr>
          <w:ilvl w:val="0"/>
          <w:numId w:val="98"/>
        </w:numPr>
        <w:spacing w:line="288" w:lineRule="auto"/>
        <w:rPr>
          <w:rFonts w:asciiTheme="majorHAnsi" w:hAnsiTheme="majorHAnsi" w:cstheme="majorHAnsi"/>
          <w:szCs w:val="19"/>
          <w:lang w:val="sk-SK"/>
        </w:rPr>
      </w:pPr>
      <w:r w:rsidRPr="00983FF1">
        <w:rPr>
          <w:rFonts w:asciiTheme="majorHAnsi" w:hAnsiTheme="majorHAnsi" w:cstheme="majorHAnsi"/>
          <w:szCs w:val="19"/>
          <w:lang w:val="sk-SK"/>
        </w:rPr>
        <w:t xml:space="preserve">zlepšenie prístupu k informáciám a komunikačným technológiám a zlepšenie ich využívania a kvality </w:t>
      </w:r>
    </w:p>
    <w:p w14:paraId="72F5EDA0" w14:textId="77777777" w:rsidR="00983FF1" w:rsidRPr="00983FF1" w:rsidRDefault="00983FF1" w:rsidP="00983FF1">
      <w:pPr>
        <w:numPr>
          <w:ilvl w:val="0"/>
          <w:numId w:val="98"/>
        </w:numPr>
        <w:spacing w:line="288" w:lineRule="auto"/>
        <w:rPr>
          <w:rFonts w:asciiTheme="majorHAnsi" w:hAnsiTheme="majorHAnsi" w:cstheme="majorHAnsi"/>
          <w:szCs w:val="19"/>
          <w:lang w:val="sk-SK"/>
        </w:rPr>
      </w:pPr>
      <w:r w:rsidRPr="00983FF1">
        <w:rPr>
          <w:rFonts w:asciiTheme="majorHAnsi" w:hAnsiTheme="majorHAnsi" w:cstheme="majorHAnsi"/>
          <w:szCs w:val="19"/>
          <w:lang w:val="sk-SK"/>
        </w:rPr>
        <w:t xml:space="preserve">zvýšenie konkurencieschopnosti malých a stredných podnikov </w:t>
      </w:r>
    </w:p>
    <w:p w14:paraId="5FA9FF65" w14:textId="77777777" w:rsidR="00983FF1" w:rsidRPr="00983FF1" w:rsidRDefault="00983FF1" w:rsidP="00983FF1">
      <w:pPr>
        <w:numPr>
          <w:ilvl w:val="0"/>
          <w:numId w:val="98"/>
        </w:numPr>
        <w:spacing w:line="288" w:lineRule="auto"/>
        <w:rPr>
          <w:rFonts w:asciiTheme="majorHAnsi" w:hAnsiTheme="majorHAnsi" w:cstheme="majorHAnsi"/>
          <w:szCs w:val="19"/>
          <w:lang w:val="sk-SK"/>
        </w:rPr>
      </w:pPr>
      <w:r w:rsidRPr="00983FF1">
        <w:rPr>
          <w:rFonts w:asciiTheme="majorHAnsi" w:hAnsiTheme="majorHAnsi" w:cstheme="majorHAnsi"/>
          <w:szCs w:val="19"/>
          <w:lang w:val="sk-SK"/>
        </w:rPr>
        <w:t xml:space="preserve">investovanie do vzdelávania, zručností a celoživotného vzdelávania </w:t>
      </w:r>
    </w:p>
    <w:p w14:paraId="17B7B1AA" w14:textId="77777777" w:rsidR="00983FF1" w:rsidRPr="00983FF1" w:rsidRDefault="00983FF1" w:rsidP="00983FF1">
      <w:pPr>
        <w:numPr>
          <w:ilvl w:val="0"/>
          <w:numId w:val="98"/>
        </w:numPr>
        <w:spacing w:line="288" w:lineRule="auto"/>
        <w:rPr>
          <w:rFonts w:asciiTheme="majorHAnsi" w:hAnsiTheme="majorHAnsi" w:cstheme="majorHAnsi"/>
          <w:szCs w:val="19"/>
          <w:lang w:val="sk-SK"/>
        </w:rPr>
      </w:pPr>
      <w:r w:rsidRPr="00983FF1">
        <w:rPr>
          <w:rFonts w:asciiTheme="majorHAnsi" w:hAnsiTheme="majorHAnsi" w:cstheme="majorHAnsi"/>
          <w:szCs w:val="19"/>
          <w:lang w:val="sk-SK"/>
        </w:rPr>
        <w:t>posilnenie inštitucionálnych kapacít a efektivity verejnej správy</w:t>
      </w:r>
    </w:p>
    <w:p w14:paraId="72D05031" w14:textId="77777777" w:rsidR="00983FF1" w:rsidRPr="00983FF1" w:rsidRDefault="00983FF1" w:rsidP="00983FF1">
      <w:pPr>
        <w:spacing w:before="120" w:after="120" w:line="288" w:lineRule="auto"/>
        <w:rPr>
          <w:rFonts w:asciiTheme="majorHAnsi" w:hAnsiTheme="majorHAnsi" w:cstheme="majorHAnsi"/>
          <w:szCs w:val="19"/>
          <w:lang w:val="sk-SK"/>
        </w:rPr>
      </w:pPr>
      <w:r w:rsidRPr="00983FF1">
        <w:rPr>
          <w:rFonts w:asciiTheme="majorHAnsi" w:hAnsiTheme="majorHAnsi" w:cstheme="majorHAnsi"/>
          <w:szCs w:val="19"/>
          <w:lang w:val="sk-SK"/>
        </w:rPr>
        <w:t>Posilnenie sociálneho aspektu rozvoja</w:t>
      </w:r>
    </w:p>
    <w:p w14:paraId="3CA16A67" w14:textId="77777777" w:rsidR="00983FF1" w:rsidRPr="00983FF1" w:rsidRDefault="00983FF1" w:rsidP="00983FF1">
      <w:pPr>
        <w:numPr>
          <w:ilvl w:val="0"/>
          <w:numId w:val="98"/>
        </w:numPr>
        <w:spacing w:line="288" w:lineRule="auto"/>
        <w:ind w:left="641" w:hanging="357"/>
        <w:rPr>
          <w:rFonts w:asciiTheme="majorHAnsi" w:hAnsiTheme="majorHAnsi" w:cstheme="majorHAnsi"/>
          <w:szCs w:val="19"/>
          <w:lang w:val="sk-SK"/>
        </w:rPr>
      </w:pPr>
      <w:r w:rsidRPr="00983FF1">
        <w:rPr>
          <w:rFonts w:asciiTheme="majorHAnsi" w:hAnsiTheme="majorHAnsi" w:cstheme="majorHAnsi"/>
          <w:szCs w:val="19"/>
          <w:lang w:val="sk-SK"/>
        </w:rPr>
        <w:t xml:space="preserve">podpora zamestnanosti a mobility pracovnej sily </w:t>
      </w:r>
    </w:p>
    <w:p w14:paraId="177BBBF9" w14:textId="77777777" w:rsidR="00983FF1" w:rsidRPr="00983FF1" w:rsidRDefault="00983FF1" w:rsidP="00983FF1">
      <w:pPr>
        <w:numPr>
          <w:ilvl w:val="0"/>
          <w:numId w:val="98"/>
        </w:numPr>
        <w:spacing w:line="288" w:lineRule="auto"/>
        <w:ind w:left="641" w:hanging="357"/>
        <w:rPr>
          <w:rFonts w:asciiTheme="majorHAnsi" w:hAnsiTheme="majorHAnsi" w:cstheme="majorHAnsi"/>
          <w:szCs w:val="19"/>
          <w:lang w:val="sk-SK"/>
        </w:rPr>
      </w:pPr>
      <w:r w:rsidRPr="00983FF1">
        <w:rPr>
          <w:rFonts w:asciiTheme="majorHAnsi" w:hAnsiTheme="majorHAnsi" w:cstheme="majorHAnsi"/>
          <w:szCs w:val="19"/>
          <w:lang w:val="sk-SK"/>
        </w:rPr>
        <w:t>podpora sociálneho začlenenia a boj proti chudobe.</w:t>
      </w:r>
    </w:p>
    <w:p w14:paraId="00E70F09" w14:textId="005C4374" w:rsidR="00983FF1" w:rsidRPr="00983FF1" w:rsidRDefault="003B1603" w:rsidP="00983FF1">
      <w:pPr>
        <w:autoSpaceDE w:val="0"/>
        <w:autoSpaceDN w:val="0"/>
        <w:adjustRightInd w:val="0"/>
        <w:spacing w:before="120" w:after="120" w:line="288" w:lineRule="auto"/>
        <w:jc w:val="both"/>
        <w:rPr>
          <w:rFonts w:asciiTheme="majorHAnsi" w:hAnsiTheme="majorHAnsi" w:cstheme="majorHAnsi"/>
          <w:szCs w:val="19"/>
          <w:lang w:val="sk-SK"/>
        </w:rPr>
      </w:pPr>
      <w:r w:rsidRPr="00983FF1">
        <w:rPr>
          <w:rFonts w:asciiTheme="majorHAnsi" w:hAnsiTheme="majorHAnsi" w:cstheme="majorHAnsi"/>
          <w:szCs w:val="19"/>
          <w:lang w:val="sk-SK"/>
        </w:rPr>
        <w:t xml:space="preserve">Zároveň žiadateľ v rámci formuláru žiadosti o NFP </w:t>
      </w:r>
      <w:r>
        <w:rPr>
          <w:rFonts w:asciiTheme="majorHAnsi" w:hAnsiTheme="majorHAnsi" w:cstheme="majorHAnsi"/>
          <w:szCs w:val="19"/>
          <w:lang w:val="sk-SK"/>
        </w:rPr>
        <w:t>v tabuľke 10.1 „Aktivity projektu a očakávané merateľné ukazovatele“</w:t>
      </w:r>
      <w:r w:rsidR="00983FF1" w:rsidRPr="00983FF1">
        <w:rPr>
          <w:rFonts w:asciiTheme="majorHAnsi" w:hAnsiTheme="majorHAnsi" w:cstheme="majorHAnsi"/>
          <w:szCs w:val="19"/>
          <w:lang w:val="sk-SK"/>
        </w:rPr>
        <w:t xml:space="preserve"> vyberie relevantné projektové ukazovatele, ktoré majú byť realizáciou navrhovaných aktivít dosiahnuté a ktorými sa majú dosiahnuť ciele projektu; výber kľúčového ukazovateľa HP UR je žiaduci, </w:t>
      </w:r>
      <w:r w:rsidR="00983FF1" w:rsidRPr="00983FF1">
        <w:rPr>
          <w:rFonts w:asciiTheme="majorHAnsi" w:hAnsiTheme="majorHAnsi" w:cstheme="majorHAnsi"/>
          <w:szCs w:val="19"/>
          <w:lang w:val="sk-SK"/>
        </w:rPr>
        <w:lastRenderedPageBreak/>
        <w:t>projekt sa tým zaraďuje do skupiny s významným príspevkom k HP UR. Výber ukazovateľa HP UR nie je podmienkou pre uznanie príspevku projektu k HP UR</w:t>
      </w:r>
    </w:p>
    <w:p w14:paraId="3B387C00" w14:textId="442B3731" w:rsidR="00983FF1" w:rsidRPr="00983FF1" w:rsidRDefault="00983FF1" w:rsidP="00983FF1">
      <w:pPr>
        <w:autoSpaceDE w:val="0"/>
        <w:autoSpaceDN w:val="0"/>
        <w:adjustRightInd w:val="0"/>
        <w:spacing w:before="120" w:after="120" w:line="288" w:lineRule="auto"/>
        <w:jc w:val="both"/>
        <w:rPr>
          <w:rFonts w:asciiTheme="majorHAnsi" w:hAnsiTheme="majorHAnsi" w:cstheme="majorHAnsi"/>
          <w:szCs w:val="19"/>
          <w:lang w:val="sk-SK"/>
        </w:rPr>
      </w:pPr>
      <w:r w:rsidRPr="00983FF1">
        <w:rPr>
          <w:rFonts w:asciiTheme="majorHAnsi" w:hAnsiTheme="majorHAnsi" w:cstheme="majorHAnsi"/>
          <w:szCs w:val="19"/>
          <w:lang w:val="sk-SK"/>
        </w:rPr>
        <w:t xml:space="preserve">Ďalším nástrojom podporujúcim ochranu životného prostredia v rámci IROP je uplatňovanie pravidiel zeleného verejného obstarávania v súlade s postupmi definovanými </w:t>
      </w:r>
      <w:r w:rsidRPr="00983FF1">
        <w:rPr>
          <w:rFonts w:asciiTheme="majorHAnsi" w:hAnsiTheme="majorHAnsi" w:cstheme="majorHAnsi"/>
          <w:i/>
          <w:szCs w:val="19"/>
          <w:lang w:val="sk-SK"/>
        </w:rPr>
        <w:t>Národnom akčnom pláne pre zelené verejné obstarávanie v SR</w:t>
      </w:r>
      <w:r w:rsidRPr="00983FF1">
        <w:rPr>
          <w:rFonts w:asciiTheme="majorHAnsi" w:hAnsiTheme="majorHAnsi" w:cstheme="majorHAnsi"/>
          <w:szCs w:val="19"/>
          <w:lang w:val="sk-SK"/>
        </w:rPr>
        <w:t>. (tovary, služby, práce – napr. znížená spotreba energie, znížená spotreba vody, znížená spotreba surovín /neudržateľných zdrojov/, znížené množstvo nebezpečných látok pre životné prostredie, znížená tvorba znečisťujúcich látok, vyššie využitie OZE, environmentálne nakladanie s odpadmi, využitie recyklovaných/recyklovateľných materiálov, znížený vplyv na biodiverzitu, atď.).</w:t>
      </w:r>
    </w:p>
    <w:p w14:paraId="01BA0AEA" w14:textId="77777777" w:rsidR="008D7D7A" w:rsidRPr="00A52DF4" w:rsidRDefault="008D7D7A" w:rsidP="008D7D7A">
      <w:pPr>
        <w:autoSpaceDE w:val="0"/>
        <w:autoSpaceDN w:val="0"/>
        <w:adjustRightInd w:val="0"/>
        <w:spacing w:before="240" w:after="120" w:line="288" w:lineRule="auto"/>
        <w:jc w:val="both"/>
        <w:rPr>
          <w:rFonts w:asciiTheme="majorHAnsi" w:hAnsiTheme="majorHAnsi" w:cstheme="majorHAnsi"/>
          <w:b/>
          <w:color w:val="1F497D"/>
          <w:szCs w:val="19"/>
          <w:lang w:val="sk-SK"/>
        </w:rPr>
      </w:pPr>
      <w:r w:rsidRPr="00A52DF4">
        <w:rPr>
          <w:rFonts w:asciiTheme="majorHAnsi" w:hAnsiTheme="majorHAnsi" w:cstheme="majorHAnsi"/>
          <w:b/>
          <w:color w:val="1F497D"/>
          <w:szCs w:val="19"/>
          <w:lang w:val="sk-SK"/>
        </w:rPr>
        <w:t>HP Rovnosť príležitostí a nediskriminácia</w:t>
      </w:r>
    </w:p>
    <w:p w14:paraId="594173BF"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Podpora základných práv, nediskriminácie a rovnosti príležitostí je jedným zo základných princípov uplatňovaných v</w:t>
      </w:r>
      <w:r w:rsidR="00EA0FF7" w:rsidRPr="00A52DF4">
        <w:rPr>
          <w:rFonts w:asciiTheme="majorHAnsi" w:hAnsiTheme="majorHAnsi" w:cstheme="majorHAnsi"/>
          <w:szCs w:val="19"/>
          <w:lang w:val="sk-SK"/>
        </w:rPr>
        <w:t> </w:t>
      </w:r>
      <w:r w:rsidRPr="00A52DF4">
        <w:rPr>
          <w:rFonts w:asciiTheme="majorHAnsi" w:hAnsiTheme="majorHAnsi" w:cstheme="majorHAnsi"/>
          <w:szCs w:val="19"/>
          <w:lang w:val="sk-SK"/>
        </w:rPr>
        <w:t>EÚ</w:t>
      </w:r>
      <w:r w:rsidR="00EA0FF7" w:rsidRPr="00A52DF4">
        <w:rPr>
          <w:rFonts w:asciiTheme="majorHAnsi" w:hAnsiTheme="majorHAnsi" w:cstheme="majorHAnsi"/>
          <w:szCs w:val="19"/>
          <w:lang w:val="sk-SK"/>
        </w:rPr>
        <w:t xml:space="preserve"> a súvisí so zabezpečením sociálnej udržateľnosti</w:t>
      </w:r>
      <w:r w:rsidRPr="00A52DF4">
        <w:rPr>
          <w:rFonts w:asciiTheme="majorHAnsi" w:hAnsiTheme="majorHAnsi" w:cstheme="majorHAnsi"/>
          <w:szCs w:val="19"/>
          <w:lang w:val="sk-SK"/>
        </w:rPr>
        <w:t>. HP Rovnosť príležitostí podporuje boj proti diskriminácii na základe pohlavia, rasy, etnického pôvodu, náboženského vyznania, viery, zdravotného postihnutia, veku alebo sexuálnej orientácie.</w:t>
      </w:r>
    </w:p>
    <w:p w14:paraId="3F023DD5" w14:textId="0D208E44"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Hlavným cieľom HP nediskriminácia je zabezpečiť rovnosť príležitostí v prístupe a využívaní infraštruktúry a služieb. Osobitný prístup si vyžadujú osoby </w:t>
      </w:r>
      <w:r w:rsidR="00EA0FF7" w:rsidRPr="00A52DF4">
        <w:rPr>
          <w:rFonts w:asciiTheme="majorHAnsi" w:hAnsiTheme="majorHAnsi" w:cstheme="majorHAnsi"/>
          <w:szCs w:val="19"/>
          <w:lang w:val="sk-SK"/>
        </w:rPr>
        <w:t>s obmedzenou schopnosťou pohybu a orientácie</w:t>
      </w:r>
      <w:r w:rsidRPr="00A52DF4">
        <w:rPr>
          <w:rFonts w:asciiTheme="majorHAnsi" w:hAnsiTheme="majorHAnsi" w:cstheme="majorHAnsi"/>
          <w:szCs w:val="19"/>
          <w:lang w:val="sk-SK"/>
        </w:rPr>
        <w:t xml:space="preserve">, pre ktoré je potrebné vytvorenie mimoriadnych podmienok prístupnosti (napr. </w:t>
      </w:r>
      <w:r w:rsidR="00EA0FF7" w:rsidRPr="00A52DF4">
        <w:rPr>
          <w:rFonts w:asciiTheme="majorHAnsi" w:hAnsiTheme="majorHAnsi" w:cstheme="majorHAnsi"/>
          <w:szCs w:val="19"/>
          <w:lang w:val="sk-SK"/>
        </w:rPr>
        <w:t>univerzálne prístupné</w:t>
      </w:r>
      <w:r w:rsidR="00A9329F"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architektonické prostredie, prístupné informácie a pod.).</w:t>
      </w:r>
    </w:p>
    <w:p w14:paraId="540ADDE2"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V rámci IROP sa tieto princípy uplatňujú prostredníctvom zavádzania vyrovnávacích opatrení a aktivít cielených na podporu znevýhodnených skupín. </w:t>
      </w:r>
    </w:p>
    <w:p w14:paraId="3FEF0835" w14:textId="799FF0FE" w:rsidR="008D7D7A" w:rsidRPr="00A52DF4" w:rsidRDefault="008D7D7A" w:rsidP="00EA0FF7">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Popis aktivít zameraných na zavádzanie dočasných vyrovnávacích opatrení, dodržiavanie zásad nediskriminácie a podpory </w:t>
      </w:r>
      <w:r w:rsidR="00EA0FF7" w:rsidRPr="00A52DF4">
        <w:rPr>
          <w:rFonts w:asciiTheme="majorHAnsi" w:hAnsiTheme="majorHAnsi" w:cstheme="majorHAnsi"/>
          <w:szCs w:val="19"/>
          <w:lang w:val="sk-SK"/>
        </w:rPr>
        <w:t xml:space="preserve">univerzálnej </w:t>
      </w:r>
      <w:r w:rsidR="006B0AFD" w:rsidRPr="00A52DF4">
        <w:rPr>
          <w:rFonts w:asciiTheme="majorHAnsi" w:hAnsiTheme="majorHAnsi" w:cstheme="majorHAnsi"/>
          <w:szCs w:val="19"/>
          <w:lang w:val="sk-SK"/>
        </w:rPr>
        <w:t>prístupnosti</w:t>
      </w:r>
      <w:r w:rsidR="00A9329F" w:rsidRPr="00A52DF4">
        <w:rPr>
          <w:rFonts w:asciiTheme="majorHAnsi" w:hAnsiTheme="majorHAnsi" w:cstheme="majorHAnsi"/>
          <w:szCs w:val="19"/>
          <w:lang w:val="sk-SK"/>
        </w:rPr>
        <w:t xml:space="preserve"> </w:t>
      </w:r>
      <w:r w:rsidR="006B0AFD" w:rsidRPr="00A52DF4">
        <w:rPr>
          <w:rFonts w:asciiTheme="majorHAnsi" w:hAnsiTheme="majorHAnsi" w:cstheme="majorHAnsi"/>
          <w:szCs w:val="19"/>
          <w:lang w:val="sk-SK"/>
        </w:rPr>
        <w:t xml:space="preserve">žiadateľ </w:t>
      </w:r>
      <w:r w:rsidRPr="00A52DF4">
        <w:rPr>
          <w:rFonts w:asciiTheme="majorHAnsi" w:hAnsiTheme="majorHAnsi" w:cstheme="majorHAnsi"/>
          <w:szCs w:val="19"/>
          <w:lang w:val="sk-SK"/>
        </w:rPr>
        <w:t>povinn</w:t>
      </w:r>
      <w:r w:rsidR="006B0AFD" w:rsidRPr="00A52DF4">
        <w:rPr>
          <w:rFonts w:asciiTheme="majorHAnsi" w:hAnsiTheme="majorHAnsi" w:cstheme="majorHAnsi"/>
          <w:szCs w:val="19"/>
          <w:lang w:val="sk-SK"/>
        </w:rPr>
        <w:t>e</w:t>
      </w:r>
      <w:r w:rsidR="00A9329F" w:rsidRPr="00A52DF4">
        <w:rPr>
          <w:rFonts w:asciiTheme="majorHAnsi" w:hAnsiTheme="majorHAnsi" w:cstheme="majorHAnsi"/>
          <w:szCs w:val="19"/>
          <w:lang w:val="sk-SK"/>
        </w:rPr>
        <w:t xml:space="preserve"> </w:t>
      </w:r>
      <w:r w:rsidR="006B0AFD" w:rsidRPr="00A52DF4">
        <w:rPr>
          <w:rFonts w:asciiTheme="majorHAnsi" w:hAnsiTheme="majorHAnsi" w:cstheme="majorHAnsi"/>
          <w:szCs w:val="19"/>
          <w:lang w:val="sk-SK"/>
        </w:rPr>
        <w:t xml:space="preserve">uvedenie vo formulári </w:t>
      </w:r>
      <w:r w:rsidRPr="00A52DF4">
        <w:rPr>
          <w:rFonts w:asciiTheme="majorHAnsi" w:hAnsiTheme="majorHAnsi" w:cstheme="majorHAnsi"/>
          <w:szCs w:val="19"/>
          <w:lang w:val="sk-SK"/>
        </w:rPr>
        <w:t>žiadosti o </w:t>
      </w:r>
      <w:r w:rsidR="006B0AFD" w:rsidRPr="00A52DF4">
        <w:rPr>
          <w:rFonts w:asciiTheme="majorHAnsi" w:hAnsiTheme="majorHAnsi" w:cstheme="majorHAnsi"/>
          <w:szCs w:val="19"/>
          <w:lang w:val="sk-SK"/>
        </w:rPr>
        <w:t>NFP</w:t>
      </w:r>
      <w:r w:rsidRPr="00A52DF4">
        <w:rPr>
          <w:rFonts w:asciiTheme="majorHAnsi" w:hAnsiTheme="majorHAnsi" w:cstheme="majorHAnsi"/>
          <w:szCs w:val="19"/>
          <w:lang w:val="sk-SK"/>
        </w:rPr>
        <w:t>.</w:t>
      </w:r>
    </w:p>
    <w:p w14:paraId="501AC2AD" w14:textId="77777777" w:rsidR="008D7D7A" w:rsidRPr="00A52DF4" w:rsidRDefault="008D7D7A" w:rsidP="008D7D7A">
      <w:pPr>
        <w:autoSpaceDE w:val="0"/>
        <w:autoSpaceDN w:val="0"/>
        <w:adjustRightInd w:val="0"/>
        <w:spacing w:before="240" w:after="120" w:line="288" w:lineRule="auto"/>
        <w:jc w:val="both"/>
        <w:rPr>
          <w:rFonts w:asciiTheme="majorHAnsi" w:hAnsiTheme="majorHAnsi" w:cstheme="majorHAnsi"/>
          <w:b/>
          <w:color w:val="1F497D"/>
          <w:szCs w:val="19"/>
          <w:lang w:val="sk-SK"/>
        </w:rPr>
      </w:pPr>
      <w:r w:rsidRPr="00A52DF4">
        <w:rPr>
          <w:rFonts w:asciiTheme="majorHAnsi" w:hAnsiTheme="majorHAnsi" w:cstheme="majorHAnsi"/>
          <w:b/>
          <w:color w:val="1F497D"/>
          <w:szCs w:val="19"/>
          <w:lang w:val="sk-SK"/>
        </w:rPr>
        <w:t>HP Rovnosť medzi mužmi a ženami</w:t>
      </w:r>
    </w:p>
    <w:p w14:paraId="2DAB567E"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Rovnosť príležitostí medzi mužmi a ženami, resp. rodová rovnosť predstavuje spravodlivé zaobchádzanie so ženami a mužmi, čo môže znamenať rovnaké zaobchádzanie, ako aj zaobchádzanie, ktoré je rozdielne, ale je ekvivalentné z hľadiska práv, výhod, povinností a možností. Znamená tiež rovnakú viditeľnosť, rovnaké postavenie a rovnakú účasť oboch pohlaví vo všetkých sférach verejného a súkromného života s cieľom plnohodnotného spoločenského uplatnenia žien a mužov.</w:t>
      </w:r>
    </w:p>
    <w:p w14:paraId="2121EBFA"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Príspevok k HP Rodová rovnosť je cielený v kontexte zníženia horizontálnej a vertikálnej rodovej segregácie. Tieto princípy sa primerane uplatňujú v IROP, a to prostredníctvom zavádzania vyrovnávacích opatrení a aktivít cielených na podporu znevýhodnených skupín.</w:t>
      </w:r>
    </w:p>
    <w:p w14:paraId="2D66A53F" w14:textId="7777777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Popis aktivít zameraných na dodržiavanie zásad rovnosti medzi mužmi a ženami </w:t>
      </w:r>
      <w:r w:rsidR="006B0AFD" w:rsidRPr="00A52DF4">
        <w:rPr>
          <w:rFonts w:asciiTheme="majorHAnsi" w:hAnsiTheme="majorHAnsi" w:cstheme="majorHAnsi"/>
          <w:szCs w:val="19"/>
          <w:lang w:val="sk-SK"/>
        </w:rPr>
        <w:t>žiadateľ povinne uvedie vo formulári žiadosti o NFP.</w:t>
      </w:r>
    </w:p>
    <w:p w14:paraId="55DE2A0B" w14:textId="77777777" w:rsidR="00CF7875" w:rsidRPr="00A52DF4" w:rsidRDefault="00CF7875" w:rsidP="008D7D7A">
      <w:pPr>
        <w:autoSpaceDE w:val="0"/>
        <w:autoSpaceDN w:val="0"/>
        <w:adjustRightInd w:val="0"/>
        <w:spacing w:before="120" w:after="120" w:line="288" w:lineRule="auto"/>
        <w:jc w:val="both"/>
        <w:rPr>
          <w:rFonts w:asciiTheme="majorHAnsi" w:hAnsiTheme="majorHAnsi" w:cstheme="majorHAnsi"/>
          <w:szCs w:val="19"/>
          <w:lang w:val="sk-SK"/>
        </w:rPr>
      </w:pPr>
    </w:p>
    <w:p w14:paraId="46FFBEC3" w14:textId="77777777" w:rsidR="008D7D7A" w:rsidRPr="00A52DF4" w:rsidRDefault="008D7D7A" w:rsidP="00CC48DF">
      <w:pPr>
        <w:pBdr>
          <w:top w:val="single" w:sz="4" w:space="1" w:color="0070C0"/>
          <w:left w:val="single" w:sz="4" w:space="4" w:color="0070C0"/>
          <w:bottom w:val="single" w:sz="4" w:space="1" w:color="0070C0"/>
          <w:right w:val="single" w:sz="4" w:space="4" w:color="0070C0"/>
        </w:pBdr>
        <w:shd w:val="clear" w:color="auto" w:fill="E2F3FA" w:themeFill="accent4" w:themeFillTint="33"/>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Proces </w:t>
      </w:r>
      <w:r w:rsidRPr="00A52DF4">
        <w:rPr>
          <w:rFonts w:asciiTheme="majorHAnsi" w:hAnsiTheme="majorHAnsi" w:cstheme="majorHAnsi"/>
          <w:b/>
          <w:szCs w:val="19"/>
          <w:lang w:val="sk-SK"/>
        </w:rPr>
        <w:t>monitorovania plnenia horizontálnych princípov</w:t>
      </w:r>
      <w:r w:rsidRPr="00A52DF4">
        <w:rPr>
          <w:rFonts w:asciiTheme="majorHAnsi" w:hAnsiTheme="majorHAnsi" w:cstheme="majorHAnsi"/>
          <w:szCs w:val="19"/>
          <w:lang w:val="sk-SK"/>
        </w:rPr>
        <w:t xml:space="preserve"> bude na projektovej úrovni sledovaný prostredníctvom monitorovacích správ, ktorých súčasťou bude samostatný výstup obsahujúci informácie o horizontálnych princípoch (t. j. popis vykonaných aktivít, ich výsledky a vyhodnotenie ich príspevku k dosahovaniu stanovených cieľov horizontálnych princípov), ako aj kontrolou na mieste realizácie projektov a následne hodnotením príspevku k cieľom horizontálnych princípov.</w:t>
      </w:r>
    </w:p>
    <w:p w14:paraId="5C4625B7" w14:textId="77777777" w:rsidR="008D7D7A" w:rsidRPr="00A52DF4" w:rsidRDefault="008D7D7A" w:rsidP="008D7D7A">
      <w:pPr>
        <w:pStyle w:val="Nadpis1"/>
        <w:rPr>
          <w:rFonts w:asciiTheme="majorHAnsi" w:hAnsiTheme="majorHAnsi" w:cstheme="majorHAnsi"/>
          <w:lang w:val="sk-SK"/>
        </w:rPr>
      </w:pPr>
      <w:bookmarkStart w:id="78" w:name="_Toc441090817"/>
      <w:r w:rsidRPr="00A52DF4">
        <w:rPr>
          <w:rFonts w:asciiTheme="majorHAnsi" w:hAnsiTheme="majorHAnsi" w:cstheme="majorHAnsi"/>
          <w:lang w:val="sk-SK"/>
        </w:rPr>
        <w:lastRenderedPageBreak/>
        <w:t>Uzavretie zmluvy o poskytnutí NFP</w:t>
      </w:r>
      <w:bookmarkEnd w:id="78"/>
    </w:p>
    <w:p w14:paraId="0A21C662" w14:textId="63882587"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V súlade s § 25 ods. 1 zákona o príspevku z EŠIF sa príspevok poskytuje prijímateľovi na základe a v súlade so zmluvou o poskytnutí NFP uzavretou podľa § 269 ods. 2 Obchodného zákonníka. Cieľom procesu uzavretia zmluvy o poskytnutí NFP je vytvorenie právneho základu pre čerpanie účelovo viazaného NFP z verejných zdrojov, pri dodržaní podmienok správneho finančného riadenia. Právny nárok na poskytnutie príspevku vzniká nadobudnutím účinnosti zmluvy o poskytnutí NFP. Poskytnutie príspevku na základe zmluvy o poskytnutí NFP je viazané na splnenie podmienok dohodnutých v tejto zmluve. Zmluva o poskytnutí NFP upravuje práva a povinnosti prijímateľa a</w:t>
      </w:r>
      <w:r w:rsidR="006732EF" w:rsidRPr="00A52DF4">
        <w:rPr>
          <w:rFonts w:asciiTheme="majorHAnsi" w:hAnsiTheme="majorHAnsi" w:cstheme="majorHAnsi"/>
          <w:szCs w:val="19"/>
          <w:lang w:val="sk-SK"/>
        </w:rPr>
        <w:t> </w:t>
      </w:r>
      <w:r w:rsidRPr="00A52DF4">
        <w:rPr>
          <w:rFonts w:asciiTheme="majorHAnsi" w:hAnsiTheme="majorHAnsi" w:cstheme="majorHAnsi"/>
          <w:szCs w:val="19"/>
          <w:lang w:val="sk-SK"/>
        </w:rPr>
        <w:t>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766FB6">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pri realizácii projektu a počas obdobia udržateľnosti projektu. Ak je účastníkom zmluvného vzťahu partner, zmluva upravuje aj práva a povinnosti partnera. </w:t>
      </w:r>
    </w:p>
    <w:p w14:paraId="4CC45C77" w14:textId="62F00F80"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Žiadateľ je v súlade s § 25 ods. 4 zákona o príspevku z EŠIF povinný poskytnúť pred uzavretím zmluvy o poskytnutí NFP RO</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súčinnosť v rozsahu potrebnom na uzavretie zmluvy o poskytnutí NFP. </w:t>
      </w:r>
    </w:p>
    <w:p w14:paraId="241C2A48" w14:textId="0F7C5FAA"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 xml:space="preserve">RO pre IROP zasiela písomný návrh na uzavretie zmluvy o poskytnutí NFP a určí lehotu na prijatie návrhu žiadateľovi: </w:t>
      </w:r>
    </w:p>
    <w:p w14:paraId="678ED8F5" w14:textId="00282421" w:rsidR="008D7D7A" w:rsidRPr="00A52DF4" w:rsidRDefault="008D7D7A" w:rsidP="008D7D7A">
      <w:pPr>
        <w:autoSpaceDE w:val="0"/>
        <w:autoSpaceDN w:val="0"/>
        <w:adjustRightInd w:val="0"/>
        <w:spacing w:before="120" w:after="120" w:line="288" w:lineRule="auto"/>
        <w:ind w:left="568" w:hanging="284"/>
        <w:jc w:val="both"/>
        <w:rPr>
          <w:rFonts w:asciiTheme="majorHAnsi" w:hAnsiTheme="majorHAnsi" w:cstheme="majorHAnsi"/>
          <w:szCs w:val="19"/>
          <w:lang w:val="sk-SK"/>
        </w:rPr>
      </w:pPr>
      <w:r w:rsidRPr="00A52DF4">
        <w:rPr>
          <w:rFonts w:asciiTheme="majorHAnsi" w:hAnsiTheme="majorHAnsi" w:cstheme="majorHAnsi"/>
          <w:szCs w:val="19"/>
          <w:lang w:val="sk-SK"/>
        </w:rPr>
        <w:t xml:space="preserve">a) </w:t>
      </w:r>
      <w:r w:rsidRPr="00A52DF4">
        <w:rPr>
          <w:rFonts w:asciiTheme="majorHAnsi" w:hAnsiTheme="majorHAnsi" w:cstheme="majorHAnsi"/>
          <w:szCs w:val="19"/>
          <w:lang w:val="sk-SK"/>
        </w:rPr>
        <w:tab/>
        <w:t>ktorému rozhodnutie o schválení nadobudlo právoplatnosť</w:t>
      </w:r>
      <w:r w:rsidR="00EA0FF7" w:rsidRPr="00A52DF4">
        <w:rPr>
          <w:rFonts w:asciiTheme="majorHAnsi" w:hAnsiTheme="majorHAnsi" w:cstheme="majorHAnsi"/>
          <w:szCs w:val="19"/>
          <w:lang w:val="sk-SK"/>
        </w:rPr>
        <w:t xml:space="preserve"> (deň podpisu štatutára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00EA0FF7" w:rsidRPr="00A52DF4">
        <w:rPr>
          <w:rFonts w:asciiTheme="majorHAnsi" w:hAnsiTheme="majorHAnsi" w:cstheme="majorHAnsi"/>
          <w:szCs w:val="19"/>
          <w:lang w:val="sk-SK"/>
        </w:rPr>
        <w:t xml:space="preserve"> pre IROP</w:t>
      </w:r>
      <w:r w:rsidR="00766FB6">
        <w:rPr>
          <w:rFonts w:asciiTheme="majorHAnsi" w:hAnsiTheme="majorHAnsi" w:cstheme="majorHAnsi"/>
          <w:szCs w:val="19"/>
          <w:lang w:val="sk-SK"/>
        </w:rPr>
        <w:t xml:space="preserve"> MZ</w:t>
      </w:r>
      <w:r w:rsidR="00EA0FF7" w:rsidRPr="00A52DF4">
        <w:rPr>
          <w:rFonts w:asciiTheme="majorHAnsi" w:hAnsiTheme="majorHAnsi" w:cstheme="majorHAnsi"/>
          <w:szCs w:val="19"/>
          <w:lang w:val="sk-SK"/>
        </w:rPr>
        <w:t>)</w:t>
      </w:r>
      <w:r w:rsidRPr="00A52DF4">
        <w:rPr>
          <w:rFonts w:asciiTheme="majorHAnsi" w:hAnsiTheme="majorHAnsi" w:cstheme="majorHAnsi"/>
          <w:szCs w:val="19"/>
          <w:lang w:val="sk-SK"/>
        </w:rPr>
        <w:t xml:space="preserve">; </w:t>
      </w:r>
    </w:p>
    <w:p w14:paraId="6E260FCF" w14:textId="77777777" w:rsidR="008D7D7A" w:rsidRPr="00A52DF4" w:rsidRDefault="008D7D7A" w:rsidP="008D7D7A">
      <w:pPr>
        <w:autoSpaceDE w:val="0"/>
        <w:autoSpaceDN w:val="0"/>
        <w:adjustRightInd w:val="0"/>
        <w:spacing w:before="120" w:after="120" w:line="288" w:lineRule="auto"/>
        <w:ind w:left="567" w:hanging="283"/>
        <w:rPr>
          <w:rFonts w:asciiTheme="majorHAnsi" w:hAnsiTheme="majorHAnsi" w:cstheme="majorHAnsi"/>
          <w:szCs w:val="19"/>
          <w:lang w:val="sk-SK"/>
        </w:rPr>
      </w:pPr>
      <w:r w:rsidRPr="00A52DF4">
        <w:rPr>
          <w:rFonts w:asciiTheme="majorHAnsi" w:hAnsiTheme="majorHAnsi" w:cstheme="majorHAnsi"/>
          <w:szCs w:val="19"/>
          <w:lang w:val="sk-SK"/>
        </w:rPr>
        <w:t xml:space="preserve">b) </w:t>
      </w:r>
      <w:r w:rsidRPr="00A52DF4">
        <w:rPr>
          <w:rFonts w:asciiTheme="majorHAnsi" w:hAnsiTheme="majorHAnsi" w:cstheme="majorHAnsi"/>
          <w:szCs w:val="19"/>
          <w:lang w:val="sk-SK"/>
        </w:rPr>
        <w:tab/>
        <w:t>ktorý splnil podmienky určené vo výroku rozhodnutia podľa § 19 ods. 11 zákona o príspevku z EŠIF, ak boli podmienky vo výroku rozhodnutia určené a;</w:t>
      </w:r>
    </w:p>
    <w:p w14:paraId="45396C1D" w14:textId="77777777" w:rsidR="008D7D7A" w:rsidRPr="00A52DF4" w:rsidRDefault="008D7D7A" w:rsidP="008D7D7A">
      <w:pPr>
        <w:autoSpaceDE w:val="0"/>
        <w:autoSpaceDN w:val="0"/>
        <w:adjustRightInd w:val="0"/>
        <w:spacing w:before="120" w:after="120" w:line="288" w:lineRule="auto"/>
        <w:ind w:left="567" w:hanging="283"/>
        <w:rPr>
          <w:rFonts w:asciiTheme="majorHAnsi" w:hAnsiTheme="majorHAnsi" w:cstheme="majorHAnsi"/>
          <w:szCs w:val="19"/>
          <w:lang w:val="sk-SK"/>
        </w:rPr>
      </w:pPr>
      <w:r w:rsidRPr="00A52DF4">
        <w:rPr>
          <w:rFonts w:asciiTheme="majorHAnsi" w:hAnsiTheme="majorHAnsi" w:cstheme="majorHAnsi"/>
          <w:szCs w:val="19"/>
          <w:lang w:val="sk-SK"/>
        </w:rPr>
        <w:t xml:space="preserve">c) </w:t>
      </w:r>
      <w:r w:rsidRPr="00A52DF4">
        <w:rPr>
          <w:rFonts w:asciiTheme="majorHAnsi" w:hAnsiTheme="majorHAnsi" w:cstheme="majorHAnsi"/>
          <w:szCs w:val="19"/>
          <w:lang w:val="sk-SK"/>
        </w:rPr>
        <w:tab/>
        <w:t xml:space="preserve">ktorý poskytol potrebnú súčinnosť. </w:t>
      </w:r>
    </w:p>
    <w:p w14:paraId="46F56E60" w14:textId="608FD4FA"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766FB6">
        <w:rPr>
          <w:rFonts w:asciiTheme="majorHAnsi" w:hAnsiTheme="majorHAnsi" w:cstheme="majorHAnsi"/>
          <w:szCs w:val="19"/>
          <w:lang w:val="sk-SK"/>
        </w:rPr>
        <w:t xml:space="preserve">MZ </w:t>
      </w:r>
      <w:r w:rsidRPr="00A52DF4">
        <w:rPr>
          <w:rFonts w:asciiTheme="majorHAnsi" w:hAnsiTheme="majorHAnsi" w:cstheme="majorHAnsi"/>
          <w:szCs w:val="19"/>
          <w:lang w:val="sk-SK"/>
        </w:rPr>
        <w:t>zašle návrh na uzavretie zmluvy o poskytnutí NFP podpísaný štatutárnym orgánom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766FB6">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resp. jeho oprávneným zástupcom v minimálne troch rovnopisoch doporučenou poštou, alebo iným vhodným spôsobom, a to v termíne do 10 pracovných dní od </w:t>
      </w:r>
      <w:r w:rsidR="00D35B79">
        <w:rPr>
          <w:rFonts w:asciiTheme="majorHAnsi" w:hAnsiTheme="majorHAnsi" w:cstheme="majorHAnsi"/>
          <w:szCs w:val="19"/>
          <w:lang w:val="sk-SK"/>
        </w:rPr>
        <w:t>splnenia všetkých podmienok uvedených pod písmenom a) až c)</w:t>
      </w:r>
      <w:r w:rsidRPr="00A52DF4">
        <w:rPr>
          <w:rFonts w:asciiTheme="majorHAnsi" w:hAnsiTheme="majorHAnsi" w:cstheme="majorHAnsi"/>
          <w:szCs w:val="19"/>
          <w:lang w:val="sk-SK"/>
        </w:rPr>
        <w:t>. Ak žiadateľ v primeranej lehote stanovenej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766FB6">
        <w:rPr>
          <w:rFonts w:asciiTheme="majorHAnsi" w:hAnsiTheme="majorHAnsi" w:cstheme="majorHAnsi"/>
          <w:szCs w:val="19"/>
          <w:lang w:val="sk-SK"/>
        </w:rPr>
        <w:t>MZ</w:t>
      </w:r>
      <w:r w:rsidR="00A02E71">
        <w:rPr>
          <w:rFonts w:asciiTheme="majorHAnsi" w:hAnsiTheme="majorHAnsi" w:cstheme="majorHAnsi"/>
          <w:szCs w:val="19"/>
          <w:lang w:val="sk-SK"/>
        </w:rPr>
        <w:t xml:space="preserve"> </w:t>
      </w:r>
      <w:r w:rsidRPr="00A52DF4">
        <w:rPr>
          <w:rFonts w:asciiTheme="majorHAnsi" w:hAnsiTheme="majorHAnsi" w:cstheme="majorHAnsi"/>
          <w:szCs w:val="19"/>
          <w:lang w:val="sk-SK"/>
        </w:rPr>
        <w:t>neposkytne potrebnú súčinnosť nevyhnutnú k príprave návrhu zmluvy o poskytnutí NFP,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766FB6">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nezašle návrh na uzavretie zmluvy o poskytnutí NFP žiadateľovi. </w:t>
      </w:r>
    </w:p>
    <w:p w14:paraId="50982A8C" w14:textId="5B6C45BD"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766FB6">
        <w:rPr>
          <w:rFonts w:asciiTheme="majorHAnsi" w:hAnsiTheme="majorHAnsi" w:cstheme="majorHAnsi"/>
          <w:szCs w:val="19"/>
          <w:lang w:val="sk-SK"/>
        </w:rPr>
        <w:t xml:space="preserve">MZ </w:t>
      </w:r>
      <w:r w:rsidRPr="00A52DF4">
        <w:rPr>
          <w:rFonts w:asciiTheme="majorHAnsi" w:hAnsiTheme="majorHAnsi" w:cstheme="majorHAnsi"/>
          <w:szCs w:val="19"/>
          <w:lang w:val="sk-SK"/>
        </w:rPr>
        <w:t>poskytne žiadateľovi lehotu na prijatie návrhu na uzavretie zmluvy o poskytnutí NFP, ktorá nesmie byť kratšia ako 5 pracovných dní. Žiadateľ je oprávnený rozhodnúť o nevyužití poskytnutej minimálnej lehoty 5 pracovných dní na prijatie návrhu a o následnom prijatí, resp. odmietnutí návrhu na uzavretie zmluvy o poskytnutí NFP informuje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766FB6">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skôr. </w:t>
      </w:r>
    </w:p>
    <w:p w14:paraId="78A5163F" w14:textId="7EB1C6CD"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Návrh na uzavretie zmluvy o poskytnutí NFP zaniká dňom uplynutia lehoty, ktorá bola v návrhu na uzavretie zmluvy o NFP určená na jeho prijatie alebo doručením písomného prejavu žiadateľa o odmietnutí návrhu na uzavretie zmluvy na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766FB6">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Zánik návrhu na uzavretie zmluvy o poskytnutí NFP nezakladá dôvod na zmenu rozhodnutia o schválení </w:t>
      </w:r>
      <w:proofErr w:type="spellStart"/>
      <w:r w:rsidRPr="00A52DF4">
        <w:rPr>
          <w:rFonts w:asciiTheme="majorHAnsi" w:hAnsiTheme="majorHAnsi" w:cstheme="majorHAnsi"/>
          <w:szCs w:val="19"/>
          <w:lang w:val="sk-SK"/>
        </w:rPr>
        <w:t>ŽoNFP</w:t>
      </w:r>
      <w:proofErr w:type="spellEnd"/>
      <w:r w:rsidRPr="00A52DF4">
        <w:rPr>
          <w:rFonts w:asciiTheme="majorHAnsi" w:hAnsiTheme="majorHAnsi" w:cstheme="majorHAnsi"/>
          <w:szCs w:val="19"/>
          <w:lang w:val="sk-SK"/>
        </w:rPr>
        <w:t xml:space="preserve">. </w:t>
      </w:r>
    </w:p>
    <w:p w14:paraId="70536379" w14:textId="0F59E192"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Žiadateľ doručí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766FB6">
        <w:rPr>
          <w:rFonts w:asciiTheme="majorHAnsi" w:hAnsiTheme="majorHAnsi" w:cstheme="majorHAnsi"/>
          <w:szCs w:val="19"/>
          <w:lang w:val="sk-SK"/>
        </w:rPr>
        <w:t xml:space="preserve">MZ </w:t>
      </w:r>
      <w:r w:rsidRPr="00A52DF4">
        <w:rPr>
          <w:rFonts w:asciiTheme="majorHAnsi" w:hAnsiTheme="majorHAnsi" w:cstheme="majorHAnsi"/>
          <w:szCs w:val="19"/>
          <w:lang w:val="sk-SK"/>
        </w:rPr>
        <w:t xml:space="preserve">dva rovnopisy prijatého návrhu na uzavretie zmluvy o poskytnutí NFP. </w:t>
      </w:r>
    </w:p>
    <w:p w14:paraId="4A1C0B13" w14:textId="08A6DC20" w:rsidR="008D7D7A" w:rsidRPr="00A52DF4" w:rsidRDefault="008D7D7A" w:rsidP="008D7D7A">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 </w:t>
      </w:r>
      <w:r w:rsidR="00766FB6">
        <w:rPr>
          <w:rFonts w:asciiTheme="majorHAnsi" w:hAnsiTheme="majorHAnsi" w:cstheme="majorHAnsi"/>
          <w:szCs w:val="19"/>
          <w:lang w:val="sk-SK"/>
        </w:rPr>
        <w:t xml:space="preserve">MZ </w:t>
      </w:r>
      <w:r w:rsidRPr="00A52DF4">
        <w:rPr>
          <w:rFonts w:asciiTheme="majorHAnsi" w:hAnsiTheme="majorHAnsi" w:cstheme="majorHAnsi"/>
          <w:szCs w:val="19"/>
          <w:lang w:val="sk-SK"/>
        </w:rPr>
        <w:t>zabezpečí v súlade s ustanoveniami zákona o slobode informácií zverejnenie zmluvy o poskytnutí NFP v Centrálnom registri zmlúv. Deň nasledujúci po dni jej prvého zverejnenia je dňom účinnosti zmluvy o poskytnutí NFP a žiadateľ sa stáva prijímateľom. Prvé zverejnenie zmluvy o poskytnutí NFP zabezpečí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766FB6">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ako poskytovateľ, týmto nie je dotknutá povinnosť zverejňovania druhou zmluvnou stranou (t.j. žiadateľom), ak je osobou povinnou zverejňovať zmluvu. Zároveň sú od tohto dňa obe zmluvné strany viazané ustanoveniami zmluvy o poskytnutí NFP. </w:t>
      </w:r>
    </w:p>
    <w:p w14:paraId="5B5BAF7D" w14:textId="7E3CFB49" w:rsidR="008D7D7A" w:rsidRPr="00A52DF4" w:rsidRDefault="008D7D7A" w:rsidP="000521F3">
      <w:pPr>
        <w:autoSpaceDE w:val="0"/>
        <w:autoSpaceDN w:val="0"/>
        <w:adjustRightInd w:val="0"/>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lastRenderedPageBreak/>
        <w:t>Štandardný formulár zmluvy o poskytnutí NFP je zverejnený na webovom sídle 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 xml:space="preserve">/SO </w:t>
      </w:r>
      <w:r w:rsidRPr="00A52DF4">
        <w:rPr>
          <w:rFonts w:asciiTheme="majorHAnsi" w:hAnsiTheme="majorHAnsi" w:cstheme="majorHAnsi"/>
          <w:szCs w:val="19"/>
          <w:lang w:val="sk-SK"/>
        </w:rPr>
        <w:t>pre IROP</w:t>
      </w:r>
      <w:r w:rsidR="00766FB6">
        <w:rPr>
          <w:rFonts w:asciiTheme="majorHAnsi" w:hAnsiTheme="majorHAnsi" w:cstheme="majorHAnsi"/>
          <w:szCs w:val="19"/>
          <w:lang w:val="sk-SK"/>
        </w:rPr>
        <w:t xml:space="preserve"> MZ</w:t>
      </w:r>
      <w:r w:rsidRPr="00A52DF4">
        <w:rPr>
          <w:rFonts w:asciiTheme="majorHAnsi" w:hAnsiTheme="majorHAnsi" w:cstheme="majorHAnsi"/>
          <w:szCs w:val="19"/>
          <w:lang w:val="sk-SK"/>
        </w:rPr>
        <w:t>. Zverejnený formulár zmluvy o poskytnutí NFP je rámcovým vzorom zmluvy a</w:t>
      </w:r>
      <w:r w:rsidR="006732EF" w:rsidRPr="00A52DF4">
        <w:rPr>
          <w:rFonts w:asciiTheme="majorHAnsi" w:hAnsiTheme="majorHAnsi" w:cstheme="majorHAnsi"/>
          <w:szCs w:val="19"/>
          <w:lang w:val="sk-SK"/>
        </w:rPr>
        <w:t> </w:t>
      </w:r>
      <w:r w:rsidRPr="00A52DF4">
        <w:rPr>
          <w:rFonts w:asciiTheme="majorHAnsi" w:hAnsiTheme="majorHAnsi" w:cstheme="majorHAnsi"/>
          <w:szCs w:val="19"/>
          <w:lang w:val="sk-SK"/>
        </w:rPr>
        <w:t>RO</w:t>
      </w:r>
      <w:r w:rsidR="00766FB6" w:rsidRPr="00766FB6">
        <w:rPr>
          <w:rFonts w:asciiTheme="majorHAnsi" w:hAnsiTheme="majorHAnsi" w:cstheme="majorHAnsi"/>
          <w:color w:val="000000" w:themeColor="text1"/>
          <w:szCs w:val="19"/>
        </w:rPr>
        <w:t xml:space="preserve"> </w:t>
      </w:r>
      <w:r w:rsidR="00766FB6" w:rsidRPr="002C409D">
        <w:rPr>
          <w:rFonts w:asciiTheme="majorHAnsi" w:hAnsiTheme="majorHAnsi" w:cstheme="majorHAnsi"/>
          <w:color w:val="000000" w:themeColor="text1"/>
          <w:szCs w:val="19"/>
        </w:rPr>
        <w:t>pre IROP</w:t>
      </w:r>
      <w:r w:rsidR="006732EF" w:rsidRPr="00A52DF4">
        <w:rPr>
          <w:rFonts w:asciiTheme="majorHAnsi" w:hAnsiTheme="majorHAnsi" w:cstheme="majorHAnsi"/>
          <w:szCs w:val="19"/>
          <w:lang w:val="sk-SK"/>
        </w:rPr>
        <w:t>/SO</w:t>
      </w:r>
      <w:r w:rsidRPr="00A52DF4">
        <w:rPr>
          <w:rFonts w:asciiTheme="majorHAnsi" w:hAnsiTheme="majorHAnsi" w:cstheme="majorHAnsi"/>
          <w:szCs w:val="19"/>
          <w:lang w:val="sk-SK"/>
        </w:rPr>
        <w:t xml:space="preserve"> pre IROP</w:t>
      </w:r>
      <w:r w:rsidR="00766FB6">
        <w:rPr>
          <w:rFonts w:asciiTheme="majorHAnsi" w:hAnsiTheme="majorHAnsi" w:cstheme="majorHAnsi"/>
          <w:szCs w:val="19"/>
          <w:lang w:val="sk-SK"/>
        </w:rPr>
        <w:t xml:space="preserve"> MZ</w:t>
      </w:r>
      <w:r w:rsidRPr="00A52DF4">
        <w:rPr>
          <w:rFonts w:asciiTheme="majorHAnsi" w:hAnsiTheme="majorHAnsi" w:cstheme="majorHAnsi"/>
          <w:szCs w:val="19"/>
          <w:lang w:val="sk-SK"/>
        </w:rPr>
        <w:t xml:space="preserve"> je oprávnený zmeniť formulár zmluvy v závislosti od špecifických potrieb implementácie projektov </w:t>
      </w:r>
      <w:r w:rsidR="00A01F8A" w:rsidRPr="00A52DF4">
        <w:rPr>
          <w:rFonts w:asciiTheme="majorHAnsi" w:hAnsiTheme="majorHAnsi" w:cstheme="majorHAnsi"/>
          <w:szCs w:val="19"/>
          <w:lang w:val="sk-SK"/>
        </w:rPr>
        <w:t>IROP</w:t>
      </w:r>
      <w:r w:rsidRPr="00A52DF4">
        <w:rPr>
          <w:rFonts w:asciiTheme="majorHAnsi" w:hAnsiTheme="majorHAnsi" w:cstheme="majorHAnsi"/>
          <w:szCs w:val="19"/>
          <w:lang w:val="sk-SK"/>
        </w:rPr>
        <w:t xml:space="preserve">. Formulár zmluvy o poskytnutí NFP poskytuje žiadateľovi základný prehľad o podmienkach implementácie projektov. </w:t>
      </w:r>
    </w:p>
    <w:p w14:paraId="6768452B" w14:textId="5EF7377F" w:rsidR="00A01F8A" w:rsidRPr="00A52DF4" w:rsidRDefault="00A01F8A" w:rsidP="00A01F8A">
      <w:pPr>
        <w:pStyle w:val="Nadpis1"/>
        <w:rPr>
          <w:rFonts w:asciiTheme="majorHAnsi" w:hAnsiTheme="majorHAnsi" w:cstheme="majorHAnsi"/>
          <w:sz w:val="19"/>
          <w:lang w:val="sk-SK"/>
        </w:rPr>
      </w:pPr>
      <w:bookmarkStart w:id="79" w:name="_Toc441090818"/>
      <w:r w:rsidRPr="00A52DF4">
        <w:rPr>
          <w:rFonts w:asciiTheme="majorHAnsi" w:hAnsiTheme="majorHAnsi" w:cstheme="majorHAnsi"/>
          <w:lang w:val="sk-SK"/>
        </w:rPr>
        <w:lastRenderedPageBreak/>
        <w:t>Komunikácia medzi žiadateľmi a </w:t>
      </w:r>
      <w:r w:rsidR="00005BC7" w:rsidRPr="00A52DF4">
        <w:rPr>
          <w:rFonts w:asciiTheme="majorHAnsi" w:hAnsiTheme="majorHAnsi" w:cstheme="majorHAnsi"/>
          <w:lang w:val="sk-SK"/>
        </w:rPr>
        <w:t>RO/SO pre IROP</w:t>
      </w:r>
      <w:bookmarkEnd w:id="79"/>
    </w:p>
    <w:p w14:paraId="26327F01" w14:textId="448326E4" w:rsidR="008765C0" w:rsidRPr="00A52DF4" w:rsidRDefault="008765C0" w:rsidP="008765C0">
      <w:pPr>
        <w:spacing w:before="12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Informácie týkajúce sa tejto výzvy môžu žiadatelia o NFP získať od RO/SO</w:t>
      </w:r>
      <w:r w:rsidR="00005BC7" w:rsidRPr="00A52DF4">
        <w:rPr>
          <w:rFonts w:asciiTheme="majorHAnsi" w:hAnsiTheme="majorHAnsi" w:cstheme="majorHAnsi"/>
          <w:szCs w:val="19"/>
          <w:lang w:val="sk-SK"/>
        </w:rPr>
        <w:t xml:space="preserve"> </w:t>
      </w:r>
      <w:r w:rsidRPr="00A52DF4">
        <w:rPr>
          <w:rFonts w:asciiTheme="majorHAnsi" w:hAnsiTheme="majorHAnsi" w:cstheme="majorHAnsi"/>
          <w:szCs w:val="19"/>
          <w:lang w:val="sk-SK"/>
        </w:rPr>
        <w:t xml:space="preserve">pre IROP na webovom </w:t>
      </w:r>
      <w:r w:rsidR="00005BC7" w:rsidRPr="00A52DF4">
        <w:rPr>
          <w:rFonts w:asciiTheme="majorHAnsi" w:hAnsiTheme="majorHAnsi" w:cstheme="majorHAnsi"/>
          <w:szCs w:val="19"/>
          <w:lang w:val="sk-SK"/>
        </w:rPr>
        <w:t xml:space="preserve">sídle </w:t>
      </w:r>
      <w:r w:rsidRPr="00A52DF4">
        <w:rPr>
          <w:rFonts w:asciiTheme="majorHAnsi" w:hAnsiTheme="majorHAnsi" w:cstheme="majorHAnsi"/>
          <w:szCs w:val="19"/>
          <w:lang w:val="sk-SK"/>
        </w:rPr>
        <w:t>vyhlasovateľa výzvy a zároveň jednou z nasledovných foriem:</w:t>
      </w:r>
    </w:p>
    <w:p w14:paraId="6078F31E" w14:textId="77777777" w:rsidR="008765C0" w:rsidRPr="00A52DF4" w:rsidRDefault="008765C0" w:rsidP="0022455F">
      <w:pPr>
        <w:pStyle w:val="Odsekzoznamu"/>
        <w:numPr>
          <w:ilvl w:val="0"/>
          <w:numId w:val="83"/>
        </w:numPr>
        <w:spacing w:before="240" w:after="120" w:line="288" w:lineRule="auto"/>
        <w:ind w:left="714" w:hanging="357"/>
        <w:contextualSpacing w:val="0"/>
        <w:jc w:val="both"/>
        <w:rPr>
          <w:rFonts w:asciiTheme="majorHAnsi" w:hAnsiTheme="majorHAnsi" w:cstheme="majorHAnsi"/>
          <w:szCs w:val="19"/>
          <w:lang w:val="sk-SK"/>
        </w:rPr>
      </w:pPr>
      <w:r w:rsidRPr="00A52DF4">
        <w:rPr>
          <w:rFonts w:asciiTheme="majorHAnsi" w:hAnsiTheme="majorHAnsi" w:cstheme="majorHAnsi"/>
          <w:b/>
          <w:szCs w:val="19"/>
          <w:lang w:val="sk-SK"/>
        </w:rPr>
        <w:t>Písomnou formou</w:t>
      </w:r>
      <w:r w:rsidRPr="00A52DF4">
        <w:rPr>
          <w:rFonts w:asciiTheme="majorHAnsi" w:hAnsiTheme="majorHAnsi" w:cstheme="majorHAnsi"/>
          <w:szCs w:val="19"/>
          <w:lang w:val="sk-SK"/>
        </w:rPr>
        <w:t xml:space="preserve"> - žiadatelia môžu svoje otázky posielať na vyhlasovateľa výzvy,</w:t>
      </w:r>
      <w:r w:rsidRPr="00A52DF4">
        <w:rPr>
          <w:rFonts w:asciiTheme="majorHAnsi" w:hAnsiTheme="majorHAnsi" w:cstheme="majorHAnsi"/>
          <w:szCs w:val="19"/>
          <w:lang w:val="sk-SK"/>
        </w:rPr>
        <w:tab/>
      </w:r>
    </w:p>
    <w:p w14:paraId="1B13A788" w14:textId="77777777" w:rsidR="008765C0" w:rsidRPr="00A52DF4" w:rsidRDefault="008765C0" w:rsidP="0022455F">
      <w:pPr>
        <w:pStyle w:val="Odsekzoznamu"/>
        <w:numPr>
          <w:ilvl w:val="0"/>
          <w:numId w:val="83"/>
        </w:numPr>
        <w:spacing w:before="240" w:after="120" w:line="288" w:lineRule="auto"/>
        <w:ind w:left="714" w:hanging="357"/>
        <w:contextualSpacing w:val="0"/>
        <w:jc w:val="both"/>
        <w:rPr>
          <w:rFonts w:asciiTheme="majorHAnsi" w:hAnsiTheme="majorHAnsi" w:cstheme="majorHAnsi"/>
          <w:szCs w:val="19"/>
          <w:lang w:val="sk-SK"/>
        </w:rPr>
      </w:pPr>
      <w:r w:rsidRPr="00A52DF4">
        <w:rPr>
          <w:rFonts w:asciiTheme="majorHAnsi" w:hAnsiTheme="majorHAnsi" w:cstheme="majorHAnsi"/>
          <w:b/>
          <w:szCs w:val="19"/>
          <w:lang w:val="sk-SK"/>
        </w:rPr>
        <w:t>Elektronickou formou</w:t>
      </w:r>
      <w:r w:rsidRPr="00A52DF4">
        <w:rPr>
          <w:rFonts w:asciiTheme="majorHAnsi" w:hAnsiTheme="majorHAnsi" w:cstheme="majorHAnsi"/>
          <w:szCs w:val="19"/>
          <w:lang w:val="sk-SK"/>
        </w:rPr>
        <w:t xml:space="preserve"> na e-mailovú adresu vyhlasovateľa výzvy.</w:t>
      </w:r>
    </w:p>
    <w:p w14:paraId="5C0ED9E1" w14:textId="11F2D276" w:rsidR="008D7D7A" w:rsidRPr="00A52DF4" w:rsidRDefault="008D7D7A" w:rsidP="008765C0">
      <w:pPr>
        <w:spacing w:before="240" w:after="120" w:line="288" w:lineRule="auto"/>
        <w:jc w:val="both"/>
        <w:rPr>
          <w:rFonts w:asciiTheme="majorHAnsi" w:hAnsiTheme="majorHAnsi" w:cstheme="majorHAnsi"/>
          <w:szCs w:val="19"/>
          <w:lang w:val="sk-SK"/>
        </w:rPr>
      </w:pPr>
      <w:r w:rsidRPr="00A52DF4">
        <w:rPr>
          <w:rFonts w:asciiTheme="majorHAnsi" w:hAnsiTheme="majorHAnsi" w:cstheme="majorHAnsi"/>
          <w:szCs w:val="19"/>
          <w:lang w:val="sk-SK"/>
        </w:rPr>
        <w:t>Na informácie, ktoré RO/SO</w:t>
      </w:r>
      <w:r w:rsidR="009E3CE9">
        <w:rPr>
          <w:rFonts w:asciiTheme="majorHAnsi" w:hAnsiTheme="majorHAnsi" w:cstheme="majorHAnsi"/>
          <w:szCs w:val="19"/>
          <w:lang w:val="sk-SK"/>
        </w:rPr>
        <w:t xml:space="preserve"> pre IROP</w:t>
      </w:r>
      <w:r w:rsidRPr="00A52DF4">
        <w:rPr>
          <w:rFonts w:asciiTheme="majorHAnsi" w:hAnsiTheme="majorHAnsi" w:cstheme="majorHAnsi"/>
          <w:szCs w:val="19"/>
          <w:lang w:val="sk-SK"/>
        </w:rPr>
        <w:t xml:space="preserve">  poskytne verbálne, alebo telefonicky sa žiadateľ o NFP nemôže odvolávať. Záväzné informácie sú žiadateľom poskytované výlučne v písomnej forme.</w:t>
      </w:r>
    </w:p>
    <w:p w14:paraId="40C985E6" w14:textId="1DAFBFE0" w:rsidR="008D7D7A" w:rsidRPr="00A52DF4" w:rsidRDefault="008D7D7A" w:rsidP="008D7D7A">
      <w:pPr>
        <w:autoSpaceDE w:val="0"/>
        <w:autoSpaceDN w:val="0"/>
        <w:adjustRightInd w:val="0"/>
        <w:spacing w:before="120" w:after="120" w:line="288" w:lineRule="auto"/>
        <w:jc w:val="both"/>
        <w:rPr>
          <w:rFonts w:asciiTheme="majorHAnsi" w:hAnsiTheme="majorHAnsi" w:cstheme="majorHAnsi"/>
          <w:spacing w:val="-5"/>
          <w:szCs w:val="19"/>
          <w:lang w:val="sk-SK"/>
        </w:rPr>
      </w:pPr>
      <w:r w:rsidRPr="00A52DF4">
        <w:rPr>
          <w:rFonts w:asciiTheme="majorHAnsi" w:hAnsiTheme="majorHAnsi" w:cstheme="majorHAnsi"/>
          <w:spacing w:val="-5"/>
          <w:szCs w:val="19"/>
          <w:lang w:val="sk-SK"/>
        </w:rPr>
        <w:t xml:space="preserve">Na žiadosti o informácie na úrovni projektov zasielané na RO/SO </w:t>
      </w:r>
      <w:r w:rsidRPr="00A52DF4">
        <w:rPr>
          <w:rFonts w:asciiTheme="majorHAnsi" w:hAnsiTheme="majorHAnsi" w:cstheme="majorHAnsi"/>
          <w:szCs w:val="19"/>
          <w:lang w:val="sk-SK"/>
        </w:rPr>
        <w:t>pre IROP</w:t>
      </w:r>
      <w:r w:rsidRPr="00A52DF4">
        <w:rPr>
          <w:rFonts w:asciiTheme="majorHAnsi" w:hAnsiTheme="majorHAnsi" w:cstheme="majorHAnsi"/>
          <w:spacing w:val="-5"/>
          <w:szCs w:val="19"/>
          <w:lang w:val="sk-SK"/>
        </w:rPr>
        <w:t xml:space="preserve"> poštou, alebo elektronicky odpovedá RO/SO </w:t>
      </w:r>
      <w:r w:rsidRPr="00A52DF4">
        <w:rPr>
          <w:rFonts w:asciiTheme="majorHAnsi" w:hAnsiTheme="majorHAnsi" w:cstheme="majorHAnsi"/>
          <w:szCs w:val="19"/>
          <w:lang w:val="sk-SK"/>
        </w:rPr>
        <w:t>pre IROP</w:t>
      </w:r>
      <w:r w:rsidRPr="00A52DF4">
        <w:rPr>
          <w:rFonts w:asciiTheme="majorHAnsi" w:hAnsiTheme="majorHAnsi" w:cstheme="majorHAnsi"/>
          <w:spacing w:val="-5"/>
          <w:szCs w:val="19"/>
          <w:lang w:val="sk-SK"/>
        </w:rPr>
        <w:t xml:space="preserve"> písomne v lehote najneskôr </w:t>
      </w:r>
      <w:r w:rsidR="005A45A2">
        <w:rPr>
          <w:rFonts w:asciiTheme="majorHAnsi" w:hAnsiTheme="majorHAnsi" w:cstheme="majorHAnsi"/>
          <w:spacing w:val="-5"/>
          <w:szCs w:val="19"/>
          <w:lang w:val="sk-SK"/>
        </w:rPr>
        <w:t>10</w:t>
      </w:r>
      <w:r w:rsidR="005A45A2" w:rsidRPr="00A52DF4">
        <w:rPr>
          <w:rFonts w:asciiTheme="majorHAnsi" w:hAnsiTheme="majorHAnsi" w:cstheme="majorHAnsi"/>
          <w:spacing w:val="-5"/>
          <w:szCs w:val="19"/>
          <w:lang w:val="sk-SK"/>
        </w:rPr>
        <w:t xml:space="preserve"> </w:t>
      </w:r>
      <w:r w:rsidRPr="00A52DF4">
        <w:rPr>
          <w:rFonts w:asciiTheme="majorHAnsi" w:hAnsiTheme="majorHAnsi" w:cstheme="majorHAnsi"/>
          <w:spacing w:val="-5"/>
          <w:szCs w:val="19"/>
          <w:lang w:val="sk-SK"/>
        </w:rPr>
        <w:t>pracovných dní odo dňa podania žiadosti.</w:t>
      </w:r>
    </w:p>
    <w:p w14:paraId="0E229762" w14:textId="2F8FCB42" w:rsidR="008D7D7A" w:rsidRPr="00A52DF4" w:rsidRDefault="008D7D7A" w:rsidP="008D7D7A">
      <w:pPr>
        <w:spacing w:before="120" w:after="120" w:line="288" w:lineRule="auto"/>
        <w:jc w:val="both"/>
        <w:rPr>
          <w:rFonts w:asciiTheme="majorHAnsi" w:hAnsiTheme="majorHAnsi" w:cstheme="majorHAnsi"/>
          <w:b/>
          <w:spacing w:val="-5"/>
          <w:szCs w:val="19"/>
          <w:lang w:val="sk-SK"/>
        </w:rPr>
      </w:pPr>
      <w:r w:rsidRPr="00A52DF4">
        <w:rPr>
          <w:rFonts w:asciiTheme="majorHAnsi" w:hAnsiTheme="majorHAnsi" w:cstheme="majorHAnsi"/>
          <w:b/>
          <w:spacing w:val="-5"/>
          <w:szCs w:val="19"/>
          <w:lang w:val="sk-SK"/>
        </w:rPr>
        <w:t xml:space="preserve">RO/SO </w:t>
      </w:r>
      <w:r w:rsidRPr="00A52DF4">
        <w:rPr>
          <w:rFonts w:asciiTheme="majorHAnsi" w:hAnsiTheme="majorHAnsi" w:cstheme="majorHAnsi"/>
          <w:b/>
          <w:szCs w:val="19"/>
          <w:lang w:val="sk-SK"/>
        </w:rPr>
        <w:t>pre IROP</w:t>
      </w:r>
      <w:r w:rsidRPr="00A52DF4">
        <w:rPr>
          <w:rFonts w:asciiTheme="majorHAnsi" w:hAnsiTheme="majorHAnsi" w:cstheme="majorHAnsi"/>
          <w:b/>
          <w:spacing w:val="-5"/>
          <w:szCs w:val="19"/>
          <w:lang w:val="sk-SK"/>
        </w:rPr>
        <w:t xml:space="preserve"> neposkytuje žiadateľom žiadne informácie o priebehu schvaľovania </w:t>
      </w:r>
      <w:proofErr w:type="spellStart"/>
      <w:r w:rsidRPr="00A52DF4">
        <w:rPr>
          <w:rFonts w:asciiTheme="majorHAnsi" w:hAnsiTheme="majorHAnsi" w:cstheme="majorHAnsi"/>
          <w:b/>
          <w:spacing w:val="-5"/>
          <w:szCs w:val="19"/>
          <w:lang w:val="sk-SK"/>
        </w:rPr>
        <w:t>PZ</w:t>
      </w:r>
      <w:proofErr w:type="spellEnd"/>
      <w:r w:rsidRPr="00A52DF4">
        <w:rPr>
          <w:rFonts w:asciiTheme="majorHAnsi" w:hAnsiTheme="majorHAnsi" w:cstheme="majorHAnsi"/>
          <w:b/>
          <w:spacing w:val="-5"/>
          <w:szCs w:val="19"/>
          <w:lang w:val="sk-SK"/>
        </w:rPr>
        <w:t xml:space="preserve"> a </w:t>
      </w:r>
      <w:proofErr w:type="spellStart"/>
      <w:r w:rsidRPr="00A52DF4">
        <w:rPr>
          <w:rFonts w:asciiTheme="majorHAnsi" w:hAnsiTheme="majorHAnsi" w:cstheme="majorHAnsi"/>
          <w:b/>
          <w:spacing w:val="-5"/>
          <w:szCs w:val="19"/>
          <w:lang w:val="sk-SK"/>
        </w:rPr>
        <w:t>ŽoNFP</w:t>
      </w:r>
      <w:proofErr w:type="spellEnd"/>
      <w:r w:rsidRPr="00A52DF4">
        <w:rPr>
          <w:rFonts w:asciiTheme="majorHAnsi" w:hAnsiTheme="majorHAnsi" w:cstheme="majorHAnsi"/>
          <w:b/>
          <w:spacing w:val="-5"/>
          <w:szCs w:val="19"/>
          <w:lang w:val="sk-SK"/>
        </w:rPr>
        <w:t xml:space="preserve"> až do ich konečného informovania o výsledku schvaľovacieho procesu. </w:t>
      </w:r>
    </w:p>
    <w:p w14:paraId="6016415F" w14:textId="641D2F62" w:rsidR="008D7D7A" w:rsidRPr="00A52DF4" w:rsidRDefault="008D7D7A" w:rsidP="008D7D7A">
      <w:pPr>
        <w:spacing w:before="120" w:after="120" w:line="288" w:lineRule="auto"/>
        <w:jc w:val="both"/>
        <w:rPr>
          <w:rFonts w:asciiTheme="majorHAnsi" w:hAnsiTheme="majorHAnsi" w:cstheme="majorHAnsi"/>
          <w:color w:val="0000FF"/>
          <w:szCs w:val="19"/>
          <w:lang w:val="sk-SK"/>
        </w:rPr>
      </w:pPr>
      <w:r w:rsidRPr="00A52DF4">
        <w:rPr>
          <w:rFonts w:asciiTheme="majorHAnsi" w:hAnsiTheme="majorHAnsi" w:cstheme="majorHAnsi"/>
          <w:szCs w:val="19"/>
          <w:lang w:val="sk-SK"/>
        </w:rPr>
        <w:t>Informácie súvisiace s IROP a kontaktné údaje na RO/SO pre IROP sa</w:t>
      </w:r>
      <w:r w:rsidR="005C7955">
        <w:rPr>
          <w:rFonts w:asciiTheme="majorHAnsi" w:hAnsiTheme="majorHAnsi" w:cstheme="majorHAnsi"/>
          <w:szCs w:val="19"/>
          <w:lang w:val="sk-SK"/>
        </w:rPr>
        <w:t xml:space="preserve"> nachádzajú na webovom sídle MP</w:t>
      </w:r>
      <w:r w:rsidRPr="00A52DF4">
        <w:rPr>
          <w:rFonts w:asciiTheme="majorHAnsi" w:hAnsiTheme="majorHAnsi" w:cstheme="majorHAnsi"/>
          <w:szCs w:val="19"/>
          <w:lang w:val="sk-SK"/>
        </w:rPr>
        <w:t xml:space="preserve">RV SR </w:t>
      </w:r>
      <w:hyperlink r:id="rId37" w:history="1">
        <w:r w:rsidRPr="00A52DF4">
          <w:rPr>
            <w:rStyle w:val="Hypertextovprepojenie"/>
            <w:rFonts w:asciiTheme="majorHAnsi" w:hAnsiTheme="majorHAnsi" w:cstheme="majorHAnsi"/>
            <w:szCs w:val="19"/>
            <w:lang w:val="sk-SK"/>
          </w:rPr>
          <w:t>www.mpsr.sk</w:t>
        </w:r>
      </w:hyperlink>
      <w:r w:rsidRPr="00A52DF4">
        <w:rPr>
          <w:rFonts w:asciiTheme="majorHAnsi" w:hAnsiTheme="majorHAnsi" w:cstheme="majorHAnsi"/>
          <w:szCs w:val="19"/>
          <w:lang w:val="sk-SK"/>
        </w:rPr>
        <w:t xml:space="preserve"> a webovom sídle vyhlasovateľa výzvy. Aktuálne informácie a relevantné odkazy na iné stránky prinášajú takisto internetové stránky </w:t>
      </w:r>
      <w:hyperlink r:id="rId38" w:history="1">
        <w:r w:rsidRPr="00A52DF4">
          <w:rPr>
            <w:rStyle w:val="Hypertextovprepojenie"/>
            <w:rFonts w:asciiTheme="majorHAnsi" w:hAnsiTheme="majorHAnsi" w:cstheme="majorHAnsi"/>
            <w:szCs w:val="19"/>
            <w:lang w:val="sk-SK"/>
          </w:rPr>
          <w:t>www.partnerskadohoda.gov.sk</w:t>
        </w:r>
      </w:hyperlink>
      <w:r w:rsidRPr="00A52DF4">
        <w:rPr>
          <w:rFonts w:asciiTheme="majorHAnsi" w:hAnsiTheme="majorHAnsi" w:cstheme="majorHAnsi"/>
          <w:color w:val="0000FF"/>
          <w:szCs w:val="19"/>
          <w:u w:val="single"/>
          <w:lang w:val="sk-SK"/>
        </w:rPr>
        <w:t>,</w:t>
      </w:r>
      <w:hyperlink r:id="rId39" w:history="1">
        <w:r w:rsidRPr="00A52DF4">
          <w:rPr>
            <w:rStyle w:val="Hypertextovprepojenie"/>
            <w:rFonts w:asciiTheme="majorHAnsi" w:hAnsiTheme="majorHAnsi" w:cstheme="majorHAnsi"/>
            <w:szCs w:val="19"/>
            <w:lang w:val="sk-SK"/>
          </w:rPr>
          <w:t>www.finance.gov.sk</w:t>
        </w:r>
      </w:hyperlink>
      <w:r w:rsidRPr="00A52DF4">
        <w:rPr>
          <w:rFonts w:asciiTheme="majorHAnsi" w:hAnsiTheme="majorHAnsi" w:cstheme="majorHAnsi"/>
          <w:color w:val="0000FF"/>
          <w:szCs w:val="19"/>
          <w:lang w:val="sk-SK"/>
        </w:rPr>
        <w:t>.</w:t>
      </w:r>
    </w:p>
    <w:p w14:paraId="50D6D13F" w14:textId="77777777" w:rsidR="008D7D7A" w:rsidRPr="00A52DF4" w:rsidRDefault="008D7D7A" w:rsidP="008D7D7A">
      <w:pPr>
        <w:spacing w:before="120" w:after="120" w:line="288" w:lineRule="auto"/>
        <w:rPr>
          <w:rFonts w:asciiTheme="majorHAnsi" w:hAnsiTheme="majorHAnsi" w:cstheme="majorHAnsi"/>
          <w:lang w:val="sk-SK"/>
        </w:rPr>
      </w:pPr>
    </w:p>
    <w:p w14:paraId="5C2641C4" w14:textId="77777777" w:rsidR="008D7D7A" w:rsidRPr="00A52DF4" w:rsidRDefault="008D7D7A" w:rsidP="008D7D7A">
      <w:pPr>
        <w:spacing w:before="120" w:after="120" w:line="288" w:lineRule="auto"/>
        <w:rPr>
          <w:rFonts w:asciiTheme="majorHAnsi" w:hAnsiTheme="majorHAnsi" w:cstheme="majorHAnsi"/>
          <w:lang w:val="sk-SK"/>
        </w:rPr>
      </w:pPr>
    </w:p>
    <w:p w14:paraId="42B5DAEA" w14:textId="77777777" w:rsidR="008D7D7A" w:rsidRPr="00A52DF4" w:rsidRDefault="008D7D7A" w:rsidP="008D7D7A">
      <w:pPr>
        <w:pStyle w:val="Nadpis1"/>
        <w:rPr>
          <w:rFonts w:asciiTheme="majorHAnsi" w:hAnsiTheme="majorHAnsi" w:cstheme="majorHAnsi"/>
          <w:lang w:val="sk-SK"/>
        </w:rPr>
      </w:pPr>
      <w:bookmarkStart w:id="80" w:name="_Toc441090819"/>
      <w:r w:rsidRPr="00A52DF4">
        <w:rPr>
          <w:rFonts w:asciiTheme="majorHAnsi" w:hAnsiTheme="majorHAnsi" w:cstheme="majorHAnsi"/>
          <w:lang w:val="sk-SK"/>
        </w:rPr>
        <w:lastRenderedPageBreak/>
        <w:t>Zoznam skratiek</w:t>
      </w:r>
      <w:bookmarkEnd w:id="80"/>
    </w:p>
    <w:p w14:paraId="559C0D43" w14:textId="77777777" w:rsidR="008D7D7A" w:rsidRPr="00A52DF4" w:rsidRDefault="008D7D7A" w:rsidP="008D7D7A">
      <w:pPr>
        <w:rPr>
          <w:rFonts w:asciiTheme="majorHAnsi" w:hAnsiTheme="majorHAnsi" w:cstheme="majorHAnsi"/>
          <w:lang w:val="sk-SK"/>
        </w:rPr>
      </w:pPr>
    </w:p>
    <w:p w14:paraId="5EB59D67" w14:textId="1760D5B3"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CBA</w:t>
      </w:r>
      <w:r w:rsidRPr="00A52DF4">
        <w:rPr>
          <w:rFonts w:asciiTheme="majorHAnsi" w:hAnsiTheme="majorHAnsi" w:cstheme="majorHAnsi"/>
          <w:lang w:val="sk-SK"/>
        </w:rPr>
        <w:tab/>
      </w:r>
      <w:r w:rsidRPr="00A52DF4">
        <w:rPr>
          <w:rFonts w:asciiTheme="majorHAnsi" w:hAnsiTheme="majorHAnsi" w:cstheme="majorHAnsi"/>
          <w:lang w:val="sk-SK"/>
        </w:rPr>
        <w:tab/>
        <w:t>Analýza nákladov a výnosov (</w:t>
      </w:r>
      <w:proofErr w:type="spellStart"/>
      <w:r w:rsidRPr="00A52DF4">
        <w:rPr>
          <w:rFonts w:asciiTheme="majorHAnsi" w:hAnsiTheme="majorHAnsi" w:cstheme="majorHAnsi"/>
          <w:lang w:val="sk-SK"/>
        </w:rPr>
        <w:t>Cost-Benefit</w:t>
      </w:r>
      <w:proofErr w:type="spellEnd"/>
      <w:r w:rsidR="00A9329F" w:rsidRPr="00A52DF4">
        <w:rPr>
          <w:rFonts w:asciiTheme="majorHAnsi" w:hAnsiTheme="majorHAnsi" w:cstheme="majorHAnsi"/>
          <w:lang w:val="sk-SK"/>
        </w:rPr>
        <w:t xml:space="preserve"> </w:t>
      </w:r>
      <w:proofErr w:type="spellStart"/>
      <w:r w:rsidRPr="00A52DF4">
        <w:rPr>
          <w:rFonts w:asciiTheme="majorHAnsi" w:hAnsiTheme="majorHAnsi" w:cstheme="majorHAnsi"/>
          <w:lang w:val="sk-SK"/>
        </w:rPr>
        <w:t>Analysis</w:t>
      </w:r>
      <w:proofErr w:type="spellEnd"/>
      <w:r w:rsidRPr="00A52DF4">
        <w:rPr>
          <w:rFonts w:asciiTheme="majorHAnsi" w:hAnsiTheme="majorHAnsi" w:cstheme="majorHAnsi"/>
          <w:lang w:val="sk-SK"/>
        </w:rPr>
        <w:t>)</w:t>
      </w:r>
    </w:p>
    <w:p w14:paraId="78645EFE"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CKO</w:t>
      </w:r>
      <w:r w:rsidRPr="00A52DF4">
        <w:rPr>
          <w:rFonts w:asciiTheme="majorHAnsi" w:hAnsiTheme="majorHAnsi" w:cstheme="majorHAnsi"/>
          <w:lang w:val="sk-SK"/>
        </w:rPr>
        <w:tab/>
      </w:r>
      <w:r w:rsidRPr="00A52DF4">
        <w:rPr>
          <w:rFonts w:asciiTheme="majorHAnsi" w:hAnsiTheme="majorHAnsi" w:cstheme="majorHAnsi"/>
          <w:lang w:val="sk-SK"/>
        </w:rPr>
        <w:tab/>
        <w:t>Centrálny koordinačný orgán</w:t>
      </w:r>
    </w:p>
    <w:p w14:paraId="3D9D29AA"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EFRR</w:t>
      </w:r>
      <w:r w:rsidRPr="00A52DF4">
        <w:rPr>
          <w:rFonts w:asciiTheme="majorHAnsi" w:hAnsiTheme="majorHAnsi" w:cstheme="majorHAnsi"/>
          <w:lang w:val="sk-SK"/>
        </w:rPr>
        <w:tab/>
      </w:r>
      <w:r w:rsidRPr="00A52DF4">
        <w:rPr>
          <w:rFonts w:asciiTheme="majorHAnsi" w:hAnsiTheme="majorHAnsi" w:cstheme="majorHAnsi"/>
          <w:lang w:val="sk-SK"/>
        </w:rPr>
        <w:tab/>
        <w:t>Európsky fond regionálneho rozvoja</w:t>
      </w:r>
    </w:p>
    <w:p w14:paraId="51542E1B" w14:textId="32DB0523"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EIA</w:t>
      </w:r>
      <w:r w:rsidRPr="00A52DF4">
        <w:rPr>
          <w:rFonts w:asciiTheme="majorHAnsi" w:hAnsiTheme="majorHAnsi" w:cstheme="majorHAnsi"/>
          <w:lang w:val="sk-SK"/>
        </w:rPr>
        <w:tab/>
      </w:r>
      <w:r w:rsidRPr="00A52DF4">
        <w:rPr>
          <w:rFonts w:asciiTheme="majorHAnsi" w:hAnsiTheme="majorHAnsi" w:cstheme="majorHAnsi"/>
          <w:lang w:val="sk-SK"/>
        </w:rPr>
        <w:tab/>
        <w:t>Posudzovanie vplyvov na životné prostredie (</w:t>
      </w:r>
      <w:proofErr w:type="spellStart"/>
      <w:r w:rsidRPr="00A52DF4">
        <w:rPr>
          <w:rFonts w:asciiTheme="majorHAnsi" w:hAnsiTheme="majorHAnsi" w:cstheme="majorHAnsi"/>
          <w:lang w:val="sk-SK"/>
        </w:rPr>
        <w:t>Environmental</w:t>
      </w:r>
      <w:proofErr w:type="spellEnd"/>
      <w:r w:rsidR="00A9329F" w:rsidRPr="00A52DF4">
        <w:rPr>
          <w:rFonts w:asciiTheme="majorHAnsi" w:hAnsiTheme="majorHAnsi" w:cstheme="majorHAnsi"/>
          <w:lang w:val="sk-SK"/>
        </w:rPr>
        <w:t xml:space="preserve"> </w:t>
      </w:r>
      <w:proofErr w:type="spellStart"/>
      <w:r w:rsidRPr="00A52DF4">
        <w:rPr>
          <w:rFonts w:asciiTheme="majorHAnsi" w:hAnsiTheme="majorHAnsi" w:cstheme="majorHAnsi"/>
          <w:lang w:val="sk-SK"/>
        </w:rPr>
        <w:t>Impact</w:t>
      </w:r>
      <w:proofErr w:type="spellEnd"/>
      <w:r w:rsidR="00A9329F" w:rsidRPr="00A52DF4">
        <w:rPr>
          <w:rFonts w:asciiTheme="majorHAnsi" w:hAnsiTheme="majorHAnsi" w:cstheme="majorHAnsi"/>
          <w:lang w:val="sk-SK"/>
        </w:rPr>
        <w:t xml:space="preserve"> </w:t>
      </w:r>
      <w:proofErr w:type="spellStart"/>
      <w:r w:rsidRPr="00A52DF4">
        <w:rPr>
          <w:rFonts w:asciiTheme="majorHAnsi" w:hAnsiTheme="majorHAnsi" w:cstheme="majorHAnsi"/>
          <w:lang w:val="sk-SK"/>
        </w:rPr>
        <w:t>Assessment</w:t>
      </w:r>
      <w:proofErr w:type="spellEnd"/>
      <w:r w:rsidRPr="00A52DF4">
        <w:rPr>
          <w:rFonts w:asciiTheme="majorHAnsi" w:hAnsiTheme="majorHAnsi" w:cstheme="majorHAnsi"/>
          <w:lang w:val="sk-SK"/>
        </w:rPr>
        <w:t>)</w:t>
      </w:r>
    </w:p>
    <w:p w14:paraId="2579A95D"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EK</w:t>
      </w:r>
      <w:r w:rsidRPr="00A52DF4">
        <w:rPr>
          <w:rFonts w:asciiTheme="majorHAnsi" w:hAnsiTheme="majorHAnsi" w:cstheme="majorHAnsi"/>
          <w:lang w:val="sk-SK"/>
        </w:rPr>
        <w:tab/>
      </w:r>
      <w:r w:rsidRPr="00A52DF4">
        <w:rPr>
          <w:rFonts w:asciiTheme="majorHAnsi" w:hAnsiTheme="majorHAnsi" w:cstheme="majorHAnsi"/>
          <w:lang w:val="sk-SK"/>
        </w:rPr>
        <w:tab/>
        <w:t>Európska komisia</w:t>
      </w:r>
    </w:p>
    <w:p w14:paraId="4763094F"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EP</w:t>
      </w:r>
      <w:r w:rsidRPr="00A52DF4">
        <w:rPr>
          <w:rFonts w:asciiTheme="majorHAnsi" w:hAnsiTheme="majorHAnsi" w:cstheme="majorHAnsi"/>
          <w:lang w:val="sk-SK"/>
        </w:rPr>
        <w:tab/>
      </w:r>
      <w:r w:rsidRPr="00A52DF4">
        <w:rPr>
          <w:rFonts w:asciiTheme="majorHAnsi" w:hAnsiTheme="majorHAnsi" w:cstheme="majorHAnsi"/>
          <w:lang w:val="sk-SK"/>
        </w:rPr>
        <w:tab/>
        <w:t>Európsky parlament</w:t>
      </w:r>
    </w:p>
    <w:p w14:paraId="3D690234"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EŠIF</w:t>
      </w:r>
      <w:r w:rsidRPr="00A52DF4">
        <w:rPr>
          <w:rFonts w:asciiTheme="majorHAnsi" w:hAnsiTheme="majorHAnsi" w:cstheme="majorHAnsi"/>
          <w:lang w:val="sk-SK"/>
        </w:rPr>
        <w:tab/>
      </w:r>
      <w:r w:rsidRPr="00A52DF4">
        <w:rPr>
          <w:rFonts w:asciiTheme="majorHAnsi" w:hAnsiTheme="majorHAnsi" w:cstheme="majorHAnsi"/>
          <w:lang w:val="sk-SK"/>
        </w:rPr>
        <w:tab/>
        <w:t>Európske štrukturálne a investičné fondy</w:t>
      </w:r>
    </w:p>
    <w:p w14:paraId="00864AF4"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EÚ</w:t>
      </w:r>
      <w:r w:rsidRPr="00A52DF4">
        <w:rPr>
          <w:rFonts w:asciiTheme="majorHAnsi" w:hAnsiTheme="majorHAnsi" w:cstheme="majorHAnsi"/>
          <w:lang w:val="sk-SK"/>
        </w:rPr>
        <w:tab/>
      </w:r>
      <w:r w:rsidRPr="00A52DF4">
        <w:rPr>
          <w:rFonts w:asciiTheme="majorHAnsi" w:hAnsiTheme="majorHAnsi" w:cstheme="majorHAnsi"/>
          <w:lang w:val="sk-SK"/>
        </w:rPr>
        <w:tab/>
        <w:t>Európska únia</w:t>
      </w:r>
    </w:p>
    <w:p w14:paraId="3AF61FC0" w14:textId="77777777" w:rsidR="008D7D7A"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HP</w:t>
      </w:r>
      <w:r w:rsidRPr="00A52DF4">
        <w:rPr>
          <w:rFonts w:asciiTheme="majorHAnsi" w:hAnsiTheme="majorHAnsi" w:cstheme="majorHAnsi"/>
          <w:lang w:val="sk-SK"/>
        </w:rPr>
        <w:tab/>
      </w:r>
      <w:r w:rsidRPr="00A52DF4">
        <w:rPr>
          <w:rFonts w:asciiTheme="majorHAnsi" w:hAnsiTheme="majorHAnsi" w:cstheme="majorHAnsi"/>
          <w:lang w:val="sk-SK"/>
        </w:rPr>
        <w:tab/>
        <w:t>Horizontálny princíp</w:t>
      </w:r>
    </w:p>
    <w:p w14:paraId="71FB618E" w14:textId="01308A9E" w:rsidR="00CF4520" w:rsidRPr="00A52DF4" w:rsidRDefault="00CF4520" w:rsidP="008D7D7A">
      <w:pPr>
        <w:spacing w:before="120" w:line="288" w:lineRule="auto"/>
        <w:ind w:left="1418" w:hanging="1418"/>
        <w:rPr>
          <w:rFonts w:asciiTheme="majorHAnsi" w:hAnsiTheme="majorHAnsi" w:cstheme="majorHAnsi"/>
          <w:lang w:val="sk-SK"/>
        </w:rPr>
      </w:pPr>
      <w:r>
        <w:rPr>
          <w:rFonts w:asciiTheme="majorHAnsi" w:hAnsiTheme="majorHAnsi" w:cstheme="majorHAnsi"/>
          <w:lang w:val="sk-SK"/>
        </w:rPr>
        <w:t>IIÚ</w:t>
      </w:r>
      <w:r>
        <w:rPr>
          <w:rFonts w:asciiTheme="majorHAnsi" w:hAnsiTheme="majorHAnsi" w:cstheme="majorHAnsi"/>
          <w:lang w:val="sk-SK"/>
        </w:rPr>
        <w:tab/>
        <w:t>Index investičnej účinnosti</w:t>
      </w:r>
    </w:p>
    <w:p w14:paraId="0FD79613" w14:textId="708323A5" w:rsidR="00CF4520" w:rsidRPr="00A52DF4" w:rsidRDefault="008D7D7A" w:rsidP="00CF4520">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ITMS2014+</w:t>
      </w:r>
      <w:r w:rsidRPr="00A52DF4">
        <w:rPr>
          <w:rFonts w:asciiTheme="majorHAnsi" w:hAnsiTheme="majorHAnsi" w:cstheme="majorHAnsi"/>
          <w:lang w:val="sk-SK"/>
        </w:rPr>
        <w:tab/>
        <w:t>Informačný monitorovací systém pre programové obdobie 2014 – 2020</w:t>
      </w:r>
    </w:p>
    <w:p w14:paraId="443D8330"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KF</w:t>
      </w:r>
      <w:r w:rsidRPr="00A52DF4">
        <w:rPr>
          <w:rFonts w:asciiTheme="majorHAnsi" w:hAnsiTheme="majorHAnsi" w:cstheme="majorHAnsi"/>
          <w:lang w:val="sk-SK"/>
        </w:rPr>
        <w:tab/>
      </w:r>
      <w:r w:rsidRPr="00A52DF4">
        <w:rPr>
          <w:rFonts w:asciiTheme="majorHAnsi" w:hAnsiTheme="majorHAnsi" w:cstheme="majorHAnsi"/>
          <w:lang w:val="sk-SK"/>
        </w:rPr>
        <w:tab/>
        <w:t>Kohézny fond</w:t>
      </w:r>
    </w:p>
    <w:p w14:paraId="06DE952B" w14:textId="77777777" w:rsidR="005B4FCD" w:rsidRPr="00A52DF4" w:rsidRDefault="005B4FCD"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MAS</w:t>
      </w:r>
      <w:r w:rsidRPr="00A52DF4">
        <w:rPr>
          <w:rFonts w:asciiTheme="majorHAnsi" w:hAnsiTheme="majorHAnsi" w:cstheme="majorHAnsi"/>
          <w:lang w:val="sk-SK"/>
        </w:rPr>
        <w:tab/>
      </w:r>
      <w:r w:rsidR="00C4621F" w:rsidRPr="00A52DF4">
        <w:rPr>
          <w:rFonts w:asciiTheme="majorHAnsi" w:hAnsiTheme="majorHAnsi" w:cstheme="majorHAnsi"/>
          <w:lang w:val="sk-SK"/>
        </w:rPr>
        <w:t>Miestna akčná skupina</w:t>
      </w:r>
    </w:p>
    <w:p w14:paraId="240D4619"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MDVRR SR</w:t>
      </w:r>
      <w:r w:rsidRPr="00A52DF4">
        <w:rPr>
          <w:rFonts w:asciiTheme="majorHAnsi" w:hAnsiTheme="majorHAnsi" w:cstheme="majorHAnsi"/>
          <w:lang w:val="sk-SK"/>
        </w:rPr>
        <w:tab/>
        <w:t>Ministerstvo dopravy, výstavby a regionálneho rozvoja Slovenskej republiky</w:t>
      </w:r>
    </w:p>
    <w:p w14:paraId="2C46FEC1" w14:textId="77777777" w:rsidR="008D7D7A"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MV IROP</w:t>
      </w:r>
      <w:r w:rsidRPr="00A52DF4">
        <w:rPr>
          <w:rFonts w:asciiTheme="majorHAnsi" w:hAnsiTheme="majorHAnsi" w:cstheme="majorHAnsi"/>
          <w:lang w:val="sk-SK"/>
        </w:rPr>
        <w:tab/>
        <w:t xml:space="preserve">Monitorovací výbor </w:t>
      </w:r>
      <w:r w:rsidR="00C4621F" w:rsidRPr="00A52DF4">
        <w:rPr>
          <w:rFonts w:asciiTheme="majorHAnsi" w:hAnsiTheme="majorHAnsi" w:cstheme="majorHAnsi"/>
          <w:lang w:val="sk-SK"/>
        </w:rPr>
        <w:t>pre Integrovaný regionálny operačný program</w:t>
      </w:r>
    </w:p>
    <w:p w14:paraId="4EAFBB4F" w14:textId="0F1F19FB" w:rsidR="005C7955" w:rsidRPr="00A52DF4" w:rsidRDefault="005C7955" w:rsidP="008D7D7A">
      <w:pPr>
        <w:spacing w:before="120" w:line="288" w:lineRule="auto"/>
        <w:ind w:left="1418" w:hanging="1418"/>
        <w:rPr>
          <w:rFonts w:asciiTheme="majorHAnsi" w:hAnsiTheme="majorHAnsi" w:cstheme="majorHAnsi"/>
          <w:lang w:val="sk-SK"/>
        </w:rPr>
      </w:pPr>
      <w:r>
        <w:rPr>
          <w:rFonts w:asciiTheme="majorHAnsi" w:hAnsiTheme="majorHAnsi" w:cstheme="majorHAnsi"/>
          <w:lang w:val="sk-SK"/>
        </w:rPr>
        <w:t>MZ SR</w:t>
      </w:r>
      <w:r>
        <w:rPr>
          <w:rFonts w:asciiTheme="majorHAnsi" w:hAnsiTheme="majorHAnsi" w:cstheme="majorHAnsi"/>
          <w:lang w:val="sk-SK"/>
        </w:rPr>
        <w:tab/>
        <w:t xml:space="preserve">Ministerstvo zdravotníctva </w:t>
      </w:r>
      <w:r w:rsidRPr="00A52DF4">
        <w:rPr>
          <w:rFonts w:asciiTheme="majorHAnsi" w:hAnsiTheme="majorHAnsi" w:cstheme="majorHAnsi"/>
          <w:lang w:val="sk-SK"/>
        </w:rPr>
        <w:t>Slovenskej republiky</w:t>
      </w:r>
    </w:p>
    <w:p w14:paraId="3AA80B81"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NFP</w:t>
      </w:r>
      <w:r w:rsidRPr="00A52DF4">
        <w:rPr>
          <w:rFonts w:asciiTheme="majorHAnsi" w:hAnsiTheme="majorHAnsi" w:cstheme="majorHAnsi"/>
          <w:lang w:val="sk-SK"/>
        </w:rPr>
        <w:tab/>
      </w:r>
      <w:r w:rsidRPr="00A52DF4">
        <w:rPr>
          <w:rFonts w:asciiTheme="majorHAnsi" w:hAnsiTheme="majorHAnsi" w:cstheme="majorHAnsi"/>
          <w:lang w:val="sk-SK"/>
        </w:rPr>
        <w:tab/>
        <w:t>Nenávratný finančný príspevok</w:t>
      </w:r>
    </w:p>
    <w:p w14:paraId="0DFE981D"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NUTS</w:t>
      </w:r>
      <w:r w:rsidRPr="00A52DF4">
        <w:rPr>
          <w:rFonts w:asciiTheme="majorHAnsi" w:hAnsiTheme="majorHAnsi" w:cstheme="majorHAnsi"/>
          <w:lang w:val="sk-SK"/>
        </w:rPr>
        <w:tab/>
      </w:r>
      <w:r w:rsidRPr="00A52DF4">
        <w:rPr>
          <w:rFonts w:asciiTheme="majorHAnsi" w:hAnsiTheme="majorHAnsi" w:cstheme="majorHAnsi"/>
          <w:lang w:val="sk-SK"/>
        </w:rPr>
        <w:tab/>
        <w:t>Štatistická územná jednotka</w:t>
      </w:r>
    </w:p>
    <w:p w14:paraId="7B1E3625"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IROP</w:t>
      </w:r>
      <w:r w:rsidRPr="00A52DF4">
        <w:rPr>
          <w:rFonts w:asciiTheme="majorHAnsi" w:hAnsiTheme="majorHAnsi" w:cstheme="majorHAnsi"/>
          <w:lang w:val="sk-SK"/>
        </w:rPr>
        <w:tab/>
      </w:r>
      <w:r w:rsidRPr="00A52DF4">
        <w:rPr>
          <w:rFonts w:asciiTheme="majorHAnsi" w:hAnsiTheme="majorHAnsi" w:cstheme="majorHAnsi"/>
          <w:lang w:val="sk-SK"/>
        </w:rPr>
        <w:tab/>
        <w:t>Integrovaný regionálny operačný program</w:t>
      </w:r>
    </w:p>
    <w:p w14:paraId="511030B0" w14:textId="77777777" w:rsidR="00BF2100" w:rsidRPr="00A52DF4" w:rsidRDefault="00BF2100"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color w:val="000000" w:themeColor="text1"/>
          <w:szCs w:val="19"/>
          <w:lang w:val="sk-SK"/>
        </w:rPr>
        <w:t>ÚIJ</w:t>
      </w:r>
      <w:r w:rsidRPr="00A52DF4">
        <w:rPr>
          <w:rFonts w:asciiTheme="majorHAnsi" w:hAnsiTheme="majorHAnsi" w:cstheme="majorHAnsi"/>
          <w:color w:val="000000" w:themeColor="text1"/>
          <w:szCs w:val="19"/>
          <w:lang w:val="sk-SK"/>
        </w:rPr>
        <w:tab/>
        <w:t>Územná investičná jednotka</w:t>
      </w:r>
    </w:p>
    <w:p w14:paraId="7528A487" w14:textId="3F93B5A4" w:rsidR="008D7D7A" w:rsidRDefault="00A9329F" w:rsidP="008D7D7A">
      <w:pPr>
        <w:spacing w:before="120" w:line="288" w:lineRule="auto"/>
        <w:ind w:left="1418" w:hanging="1418"/>
        <w:rPr>
          <w:rFonts w:asciiTheme="majorHAnsi" w:hAnsiTheme="majorHAnsi" w:cstheme="majorHAnsi"/>
          <w:lang w:val="sk-SK"/>
        </w:rPr>
      </w:pPr>
      <w:proofErr w:type="spellStart"/>
      <w:r w:rsidRPr="00A52DF4">
        <w:rPr>
          <w:rFonts w:asciiTheme="majorHAnsi" w:hAnsiTheme="majorHAnsi" w:cstheme="majorHAnsi"/>
          <w:lang w:val="sk-SK"/>
        </w:rPr>
        <w:t>PpŽ</w:t>
      </w:r>
      <w:proofErr w:type="spellEnd"/>
      <w:r w:rsidR="008D7D7A" w:rsidRPr="00A52DF4">
        <w:rPr>
          <w:rFonts w:asciiTheme="majorHAnsi" w:hAnsiTheme="majorHAnsi" w:cstheme="majorHAnsi"/>
          <w:lang w:val="sk-SK"/>
        </w:rPr>
        <w:tab/>
        <w:t xml:space="preserve">Príručka pre žiadateľa o poskytnutie nenávratného finančného príspevku </w:t>
      </w:r>
    </w:p>
    <w:p w14:paraId="230730DC" w14:textId="54021172" w:rsidR="00CF4520" w:rsidRPr="00A52DF4" w:rsidRDefault="00CF4520" w:rsidP="008D7D7A">
      <w:pPr>
        <w:spacing w:before="120" w:line="288" w:lineRule="auto"/>
        <w:ind w:left="1418" w:hanging="1418"/>
        <w:rPr>
          <w:rFonts w:asciiTheme="majorHAnsi" w:hAnsiTheme="majorHAnsi" w:cstheme="majorHAnsi"/>
          <w:lang w:val="sk-SK"/>
        </w:rPr>
      </w:pPr>
      <w:r>
        <w:rPr>
          <w:rFonts w:asciiTheme="majorHAnsi" w:hAnsiTheme="majorHAnsi" w:cstheme="majorHAnsi"/>
          <w:lang w:val="sk-SK"/>
        </w:rPr>
        <w:t>PZ</w:t>
      </w:r>
      <w:r>
        <w:rPr>
          <w:rFonts w:asciiTheme="majorHAnsi" w:hAnsiTheme="majorHAnsi" w:cstheme="majorHAnsi"/>
          <w:lang w:val="sk-SK"/>
        </w:rPr>
        <w:tab/>
        <w:t>Projektový zámer</w:t>
      </w:r>
    </w:p>
    <w:p w14:paraId="333CD205"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RO</w:t>
      </w:r>
      <w:r w:rsidRPr="00A52DF4">
        <w:rPr>
          <w:rFonts w:asciiTheme="majorHAnsi" w:hAnsiTheme="majorHAnsi" w:cstheme="majorHAnsi"/>
          <w:lang w:val="sk-SK"/>
        </w:rPr>
        <w:tab/>
      </w:r>
      <w:r w:rsidRPr="00A52DF4">
        <w:rPr>
          <w:rFonts w:asciiTheme="majorHAnsi" w:hAnsiTheme="majorHAnsi" w:cstheme="majorHAnsi"/>
          <w:lang w:val="sk-SK"/>
        </w:rPr>
        <w:tab/>
        <w:t>Riadiaci orgán</w:t>
      </w:r>
    </w:p>
    <w:p w14:paraId="3F51D0C6"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RO pre IROP</w:t>
      </w:r>
      <w:r w:rsidRPr="00A52DF4">
        <w:rPr>
          <w:rFonts w:asciiTheme="majorHAnsi" w:hAnsiTheme="majorHAnsi" w:cstheme="majorHAnsi"/>
          <w:lang w:val="sk-SK"/>
        </w:rPr>
        <w:tab/>
        <w:t>Riadiaci orgán pre IROP</w:t>
      </w:r>
    </w:p>
    <w:p w14:paraId="40C3164B" w14:textId="77777777" w:rsidR="008D7D7A"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SFR</w:t>
      </w:r>
      <w:r w:rsidRPr="00A52DF4">
        <w:rPr>
          <w:rFonts w:asciiTheme="majorHAnsi" w:hAnsiTheme="majorHAnsi" w:cstheme="majorHAnsi"/>
          <w:lang w:val="sk-SK"/>
        </w:rPr>
        <w:tab/>
        <w:t xml:space="preserve">Systém finančného riadenia štrukturálnych fondov, Kohézneho fondu a Európskeho námorného a rybného fondu na programové obdobie 2014 – 2020 </w:t>
      </w:r>
    </w:p>
    <w:p w14:paraId="6B921557" w14:textId="10FD2C83" w:rsidR="00CF4520" w:rsidRPr="00A52DF4" w:rsidRDefault="00CF4520" w:rsidP="008D7D7A">
      <w:pPr>
        <w:spacing w:before="120" w:line="288" w:lineRule="auto"/>
        <w:ind w:left="1418" w:hanging="1418"/>
        <w:rPr>
          <w:rFonts w:asciiTheme="majorHAnsi" w:hAnsiTheme="majorHAnsi" w:cstheme="majorHAnsi"/>
          <w:lang w:val="sk-SK"/>
        </w:rPr>
      </w:pPr>
      <w:r>
        <w:rPr>
          <w:rFonts w:asciiTheme="majorHAnsi" w:hAnsiTheme="majorHAnsi" w:cstheme="majorHAnsi"/>
          <w:lang w:val="sk-SK"/>
        </w:rPr>
        <w:t>SO pre IROP</w:t>
      </w:r>
      <w:r>
        <w:rPr>
          <w:rFonts w:asciiTheme="majorHAnsi" w:hAnsiTheme="majorHAnsi" w:cstheme="majorHAnsi"/>
          <w:lang w:val="sk-SK"/>
        </w:rPr>
        <w:tab/>
        <w:t>Sprostredkovateľský orgán pre IROP</w:t>
      </w:r>
    </w:p>
    <w:p w14:paraId="173B1756"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SR EŠIF</w:t>
      </w:r>
      <w:r w:rsidRPr="00A52DF4">
        <w:rPr>
          <w:rFonts w:asciiTheme="majorHAnsi" w:hAnsiTheme="majorHAnsi" w:cstheme="majorHAnsi"/>
          <w:lang w:val="sk-SK"/>
        </w:rPr>
        <w:tab/>
        <w:t>Systém riadenia Európskych štrukturálnych a investičných fondov na programové obdobie 2014 – 2020</w:t>
      </w:r>
    </w:p>
    <w:p w14:paraId="50FAFAC9"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ŠR</w:t>
      </w:r>
      <w:r w:rsidRPr="00A52DF4">
        <w:rPr>
          <w:rFonts w:asciiTheme="majorHAnsi" w:hAnsiTheme="majorHAnsi" w:cstheme="majorHAnsi"/>
          <w:lang w:val="sk-SK"/>
        </w:rPr>
        <w:tab/>
        <w:t>Štátny rozpočet</w:t>
      </w:r>
    </w:p>
    <w:p w14:paraId="4773C1DE" w14:textId="77777777" w:rsidR="008D7D7A" w:rsidRPr="00A52DF4" w:rsidRDefault="008D7D7A" w:rsidP="008D7D7A">
      <w:pPr>
        <w:spacing w:before="120" w:line="288" w:lineRule="auto"/>
        <w:ind w:left="1418" w:hanging="1418"/>
        <w:rPr>
          <w:rFonts w:asciiTheme="majorHAnsi" w:hAnsiTheme="majorHAnsi" w:cstheme="majorHAnsi"/>
          <w:lang w:val="sk-SK"/>
        </w:rPr>
      </w:pPr>
      <w:r w:rsidRPr="00A52DF4">
        <w:rPr>
          <w:rFonts w:asciiTheme="majorHAnsi" w:hAnsiTheme="majorHAnsi" w:cstheme="majorHAnsi"/>
          <w:lang w:val="sk-SK"/>
        </w:rPr>
        <w:t>VO</w:t>
      </w:r>
      <w:r w:rsidRPr="00A52DF4">
        <w:rPr>
          <w:rFonts w:asciiTheme="majorHAnsi" w:hAnsiTheme="majorHAnsi" w:cstheme="majorHAnsi"/>
          <w:lang w:val="sk-SK"/>
        </w:rPr>
        <w:tab/>
        <w:t>Verejné obstarávanie</w:t>
      </w:r>
    </w:p>
    <w:p w14:paraId="3EE13B1D" w14:textId="77777777" w:rsidR="008D7D7A" w:rsidRPr="00A52DF4" w:rsidRDefault="008D7D7A" w:rsidP="008D7D7A">
      <w:pPr>
        <w:spacing w:before="120" w:line="288" w:lineRule="auto"/>
        <w:ind w:left="1418" w:hanging="1418"/>
        <w:rPr>
          <w:rFonts w:asciiTheme="majorHAnsi" w:hAnsiTheme="majorHAnsi" w:cstheme="majorHAnsi"/>
          <w:lang w:val="sk-SK"/>
        </w:rPr>
      </w:pPr>
      <w:proofErr w:type="spellStart"/>
      <w:r w:rsidRPr="00A52DF4">
        <w:rPr>
          <w:rFonts w:asciiTheme="majorHAnsi" w:hAnsiTheme="majorHAnsi" w:cstheme="majorHAnsi"/>
          <w:lang w:val="sk-SK"/>
        </w:rPr>
        <w:t>ŽoNFP</w:t>
      </w:r>
      <w:proofErr w:type="spellEnd"/>
      <w:r w:rsidRPr="00A52DF4">
        <w:rPr>
          <w:rFonts w:asciiTheme="majorHAnsi" w:hAnsiTheme="majorHAnsi" w:cstheme="majorHAnsi"/>
          <w:lang w:val="sk-SK"/>
        </w:rPr>
        <w:tab/>
      </w:r>
      <w:r w:rsidRPr="00A52DF4">
        <w:rPr>
          <w:rFonts w:asciiTheme="majorHAnsi" w:hAnsiTheme="majorHAnsi" w:cstheme="majorHAnsi"/>
          <w:lang w:val="sk-SK"/>
        </w:rPr>
        <w:tab/>
        <w:t>Žiadosť o nenávratný finančný príspevok</w:t>
      </w:r>
    </w:p>
    <w:p w14:paraId="61A59CBA" w14:textId="77777777" w:rsidR="008D7D7A" w:rsidRPr="00A52DF4" w:rsidRDefault="008D7D7A" w:rsidP="008D7D7A">
      <w:pPr>
        <w:pStyle w:val="Nadpis1"/>
        <w:rPr>
          <w:rFonts w:asciiTheme="majorHAnsi" w:hAnsiTheme="majorHAnsi" w:cstheme="majorHAnsi"/>
          <w:lang w:val="sk-SK"/>
        </w:rPr>
      </w:pPr>
      <w:bookmarkStart w:id="81" w:name="_Toc441090820"/>
      <w:r w:rsidRPr="00A52DF4">
        <w:rPr>
          <w:rFonts w:asciiTheme="majorHAnsi" w:hAnsiTheme="majorHAnsi" w:cstheme="majorHAnsi"/>
          <w:lang w:val="sk-SK"/>
        </w:rPr>
        <w:lastRenderedPageBreak/>
        <w:t>Zoznam príloh</w:t>
      </w:r>
      <w:bookmarkEnd w:id="81"/>
    </w:p>
    <w:p w14:paraId="297A7991" w14:textId="18102877" w:rsidR="008D7D7A" w:rsidRPr="00A52DF4" w:rsidRDefault="006E3755" w:rsidP="00572138">
      <w:pPr>
        <w:spacing w:before="120" w:line="288" w:lineRule="auto"/>
        <w:rPr>
          <w:rFonts w:asciiTheme="majorHAnsi" w:hAnsiTheme="majorHAnsi" w:cstheme="majorHAnsi"/>
          <w:lang w:val="sk-SK"/>
        </w:rPr>
      </w:pPr>
      <w:r w:rsidRPr="00A52DF4">
        <w:rPr>
          <w:rFonts w:asciiTheme="majorHAnsi" w:eastAsia="Calibri" w:hAnsiTheme="majorHAnsi" w:cstheme="majorHAnsi"/>
          <w:szCs w:val="19"/>
          <w:lang w:val="sk-SK"/>
        </w:rPr>
        <w:t>Príloha č. 1</w:t>
      </w:r>
      <w:r w:rsidRPr="00A52DF4">
        <w:rPr>
          <w:rFonts w:asciiTheme="majorHAnsi" w:eastAsia="Calibri" w:hAnsiTheme="majorHAnsi" w:cstheme="majorHAnsi"/>
          <w:szCs w:val="19"/>
          <w:lang w:val="sk-SK"/>
        </w:rPr>
        <w:tab/>
        <w:t>Merateľné ukazovatele IROP na projektovej úrovni</w:t>
      </w:r>
    </w:p>
    <w:p w14:paraId="148F9733" w14:textId="6F0328D6" w:rsidR="006E3755" w:rsidRPr="00A52DF4" w:rsidRDefault="006E3755" w:rsidP="00572138">
      <w:pPr>
        <w:spacing w:before="120" w:after="120" w:line="288" w:lineRule="auto"/>
        <w:jc w:val="both"/>
        <w:rPr>
          <w:rFonts w:asciiTheme="majorHAnsi" w:eastAsia="Calibri" w:hAnsiTheme="majorHAnsi" w:cstheme="majorHAnsi"/>
          <w:szCs w:val="19"/>
          <w:lang w:val="sk-SK"/>
        </w:rPr>
      </w:pPr>
      <w:r w:rsidRPr="00A52DF4">
        <w:rPr>
          <w:rFonts w:asciiTheme="majorHAnsi" w:eastAsia="Calibri" w:hAnsiTheme="majorHAnsi" w:cstheme="majorHAnsi"/>
          <w:szCs w:val="19"/>
          <w:lang w:val="sk-SK"/>
        </w:rPr>
        <w:t xml:space="preserve">Príloha č. </w:t>
      </w:r>
      <w:r w:rsidR="003742E2">
        <w:rPr>
          <w:rFonts w:asciiTheme="majorHAnsi" w:eastAsia="Calibri" w:hAnsiTheme="majorHAnsi" w:cstheme="majorHAnsi"/>
          <w:szCs w:val="19"/>
          <w:lang w:val="sk-SK"/>
        </w:rPr>
        <w:t>2</w:t>
      </w:r>
      <w:r w:rsidRPr="00A52DF4">
        <w:rPr>
          <w:rFonts w:asciiTheme="majorHAnsi" w:eastAsia="Calibri" w:hAnsiTheme="majorHAnsi" w:cstheme="majorHAnsi"/>
          <w:szCs w:val="19"/>
          <w:lang w:val="sk-SK"/>
        </w:rPr>
        <w:tab/>
        <w:t>Limity výdavkov</w:t>
      </w:r>
    </w:p>
    <w:p w14:paraId="3D868532" w14:textId="000D56C4" w:rsidR="008D7D7A" w:rsidRPr="00A52DF4" w:rsidRDefault="003742E2" w:rsidP="00572138">
      <w:pPr>
        <w:spacing w:before="120" w:after="120" w:line="288" w:lineRule="auto"/>
        <w:jc w:val="both"/>
        <w:rPr>
          <w:rFonts w:asciiTheme="majorHAnsi" w:eastAsia="Calibri" w:hAnsiTheme="majorHAnsi" w:cstheme="majorHAnsi"/>
          <w:szCs w:val="19"/>
          <w:lang w:val="sk-SK"/>
        </w:rPr>
      </w:pPr>
      <w:r>
        <w:rPr>
          <w:rFonts w:asciiTheme="majorHAnsi" w:eastAsia="Calibri" w:hAnsiTheme="majorHAnsi" w:cstheme="majorHAnsi"/>
          <w:szCs w:val="19"/>
          <w:lang w:val="sk-SK"/>
        </w:rPr>
        <w:t>Príloha č. 3</w:t>
      </w:r>
      <w:r w:rsidR="008D7D7A" w:rsidRPr="00A52DF4">
        <w:rPr>
          <w:rFonts w:asciiTheme="majorHAnsi" w:eastAsia="Calibri" w:hAnsiTheme="majorHAnsi" w:cstheme="majorHAnsi"/>
          <w:szCs w:val="19"/>
          <w:lang w:val="sk-SK"/>
        </w:rPr>
        <w:tab/>
        <w:t>Riadenie projektu</w:t>
      </w:r>
    </w:p>
    <w:p w14:paraId="6B417A34" w14:textId="77777777" w:rsidR="008D7D7A" w:rsidRPr="00A52DF4" w:rsidRDefault="008D7D7A" w:rsidP="008D7D7A">
      <w:pPr>
        <w:rPr>
          <w:rFonts w:asciiTheme="majorHAnsi" w:hAnsiTheme="majorHAnsi" w:cstheme="majorHAnsi"/>
          <w:lang w:val="sk-SK"/>
        </w:rPr>
      </w:pPr>
    </w:p>
    <w:sectPr w:rsidR="008D7D7A" w:rsidRPr="00A52DF4" w:rsidSect="008D7D7A">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238AF" w14:textId="77777777" w:rsidR="008D4A12" w:rsidRDefault="008D4A12">
      <w:r>
        <w:separator/>
      </w:r>
    </w:p>
    <w:p w14:paraId="4D25675E" w14:textId="77777777" w:rsidR="008D4A12" w:rsidRDefault="008D4A12"/>
  </w:endnote>
  <w:endnote w:type="continuationSeparator" w:id="0">
    <w:p w14:paraId="7BBECF00" w14:textId="77777777" w:rsidR="008D4A12" w:rsidRDefault="008D4A12">
      <w:r>
        <w:continuationSeparator/>
      </w:r>
    </w:p>
    <w:p w14:paraId="621839B8" w14:textId="77777777" w:rsidR="008D4A12" w:rsidRDefault="008D4A12"/>
  </w:endnote>
  <w:endnote w:type="continuationNotice" w:id="1">
    <w:p w14:paraId="6A5C2130" w14:textId="77777777" w:rsidR="008D4A12" w:rsidRDefault="008D4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60405020304"/>
    <w:charset w:val="EE"/>
    <w:family w:val="roman"/>
    <w:pitch w:val="variable"/>
    <w:sig w:usb0="00000007" w:usb1="00000000" w:usb2="00000000" w:usb3="00000000" w:csb0="00000093"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Regular-Identity-H">
    <w:altName w:val="Arial Unicode MS"/>
    <w:panose1 w:val="00000000000000000000"/>
    <w:charset w:val="EE"/>
    <w:family w:val="auto"/>
    <w:notTrueType/>
    <w:pitch w:val="default"/>
    <w:sig w:usb0="00000005" w:usb1="00000000" w:usb2="00000000" w:usb3="00000000" w:csb0="00000002" w:csb1="00000000"/>
  </w:font>
  <w:font w:name="TimesNewRoman">
    <w:altName w:val="Times New Roman"/>
    <w:charset w:val="EE"/>
    <w:family w:val="auto"/>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12696"/>
      <w:docPartObj>
        <w:docPartGallery w:val="Page Numbers (Bottom of Page)"/>
        <w:docPartUnique/>
      </w:docPartObj>
    </w:sdtPr>
    <w:sdtEndPr>
      <w:rPr>
        <w:noProof/>
      </w:rPr>
    </w:sdtEndPr>
    <w:sdtContent>
      <w:p w14:paraId="12ACCF33" w14:textId="77777777" w:rsidR="00652BF7" w:rsidRDefault="00652BF7">
        <w:pPr>
          <w:pStyle w:val="Pta"/>
          <w:jc w:val="center"/>
        </w:pPr>
        <w:r>
          <w:fldChar w:fldCharType="begin"/>
        </w:r>
        <w:r>
          <w:instrText xml:space="preserve"> PAGE   \* MERGEFORMAT </w:instrText>
        </w:r>
        <w:r>
          <w:fldChar w:fldCharType="separate"/>
        </w:r>
        <w:r w:rsidR="0041265B">
          <w:rPr>
            <w:noProof/>
          </w:rPr>
          <w:t>5</w:t>
        </w:r>
        <w:r>
          <w:rPr>
            <w:noProof/>
          </w:rPr>
          <w:fldChar w:fldCharType="end"/>
        </w:r>
      </w:p>
    </w:sdtContent>
  </w:sdt>
  <w:p w14:paraId="0A9586A9" w14:textId="77777777" w:rsidR="00652BF7" w:rsidRPr="003530AF" w:rsidRDefault="00652BF7" w:rsidP="003530AF">
    <w:pPr>
      <w:pStyle w:val="Pta"/>
      <w:jc w:val="righ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306392"/>
      <w:docPartObj>
        <w:docPartGallery w:val="Page Numbers (Bottom of Page)"/>
        <w:docPartUnique/>
      </w:docPartObj>
    </w:sdtPr>
    <w:sdtEndPr>
      <w:rPr>
        <w:noProof/>
      </w:rPr>
    </w:sdtEndPr>
    <w:sdtContent>
      <w:p w14:paraId="6787661C" w14:textId="77777777" w:rsidR="00652BF7" w:rsidRDefault="00652BF7">
        <w:pPr>
          <w:pStyle w:val="Pta"/>
          <w:jc w:val="center"/>
        </w:pPr>
        <w:r>
          <w:fldChar w:fldCharType="begin"/>
        </w:r>
        <w:r>
          <w:instrText xml:space="preserve"> PAGE   \* MERGEFORMAT </w:instrText>
        </w:r>
        <w:r>
          <w:fldChar w:fldCharType="separate"/>
        </w:r>
        <w:r w:rsidR="0041265B">
          <w:rPr>
            <w:noProof/>
          </w:rPr>
          <w:t>48</w:t>
        </w:r>
        <w:r>
          <w:rPr>
            <w:noProof/>
          </w:rPr>
          <w:fldChar w:fldCharType="end"/>
        </w:r>
      </w:p>
    </w:sdtContent>
  </w:sdt>
  <w:p w14:paraId="5065385B" w14:textId="77777777" w:rsidR="00652BF7" w:rsidRDefault="00652BF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D232F" w14:textId="77777777" w:rsidR="008D4A12" w:rsidRDefault="008D4A12">
      <w:r>
        <w:separator/>
      </w:r>
    </w:p>
    <w:p w14:paraId="5B8BAA73" w14:textId="77777777" w:rsidR="008D4A12" w:rsidRDefault="008D4A12"/>
  </w:footnote>
  <w:footnote w:type="continuationSeparator" w:id="0">
    <w:p w14:paraId="3F7FF864" w14:textId="77777777" w:rsidR="008D4A12" w:rsidRDefault="008D4A12">
      <w:r>
        <w:continuationSeparator/>
      </w:r>
    </w:p>
    <w:p w14:paraId="2B68DE82" w14:textId="77777777" w:rsidR="008D4A12" w:rsidRDefault="008D4A12"/>
  </w:footnote>
  <w:footnote w:type="continuationNotice" w:id="1">
    <w:p w14:paraId="64A5D87C" w14:textId="77777777" w:rsidR="008D4A12" w:rsidRDefault="008D4A12"/>
  </w:footnote>
  <w:footnote w:id="2">
    <w:p w14:paraId="4A38012B" w14:textId="77777777" w:rsidR="00652BF7" w:rsidRDefault="00652BF7" w:rsidP="00D14255">
      <w:pPr>
        <w:pStyle w:val="Textpoznmkypodiarou"/>
        <w:jc w:val="both"/>
        <w:rPr>
          <w:rFonts w:ascii="Calibri" w:hAnsi="Calibri" w:cs="Calibri"/>
          <w:lang w:val="sk-SK"/>
        </w:rPr>
      </w:pPr>
      <w:r>
        <w:rPr>
          <w:rStyle w:val="Odkaznapoznmkupodiarou"/>
        </w:rPr>
        <w:footnoteRef/>
      </w:r>
      <w:r>
        <w:rPr>
          <w:rFonts w:ascii="Calibri" w:hAnsi="Calibri" w:cs="Calibri"/>
          <w:lang w:val="sk-SK"/>
        </w:rPr>
        <w:t>§ 8 ods. 4 zákona č. 523/2004 Z. z. o rozpočtových pravidlách verejnej správy a o zmene a doplnení niektorých zákonov v znení neskorších predpisov.</w:t>
      </w:r>
    </w:p>
  </w:footnote>
  <w:footnote w:id="3">
    <w:p w14:paraId="6191AE61" w14:textId="217BF406" w:rsidR="00652BF7" w:rsidRDefault="00652BF7" w:rsidP="008D7D7A">
      <w:pPr>
        <w:pStyle w:val="Textpoznmkypodiarou"/>
        <w:rPr>
          <w:lang w:val="sk-SK"/>
        </w:rPr>
      </w:pPr>
      <w:r>
        <w:rPr>
          <w:rStyle w:val="Odkaznapoznmkupodiarou"/>
          <w:rFonts w:ascii="Calibri" w:hAnsi="Calibri" w:cs="Calibri"/>
          <w:lang w:val="sk-SK"/>
        </w:rPr>
        <w:footnoteRef/>
      </w:r>
      <w:r>
        <w:rPr>
          <w:rFonts w:ascii="Calibri" w:hAnsi="Calibri" w:cs="Calibri"/>
          <w:lang w:val="sk-SK"/>
        </w:rPr>
        <w:t xml:space="preserve"> RO/SO pre IROP je oprávnený posudzovať časový a územný aspekt výdavku vo vzťahu k jednotlivým vykonávaným procesom (napr. pri kontrole VO, kontrole </w:t>
      </w:r>
      <w:proofErr w:type="spellStart"/>
      <w:r>
        <w:rPr>
          <w:rFonts w:ascii="Calibri" w:hAnsi="Calibri" w:cs="Calibri"/>
          <w:lang w:val="sk-SK"/>
        </w:rPr>
        <w:t>ŽoP</w:t>
      </w:r>
      <w:proofErr w:type="spellEnd"/>
      <w:r>
        <w:rPr>
          <w:rFonts w:ascii="Calibri" w:hAnsi="Calibri" w:cs="Calibri"/>
          <w:lang w:val="sk-SK"/>
        </w:rPr>
        <w:t>). Z hľadiska územného aspektu RO/SO pre IROP prihliada na predmet výdavku (napr. tovar alebo služba) a jeho povahu „obchodovateľnosti“ z hľadiska územia (napr. kúpa technológie alebo nájom nehnuteľnosti).</w:t>
      </w:r>
    </w:p>
  </w:footnote>
  <w:footnote w:id="4">
    <w:p w14:paraId="4E42D655" w14:textId="77777777" w:rsidR="00652BF7" w:rsidRDefault="00652BF7" w:rsidP="004154C1">
      <w:pPr>
        <w:pStyle w:val="Textpoznmkypodiarou"/>
        <w:rPr>
          <w:lang w:val="sk-SK"/>
        </w:rPr>
      </w:pPr>
      <w:r>
        <w:rPr>
          <w:rStyle w:val="Odkaznapoznmkupodiarou"/>
        </w:rPr>
        <w:footnoteRef/>
      </w:r>
      <w:r>
        <w:rPr>
          <w:rFonts w:ascii="Calibri" w:hAnsi="Calibri" w:cs="Calibri"/>
          <w:lang w:val="sk-SK"/>
        </w:rPr>
        <w:t xml:space="preserve">Uvedené sa aplikuje primerane aj na poskytnutie zálohovej platby a poskytnutie </w:t>
      </w:r>
      <w:proofErr w:type="spellStart"/>
      <w:r>
        <w:rPr>
          <w:rFonts w:ascii="Calibri" w:hAnsi="Calibri" w:cs="Calibri"/>
          <w:lang w:val="sk-SK"/>
        </w:rPr>
        <w:t>predfinancovania</w:t>
      </w:r>
      <w:proofErr w:type="spellEnd"/>
      <w:r>
        <w:rPr>
          <w:rFonts w:ascii="Calibri" w:hAnsi="Calibri" w:cs="Calibri"/>
          <w:lang w:val="sk-SK"/>
        </w:rPr>
        <w:t>.</w:t>
      </w:r>
    </w:p>
  </w:footnote>
  <w:footnote w:id="5">
    <w:p w14:paraId="2B907520" w14:textId="4E10D6DB" w:rsidR="00652BF7" w:rsidRPr="00F64EDE" w:rsidRDefault="00652BF7">
      <w:pPr>
        <w:pStyle w:val="Textpoznmkypodiarou"/>
        <w:rPr>
          <w:rFonts w:asciiTheme="minorHAnsi" w:hAnsiTheme="minorHAnsi" w:cstheme="minorHAnsi"/>
          <w:lang w:val="sk-SK"/>
        </w:rPr>
      </w:pPr>
      <w:r>
        <w:rPr>
          <w:rStyle w:val="Odkaznapoznmkupodiarou"/>
        </w:rPr>
        <w:footnoteRef/>
      </w:r>
      <w:r>
        <w:t xml:space="preserve"> </w:t>
      </w:r>
      <w:r w:rsidRPr="00070313">
        <w:rPr>
          <w:rFonts w:asciiTheme="minorHAnsi" w:hAnsiTheme="minorHAnsi" w:cstheme="minorHAnsi"/>
          <w:lang w:val="sk-SK"/>
        </w:rPr>
        <w:t xml:space="preserve">Bližšia definícia </w:t>
      </w:r>
      <w:r w:rsidRPr="00F64EDE">
        <w:rPr>
          <w:rFonts w:asciiTheme="minorHAnsi" w:hAnsiTheme="minorHAnsi" w:cstheme="minorHAnsi"/>
          <w:lang w:val="sk-SK"/>
        </w:rPr>
        <w:t>oprávnených/neoprávnených výdavkov je uvedená v konkrétnej výzve.</w:t>
      </w:r>
    </w:p>
  </w:footnote>
  <w:footnote w:id="6">
    <w:p w14:paraId="346B89BB" w14:textId="77777777" w:rsidR="00652BF7" w:rsidRPr="00F64EDE" w:rsidRDefault="00652BF7" w:rsidP="00A6654F">
      <w:pPr>
        <w:pStyle w:val="Textpoznmkypodiarou"/>
        <w:jc w:val="both"/>
        <w:rPr>
          <w:lang w:val="sk-SK"/>
        </w:rPr>
      </w:pPr>
      <w:r w:rsidRPr="00F64EDE">
        <w:rPr>
          <w:rStyle w:val="Odkaznapoznmkupodiarou"/>
          <w:rFonts w:cs="Arial"/>
          <w:szCs w:val="16"/>
          <w:lang w:val="sk-SK"/>
        </w:rPr>
        <w:footnoteRef/>
      </w:r>
      <w:r w:rsidRPr="00F64EDE">
        <w:rPr>
          <w:rFonts w:cs="Arial"/>
          <w:szCs w:val="16"/>
          <w:lang w:val="sk-SK"/>
        </w:rPr>
        <w:t xml:space="preserve"> Prekročenie stanoveného </w:t>
      </w:r>
      <w:proofErr w:type="spellStart"/>
      <w:r w:rsidRPr="00F64EDE">
        <w:rPr>
          <w:rFonts w:cs="Arial"/>
          <w:szCs w:val="16"/>
          <w:lang w:val="sk-SK"/>
        </w:rPr>
        <w:t>benchmarku</w:t>
      </w:r>
      <w:proofErr w:type="spellEnd"/>
      <w:r w:rsidRPr="00F64EDE">
        <w:rPr>
          <w:rFonts w:cs="Arial"/>
          <w:szCs w:val="16"/>
          <w:lang w:val="sk-SK"/>
        </w:rPr>
        <w:t xml:space="preserve"> je povolené iba vo výnimočných a dobre zdôvodnených prípadoch.</w:t>
      </w:r>
    </w:p>
  </w:footnote>
  <w:footnote w:id="7">
    <w:p w14:paraId="1C8F8B39" w14:textId="77777777" w:rsidR="00652BF7" w:rsidRPr="00F64EDE" w:rsidRDefault="00652BF7" w:rsidP="00A6654F">
      <w:pPr>
        <w:pStyle w:val="Textpoznmkypodiarou"/>
        <w:ind w:left="284" w:hanging="142"/>
        <w:jc w:val="both"/>
        <w:rPr>
          <w:rFonts w:cs="Arial"/>
          <w:szCs w:val="16"/>
          <w:lang w:val="sk-SK"/>
        </w:rPr>
      </w:pPr>
      <w:r w:rsidRPr="00584F3E">
        <w:rPr>
          <w:rStyle w:val="Odkaznapoznmkupodiarou"/>
          <w:rFonts w:cs="Arial"/>
          <w:szCs w:val="16"/>
        </w:rPr>
        <w:footnoteRef/>
      </w:r>
      <w:r w:rsidRPr="00584F3E">
        <w:rPr>
          <w:rFonts w:cs="Arial"/>
          <w:szCs w:val="16"/>
        </w:rPr>
        <w:t xml:space="preserve"> </w:t>
      </w:r>
      <w:r w:rsidRPr="00F64EDE">
        <w:rPr>
          <w:rFonts w:cs="Arial"/>
          <w:szCs w:val="16"/>
          <w:lang w:val="sk-SK"/>
        </w:rPr>
        <w:t>Takýmito výdavkami sú napr. pokuty (napr. pokuty uložené v súlade s ustanoveniami všeobecne záväzných právnych predpisov za porušenie princípu ,,znečisťovateľ platí“) a iné druhy uložených peňažných alebo nepeňažných sankcií.</w:t>
      </w:r>
    </w:p>
  </w:footnote>
  <w:footnote w:id="8">
    <w:p w14:paraId="49DCDDB4" w14:textId="322407D8" w:rsidR="00652BF7" w:rsidRPr="00F64EDE" w:rsidRDefault="00652BF7" w:rsidP="00A6654F">
      <w:pPr>
        <w:pStyle w:val="Textpoznmkypodiarou"/>
        <w:ind w:firstLine="142"/>
        <w:jc w:val="both"/>
        <w:rPr>
          <w:szCs w:val="18"/>
          <w:lang w:val="sk-SK"/>
        </w:rPr>
      </w:pPr>
      <w:r w:rsidRPr="00F64EDE">
        <w:rPr>
          <w:rStyle w:val="Odkaznapoznmkupodiarou"/>
          <w:rFonts w:cs="Arial"/>
          <w:szCs w:val="16"/>
          <w:lang w:val="sk-SK"/>
        </w:rPr>
        <w:footnoteRef/>
      </w:r>
      <w:r w:rsidRPr="00F64EDE">
        <w:rPr>
          <w:rFonts w:cs="Arial"/>
          <w:szCs w:val="16"/>
          <w:lang w:val="sk-SK"/>
        </w:rPr>
        <w:t xml:space="preserve">  Týmto nie je dotknuté ustanovenie čl. 69 ods. 3 písm. a) všeobecného nariadenia.</w:t>
      </w:r>
    </w:p>
  </w:footnote>
  <w:footnote w:id="9">
    <w:p w14:paraId="00559CE4" w14:textId="10687C20" w:rsidR="00652BF7" w:rsidRPr="00070313" w:rsidRDefault="00652BF7" w:rsidP="008D7D7A">
      <w:pPr>
        <w:pStyle w:val="Textpoznmkypodiarou"/>
        <w:jc w:val="both"/>
        <w:rPr>
          <w:rFonts w:asciiTheme="minorHAnsi" w:hAnsiTheme="minorHAnsi" w:cstheme="minorHAnsi"/>
          <w:szCs w:val="16"/>
          <w:lang w:val="sk-SK"/>
        </w:rPr>
      </w:pPr>
      <w:r w:rsidRPr="00070313">
        <w:rPr>
          <w:rStyle w:val="Odkaznapoznmkupodiarou"/>
          <w:rFonts w:asciiTheme="minorHAnsi" w:hAnsiTheme="minorHAnsi" w:cstheme="minorHAnsi"/>
          <w:szCs w:val="16"/>
          <w:lang w:val="sk-SK"/>
        </w:rPr>
        <w:footnoteRef/>
      </w:r>
      <w:r w:rsidRPr="00070313">
        <w:rPr>
          <w:rFonts w:asciiTheme="minorHAnsi" w:hAnsiTheme="minorHAnsi" w:cstheme="minorHAnsi"/>
          <w:szCs w:val="16"/>
          <w:lang w:val="sk-SK"/>
        </w:rPr>
        <w:t>V prípade aplikovania štátnej pomoci je potrebné brať do úvahy aj pravidlá oprávnenosti vymedzené v príslušnej legislatíve upravujúcu predmetnú oblasť (napr. podľa čl. 31 nariadenia č. 651/2014 o skupinových výnimkách financovanie pomoci na vzdelávanie, ktoré podniky uskutočňujú s cieľom splniť povinné vnútroštátne vzdelávacie normy, nie je oprávnené). Zároveň týmto nie je dotknuté právo RO/SO pre IROP určité výdavky definovať ako neoprávnené, na základe účelu a potrieb IROP, prípadne záväzkov RO/SO pre IROP prijatých v rámci auditných misií.</w:t>
      </w:r>
    </w:p>
  </w:footnote>
  <w:footnote w:id="10">
    <w:p w14:paraId="4D853104" w14:textId="5E436567" w:rsidR="00652BF7" w:rsidRDefault="00652BF7" w:rsidP="008D7D7A">
      <w:pPr>
        <w:pStyle w:val="Textpoznmkypodiarou"/>
        <w:rPr>
          <w:lang w:val="sk-SK"/>
        </w:rPr>
      </w:pPr>
      <w:r>
        <w:rPr>
          <w:rStyle w:val="Odkaznapoznmkupodiarou"/>
        </w:rPr>
        <w:footnoteRef/>
      </w:r>
      <w:r>
        <w:rPr>
          <w:lang w:val="sk-SK"/>
        </w:rPr>
        <w:t>Pri vypracovaní PZ žiadateľ predkladá iba zjednodušený rozpočet</w:t>
      </w:r>
    </w:p>
  </w:footnote>
  <w:footnote w:id="11">
    <w:p w14:paraId="09B65799" w14:textId="77777777" w:rsidR="00652BF7" w:rsidRDefault="00652BF7" w:rsidP="008D7D7A">
      <w:pPr>
        <w:pStyle w:val="Textpoznmkypodiarou"/>
        <w:rPr>
          <w:lang w:val="sk-SK"/>
        </w:rPr>
      </w:pPr>
      <w:r>
        <w:rPr>
          <w:rStyle w:val="Odkaznapoznmkupodiarou"/>
        </w:rPr>
        <w:footnoteRef/>
      </w:r>
      <w:r>
        <w:rPr>
          <w:rFonts w:ascii="Calibri" w:hAnsi="Calibri" w:cs="Calibri"/>
          <w:lang w:val="sk-SK"/>
        </w:rPr>
        <w:t>Vrátane nákladov súvisiacich s obstaraním dlhodobého nehmotného majetku do času uvedenia predmetného majetku do užívania.</w:t>
      </w:r>
    </w:p>
  </w:footnote>
  <w:footnote w:id="12">
    <w:p w14:paraId="334B46B3" w14:textId="77777777" w:rsidR="00652BF7" w:rsidRDefault="00652BF7" w:rsidP="008D7D7A">
      <w:pPr>
        <w:pStyle w:val="Textpoznmkypodiarou"/>
        <w:rPr>
          <w:lang w:val="sk-SK"/>
        </w:rPr>
      </w:pPr>
      <w:r>
        <w:rPr>
          <w:rStyle w:val="Odkaznapoznmkupodiarou"/>
        </w:rPr>
        <w:footnoteRef/>
      </w:r>
      <w:r>
        <w:rPr>
          <w:rFonts w:ascii="Calibri" w:hAnsi="Calibri" w:cs="Calibri"/>
          <w:lang w:val="sk-SK"/>
        </w:rPr>
        <w:t>Zákon o dani z príjmov.</w:t>
      </w:r>
    </w:p>
  </w:footnote>
  <w:footnote w:id="13">
    <w:p w14:paraId="69E40AC1" w14:textId="77777777" w:rsidR="00652BF7" w:rsidRDefault="00652BF7" w:rsidP="008D7D7A">
      <w:pPr>
        <w:pStyle w:val="Textpoznmkypodiarou"/>
        <w:rPr>
          <w:lang w:val="sk-SK"/>
        </w:rPr>
      </w:pPr>
      <w:r>
        <w:rPr>
          <w:rStyle w:val="Odkaznapoznmkupodiarou"/>
        </w:rPr>
        <w:footnoteRef/>
      </w:r>
      <w:r>
        <w:rPr>
          <w:rFonts w:ascii="Calibri" w:hAnsi="Calibri" w:cs="Calibri"/>
          <w:lang w:val="sk-SK"/>
        </w:rPr>
        <w:t>Vrátane nákladov súvisiacich s obstaraním dlhodobého hmotného majetku do času uvedenia predmetného majetku do užívania.</w:t>
      </w:r>
    </w:p>
  </w:footnote>
  <w:footnote w:id="14">
    <w:p w14:paraId="6C7D841F" w14:textId="77777777" w:rsidR="00652BF7" w:rsidRDefault="00652BF7" w:rsidP="008D7D7A">
      <w:pPr>
        <w:pStyle w:val="Textpoznmkypodiarou"/>
        <w:rPr>
          <w:lang w:val="sk-SK"/>
        </w:rPr>
      </w:pPr>
      <w:r>
        <w:rPr>
          <w:rStyle w:val="Odkaznapoznmkupodiarou"/>
        </w:rPr>
        <w:footnoteRef/>
      </w:r>
      <w:r>
        <w:rPr>
          <w:rFonts w:ascii="Calibri" w:hAnsi="Calibri" w:cs="Calibri"/>
          <w:lang w:val="sk-SK"/>
        </w:rPr>
        <w:t xml:space="preserve">Zákon o dani z príjmov č. 595/2003 </w:t>
      </w:r>
      <w:proofErr w:type="spellStart"/>
      <w:r>
        <w:rPr>
          <w:rFonts w:ascii="Calibri" w:hAnsi="Calibri" w:cs="Calibri"/>
          <w:lang w:val="sk-SK"/>
        </w:rPr>
        <w:t>Z.z</w:t>
      </w:r>
      <w:proofErr w:type="spellEnd"/>
      <w:r>
        <w:rPr>
          <w:rFonts w:ascii="Calibri" w:hAnsi="Calibri" w:cs="Calibri"/>
          <w:lang w:val="sk-SK"/>
        </w:rPr>
        <w:t>. (t.j. 1.700,- EUR podľa aktuálneho znenia)</w:t>
      </w:r>
    </w:p>
  </w:footnote>
  <w:footnote w:id="15">
    <w:p w14:paraId="26429CB0" w14:textId="77777777" w:rsidR="00652BF7" w:rsidRDefault="00652BF7" w:rsidP="008D7D7A">
      <w:pPr>
        <w:pStyle w:val="Textpoznmkypodiarou"/>
        <w:rPr>
          <w:rFonts w:ascii="Times New Roman" w:hAnsi="Times New Roman"/>
          <w:lang w:val="sk-SK"/>
        </w:rPr>
      </w:pPr>
      <w:r>
        <w:rPr>
          <w:rStyle w:val="Odkaznapoznmkupodiarou"/>
          <w:rFonts w:ascii="Times New Roman" w:hAnsi="Times New Roman"/>
          <w:lang w:val="sk-SK"/>
        </w:rPr>
        <w:footnoteRef/>
      </w:r>
      <w:r>
        <w:rPr>
          <w:rFonts w:ascii="Calibri" w:hAnsi="Calibri" w:cs="Calibri"/>
          <w:lang w:val="sk-SK"/>
        </w:rPr>
        <w:t>Vrátane nákladov súvisiacich s obstaraním uvedeného hmotného majetku do užívania.</w:t>
      </w:r>
    </w:p>
  </w:footnote>
  <w:footnote w:id="16">
    <w:p w14:paraId="640E6F58" w14:textId="77777777" w:rsidR="00652BF7" w:rsidRDefault="00652BF7" w:rsidP="008D7D7A">
      <w:pPr>
        <w:pStyle w:val="Textpoznmkypodiarou"/>
        <w:rPr>
          <w:rFonts w:ascii="Times New Roman" w:hAnsi="Times New Roman"/>
        </w:rPr>
      </w:pPr>
      <w:r>
        <w:rPr>
          <w:rStyle w:val="Odkaznapoznmkupodiarou"/>
          <w:rFonts w:ascii="Times New Roman" w:hAnsi="Times New Roman"/>
        </w:rPr>
        <w:footnoteRef/>
      </w:r>
      <w:r>
        <w:rPr>
          <w:rFonts w:ascii="Calibri" w:hAnsi="Calibri" w:cs="Calibri"/>
          <w:lang w:val="sk-SK"/>
        </w:rPr>
        <w:t>Relevantné zložky mzdy vrátane pohyblivých zložiek (napr. osobné príplatky).</w:t>
      </w:r>
    </w:p>
  </w:footnote>
  <w:footnote w:id="17">
    <w:p w14:paraId="18D27F6D" w14:textId="77777777" w:rsidR="00652BF7" w:rsidRDefault="00652BF7" w:rsidP="008D7D7A">
      <w:pPr>
        <w:pStyle w:val="Textpoznmkypodiarou"/>
        <w:rPr>
          <w:lang w:val="sk-SK"/>
        </w:rPr>
      </w:pPr>
      <w:r>
        <w:rPr>
          <w:rStyle w:val="Odkaznapoznmkupodiarou"/>
        </w:rPr>
        <w:footnoteRef/>
      </w:r>
      <w:r>
        <w:rPr>
          <w:rFonts w:ascii="Calibri" w:hAnsi="Calibri" w:cs="Calibri"/>
          <w:lang w:val="sk-SK"/>
        </w:rPr>
        <w:t>Vrátane výdavkov na náhrady na zriadenie vecných bremien k pozemkom a nájom pozemkov</w:t>
      </w:r>
    </w:p>
  </w:footnote>
  <w:footnote w:id="18">
    <w:p w14:paraId="5E6F471F" w14:textId="750142FA" w:rsidR="00652BF7" w:rsidRDefault="00652BF7" w:rsidP="008D7D7A">
      <w:pPr>
        <w:pStyle w:val="Textpoznmkypodiarou"/>
        <w:rPr>
          <w:rFonts w:ascii="Calibri" w:hAnsi="Calibri" w:cs="Calibri"/>
          <w:lang w:val="sk-SK"/>
        </w:rPr>
      </w:pPr>
      <w:r>
        <w:rPr>
          <w:rStyle w:val="Odkaznapoznmkupodiarou"/>
          <w:rFonts w:ascii="Calibri" w:hAnsi="Calibri" w:cs="Calibri"/>
          <w:lang w:val="sk-SK"/>
        </w:rPr>
        <w:footnoteRef/>
      </w:r>
      <w:r>
        <w:rPr>
          <w:rFonts w:ascii="Calibri" w:hAnsi="Calibri" w:cs="Calibri"/>
          <w:lang w:val="sk-SK"/>
        </w:rPr>
        <w:t>RO/SO pre IROP  je zodpovedný za určenie podmienok, ktoré sú relevantné pre posúdenie  výnimočných prípadov.</w:t>
      </w:r>
    </w:p>
  </w:footnote>
  <w:footnote w:id="19">
    <w:p w14:paraId="6E0857E3" w14:textId="77777777" w:rsidR="00652BF7" w:rsidRDefault="00652BF7" w:rsidP="008D7D7A">
      <w:pPr>
        <w:pStyle w:val="Textpoznmkypodiarou"/>
        <w:rPr>
          <w:lang w:val="sk-SK"/>
        </w:rPr>
      </w:pPr>
      <w:r>
        <w:rPr>
          <w:rStyle w:val="Odkaznapoznmkupodiarou"/>
          <w:rFonts w:ascii="Calibri" w:hAnsi="Calibri" w:cs="Calibri"/>
          <w:lang w:val="sk-SK"/>
        </w:rPr>
        <w:footnoteRef/>
      </w:r>
      <w:r>
        <w:rPr>
          <w:rFonts w:ascii="Calibri" w:hAnsi="Calibri" w:cs="Calibri"/>
          <w:lang w:val="sk-SK"/>
        </w:rPr>
        <w:t>Prijímateľ/žiadateľ zabezpečí, aby znalecký posudok vyjadroval hodnotu majetku s ohľadom na daň z pridanej hodnoty. Daň z pridanej hodnoty ako oprávnený výdavok musí spĺňať podmienky uvedené v kapitole 4.9.</w:t>
      </w:r>
    </w:p>
  </w:footnote>
  <w:footnote w:id="20">
    <w:p w14:paraId="51208152" w14:textId="77777777" w:rsidR="00652BF7" w:rsidRDefault="00652BF7" w:rsidP="008D7D7A">
      <w:pPr>
        <w:pStyle w:val="Textpoznmkypodiarou"/>
        <w:rPr>
          <w:rFonts w:ascii="Calibri" w:hAnsi="Calibri" w:cs="Calibri"/>
          <w:lang w:val="sk-SK"/>
        </w:rPr>
      </w:pPr>
      <w:r>
        <w:rPr>
          <w:rStyle w:val="Odkaznapoznmkupodiarou"/>
        </w:rPr>
        <w:footnoteRef/>
      </w:r>
      <w:r>
        <w:rPr>
          <w:rFonts w:ascii="Calibri" w:hAnsi="Calibri" w:cs="Calibri"/>
          <w:lang w:val="sk-SK"/>
        </w:rPr>
        <w:t>Prijímateľ/žiadateľ zabezpečí, aby znalecký posudok vyjadroval hodnotu majetku s ohľadom na daň z pridanej hodnoty. Daň z pridanej hodnoty ako oprávnený výdavok musí spĺňať podmienky uvedené v kapitole 4.10.</w:t>
      </w:r>
    </w:p>
  </w:footnote>
  <w:footnote w:id="21">
    <w:p w14:paraId="70DD8288" w14:textId="4BEA89E2" w:rsidR="00652BF7" w:rsidRPr="00F6785B" w:rsidRDefault="00652BF7">
      <w:pPr>
        <w:pStyle w:val="Textpoznmkypodiarou"/>
        <w:rPr>
          <w:rFonts w:ascii="Calibri" w:hAnsi="Calibri"/>
          <w:lang w:val="sk-SK"/>
        </w:rPr>
      </w:pPr>
      <w:r>
        <w:rPr>
          <w:rStyle w:val="Odkaznapoznmkupodiarou"/>
        </w:rPr>
        <w:footnoteRef/>
      </w:r>
      <w:r>
        <w:t xml:space="preserve"> </w:t>
      </w:r>
      <w:r w:rsidRPr="00F6785B">
        <w:rPr>
          <w:rFonts w:ascii="Calibri" w:hAnsi="Calibri"/>
          <w:lang w:val="sk-SK"/>
        </w:rPr>
        <w:t xml:space="preserve">limit 30 % sa uplatňuje pri </w:t>
      </w:r>
      <w:proofErr w:type="spellStart"/>
      <w:r w:rsidRPr="00F6785B">
        <w:rPr>
          <w:rFonts w:ascii="Calibri" w:hAnsi="Calibri"/>
          <w:lang w:val="sk-SK"/>
        </w:rPr>
        <w:t>ŠC</w:t>
      </w:r>
      <w:proofErr w:type="spellEnd"/>
      <w:r w:rsidRPr="00F6785B">
        <w:rPr>
          <w:rFonts w:ascii="Calibri" w:hAnsi="Calibri"/>
          <w:lang w:val="sk-SK"/>
        </w:rPr>
        <w:t xml:space="preserve"> 2.1.1 A </w:t>
      </w:r>
      <w:proofErr w:type="spellStart"/>
      <w:r w:rsidRPr="00F6785B">
        <w:rPr>
          <w:rFonts w:ascii="Calibri" w:hAnsi="Calibri"/>
          <w:lang w:val="sk-SK"/>
        </w:rPr>
        <w:t>a</w:t>
      </w:r>
      <w:proofErr w:type="spellEnd"/>
      <w:r w:rsidRPr="00F6785B">
        <w:rPr>
          <w:rFonts w:ascii="Calibri" w:hAnsi="Calibri"/>
          <w:lang w:val="sk-SK"/>
        </w:rPr>
        <w:t> </w:t>
      </w:r>
      <w:proofErr w:type="spellStart"/>
      <w:r w:rsidRPr="00F6785B">
        <w:rPr>
          <w:rFonts w:ascii="Calibri" w:hAnsi="Calibri"/>
          <w:lang w:val="sk-SK"/>
        </w:rPr>
        <w:t>ŠC</w:t>
      </w:r>
      <w:proofErr w:type="spellEnd"/>
      <w:r w:rsidRPr="00F6785B">
        <w:rPr>
          <w:rFonts w:ascii="Calibri" w:hAnsi="Calibri"/>
          <w:lang w:val="sk-SK"/>
        </w:rPr>
        <w:t xml:space="preserve"> 2.1.2 (pri ostatných ŠC je limit 5%)</w:t>
      </w:r>
    </w:p>
  </w:footnote>
  <w:footnote w:id="22">
    <w:p w14:paraId="670E0951" w14:textId="77777777" w:rsidR="00652BF7" w:rsidRDefault="00652BF7" w:rsidP="008D7D7A">
      <w:pPr>
        <w:pStyle w:val="Textpoznmkypodiarou"/>
        <w:jc w:val="both"/>
        <w:rPr>
          <w:rFonts w:ascii="Calibri" w:hAnsi="Calibri" w:cs="Calibri"/>
          <w:lang w:val="sk-SK"/>
        </w:rPr>
      </w:pPr>
      <w:r>
        <w:rPr>
          <w:rStyle w:val="Odkaznapoznmkupodiarou"/>
          <w:rFonts w:ascii="Calibri" w:hAnsi="Calibri" w:cs="Calibri"/>
          <w:lang w:val="sk-SK"/>
        </w:rPr>
        <w:footnoteRef/>
      </w:r>
      <w:r>
        <w:rPr>
          <w:rFonts w:ascii="Calibri" w:hAnsi="Calibri" w:cs="Calibri"/>
          <w:szCs w:val="18"/>
          <w:lang w:val="sk-SK"/>
        </w:rPr>
        <w:t xml:space="preserve">Uvedené sa nevzťahuje na stavby, ktoré prijímateľ v rámci projektu uvedie do súladu s príslušnými požiadavkami právnych predpisov.  </w:t>
      </w:r>
    </w:p>
  </w:footnote>
  <w:footnote w:id="23">
    <w:p w14:paraId="20886329" w14:textId="77777777" w:rsidR="00652BF7" w:rsidRDefault="00652BF7" w:rsidP="008D7D7A">
      <w:pPr>
        <w:pStyle w:val="Textpoznmkypodiarou"/>
        <w:jc w:val="both"/>
        <w:rPr>
          <w:rFonts w:ascii="Calibri" w:hAnsi="Calibri" w:cs="Calibri"/>
          <w:lang w:val="sk-SK"/>
        </w:rPr>
      </w:pPr>
      <w:r>
        <w:rPr>
          <w:rStyle w:val="Odkaznapoznmkupodiarou"/>
        </w:rPr>
        <w:footnoteRef/>
      </w:r>
      <w:r>
        <w:rPr>
          <w:rFonts w:ascii="Calibri" w:hAnsi="Calibri" w:cs="Calibri"/>
          <w:lang w:val="sk-SK"/>
        </w:rPr>
        <w:t xml:space="preserve">Uvedené platí na tie stavby, na ktoré sa tieto náležitosti (kolaudačné rozhodnutie, atď.) vzťahujú podľa stavebného zákona a </w:t>
      </w:r>
      <w:r>
        <w:rPr>
          <w:rFonts w:ascii="Calibri" w:hAnsi="Calibri" w:cs="Calibri"/>
          <w:szCs w:val="18"/>
          <w:lang w:val="sk-SK"/>
        </w:rPr>
        <w:t xml:space="preserve">nevzťahuje sa na stavby, ktoré prijímateľ v rámci projektu uvedie do súladu s príslušnými požiadavkami právnych predpisov.  </w:t>
      </w:r>
    </w:p>
  </w:footnote>
  <w:footnote w:id="24">
    <w:p w14:paraId="2B50E39A" w14:textId="77777777" w:rsidR="00652BF7" w:rsidRDefault="00652BF7" w:rsidP="008D7D7A">
      <w:pPr>
        <w:pStyle w:val="Textpoznmkypodiarou"/>
        <w:rPr>
          <w:rFonts w:ascii="Calibri" w:hAnsi="Calibri" w:cs="Calibri"/>
          <w:lang w:val="sk-SK"/>
        </w:rPr>
      </w:pPr>
      <w:r>
        <w:rPr>
          <w:rStyle w:val="Odkaznapoznmkupodiarou"/>
        </w:rPr>
        <w:footnoteRef/>
      </w:r>
      <w:r>
        <w:rPr>
          <w:rFonts w:ascii="Calibri" w:hAnsi="Calibri" w:cs="Calibri"/>
          <w:lang w:val="sk-SK"/>
        </w:rPr>
        <w:t>v prípade zanedbaných plôch a plôch, ktoré sa v minulosti používali na priemyselné účely a ktorých súčasťou sú budovy.</w:t>
      </w:r>
    </w:p>
  </w:footnote>
  <w:footnote w:id="25">
    <w:p w14:paraId="59385E44" w14:textId="77777777" w:rsidR="00652BF7" w:rsidRDefault="00652BF7" w:rsidP="008D7D7A">
      <w:pPr>
        <w:pStyle w:val="Textpoznmkypodiarou"/>
        <w:jc w:val="both"/>
        <w:rPr>
          <w:rFonts w:ascii="Calibri" w:hAnsi="Calibri" w:cs="Calibri"/>
          <w:lang w:val="sk-SK"/>
        </w:rPr>
      </w:pPr>
      <w:r>
        <w:rPr>
          <w:rStyle w:val="Odkaznapoznmkupodiarou"/>
          <w:rFonts w:ascii="Calibri" w:hAnsi="Calibri" w:cs="Calibri"/>
          <w:lang w:val="sk-SK"/>
        </w:rPr>
        <w:footnoteRef/>
      </w:r>
      <w:r>
        <w:rPr>
          <w:rFonts w:ascii="Calibri" w:hAnsi="Calibri" w:cs="Calibri"/>
          <w:lang w:val="sk-SK"/>
        </w:rPr>
        <w:t>Samostatné hnuteľné veci, prípadne súbory hnuteľných vecí, ktoré majú samostatné technicko-ekonomické určenie, ktorých vstupná cena je vyššia ako 1 700 eur a prevádzkovo-technické funkcie dlhšie ako jeden rok a dlhodobý nehmotný majetok, ktorého vstupná cena je vyššia ako 2 400 eur a použiteľnosť alebo prevádzkovo-technické funkcie sú dlhšie ako jeden rok (podľa § 22 zákona č. 595/2003 Z. z. o dani z príjmov, ďalej len „zákon o dani z príjmov“). V prípadoch, kedy majetok nespĺňa podmienky ustanovené podľa zákona o dani z príjmov, ale prijímateľ sa rozhodol postupovať podľa osobitného predpisu a tento majetok sa vykazuje ako dlhodobý hmotný alebo nehmotný majetok v účtovníctve prijímateľa, tak sa na takýto majetok uplatňujú rovnaké podmienky uvedené v tomto metodickom pokyne.</w:t>
      </w:r>
    </w:p>
  </w:footnote>
  <w:footnote w:id="26">
    <w:p w14:paraId="62852FF1" w14:textId="77777777" w:rsidR="00652BF7" w:rsidRDefault="00652BF7" w:rsidP="008D7D7A">
      <w:pPr>
        <w:pStyle w:val="Textpoznmkypodiarou"/>
      </w:pPr>
      <w:r>
        <w:rPr>
          <w:rStyle w:val="Odkaznapoznmkupodiarou"/>
          <w:rFonts w:ascii="Calibri" w:hAnsi="Calibri" w:cs="Calibri"/>
          <w:lang w:val="sk-SK"/>
        </w:rPr>
        <w:footnoteRef/>
      </w:r>
      <w:r>
        <w:rPr>
          <w:rFonts w:ascii="Calibri" w:hAnsi="Calibri" w:cs="Calibri"/>
          <w:lang w:val="sk-SK"/>
        </w:rPr>
        <w:t>Pri nákupe z tretích krajín je clo súvisiace s obstaraním považované za oprávnený výdavok.</w:t>
      </w:r>
    </w:p>
  </w:footnote>
  <w:footnote w:id="27">
    <w:p w14:paraId="4F72223A" w14:textId="1E919B20" w:rsidR="00652BF7" w:rsidRDefault="00652BF7" w:rsidP="008D7D7A">
      <w:pPr>
        <w:pStyle w:val="Textpoznmkypodiarou"/>
        <w:rPr>
          <w:lang w:val="sk-SK"/>
        </w:rPr>
      </w:pPr>
    </w:p>
  </w:footnote>
  <w:footnote w:id="28">
    <w:p w14:paraId="6897F970" w14:textId="5DD234E5" w:rsidR="00652BF7" w:rsidRDefault="00652BF7" w:rsidP="008D7D7A">
      <w:pPr>
        <w:pStyle w:val="Textpoznmkypodiarou"/>
        <w:jc w:val="both"/>
        <w:rPr>
          <w:rFonts w:ascii="Calibri" w:hAnsi="Calibri" w:cs="Calibri"/>
          <w:lang w:val="sk-SK"/>
        </w:rPr>
      </w:pPr>
      <w:r>
        <w:rPr>
          <w:rFonts w:ascii="Calibri" w:hAnsi="Calibri" w:cs="Calibri"/>
          <w:lang w:val="sk-SK"/>
        </w:rPr>
        <w:t>23 sa pod pojmom úväzok rozumie pracovný pomer, dohody mimo pracovného pomeru a štátnozamestnanecký pomer.</w:t>
      </w:r>
    </w:p>
  </w:footnote>
  <w:footnote w:id="29">
    <w:p w14:paraId="4745B75C" w14:textId="77777777" w:rsidR="00652BF7" w:rsidRPr="006E11F6" w:rsidRDefault="00652BF7" w:rsidP="008D7D7A">
      <w:pPr>
        <w:pStyle w:val="Textpoznmkypodiarou"/>
        <w:rPr>
          <w:rFonts w:asciiTheme="minorHAnsi" w:hAnsiTheme="minorHAnsi" w:cstheme="minorHAnsi"/>
          <w:sz w:val="14"/>
        </w:rPr>
      </w:pPr>
      <w:r>
        <w:rPr>
          <w:rStyle w:val="Odkaznapoznmkupodiarou"/>
        </w:rPr>
        <w:footnoteRef/>
      </w:r>
      <w:r w:rsidRPr="006E11F6">
        <w:rPr>
          <w:rFonts w:asciiTheme="minorHAnsi" w:hAnsiTheme="minorHAnsi" w:cstheme="minorHAnsi"/>
          <w:sz w:val="14"/>
          <w:lang w:val="sk-SK"/>
        </w:rPr>
        <w:t>Táto suma zahŕňa všetky celkové náklady súvisiace s obstarávaním ,t.j. náklady na výrobu, prepravu, inštaláciu atď.</w:t>
      </w:r>
    </w:p>
  </w:footnote>
  <w:footnote w:id="30">
    <w:p w14:paraId="58981844" w14:textId="6A6DDF97" w:rsidR="00652BF7" w:rsidRDefault="00652BF7" w:rsidP="008D7D7A">
      <w:pPr>
        <w:pStyle w:val="Textpoznmkypodiarou"/>
        <w:rPr>
          <w:rFonts w:ascii="Calibri" w:hAnsi="Calibri" w:cs="Calibri"/>
          <w:sz w:val="12"/>
          <w:lang w:val="sk-SK"/>
        </w:rPr>
      </w:pPr>
      <w:r>
        <w:rPr>
          <w:rStyle w:val="Odkaznapoznmkupodiarou"/>
        </w:rPr>
        <w:footnoteRef/>
      </w:r>
      <w:r w:rsidRPr="006E11F6">
        <w:rPr>
          <w:rFonts w:asciiTheme="minorHAnsi" w:hAnsiTheme="minorHAnsi" w:cstheme="minorHAnsi"/>
          <w:sz w:val="14"/>
          <w:lang w:val="sk-SK"/>
        </w:rPr>
        <w:t xml:space="preserve">Metodika výpočtu finančnej analýzy pri investičných projektoch IROP je uvedená v </w:t>
      </w:r>
      <w:r w:rsidRPr="005C5B42">
        <w:rPr>
          <w:rFonts w:asciiTheme="minorHAnsi" w:hAnsiTheme="minorHAnsi" w:cstheme="minorHAnsi"/>
          <w:sz w:val="14"/>
          <w:lang w:val="sk-SK"/>
        </w:rPr>
        <w:t xml:space="preserve">Príručke k analýze nákladov a výnosov </w:t>
      </w:r>
      <w:r>
        <w:rPr>
          <w:rFonts w:asciiTheme="minorHAnsi" w:hAnsiTheme="minorHAnsi" w:cstheme="minorHAnsi"/>
          <w:sz w:val="14"/>
          <w:lang w:val="sk-SK"/>
        </w:rPr>
        <w:t>projektov cestnej infraštruktúry</w:t>
      </w:r>
      <w:r w:rsidRPr="005C5B42">
        <w:rPr>
          <w:rFonts w:asciiTheme="minorHAnsi" w:hAnsiTheme="minorHAnsi" w:cstheme="minorHAnsi"/>
          <w:sz w:val="14"/>
          <w:lang w:val="sk-SK"/>
        </w:rPr>
        <w:t xml:space="preserve"> IROP</w:t>
      </w:r>
      <w:r>
        <w:rPr>
          <w:rFonts w:asciiTheme="minorHAnsi" w:hAnsiTheme="minorHAnsi" w:cstheme="minorHAnsi"/>
          <w:sz w:val="14"/>
          <w:lang w:val="sk-SK"/>
        </w:rPr>
        <w:t xml:space="preserve"> a Metodike pre </w:t>
      </w:r>
      <w:r w:rsidRPr="006874EF">
        <w:rPr>
          <w:rFonts w:asciiTheme="minorHAnsi" w:hAnsiTheme="minorHAnsi" w:cstheme="minorHAnsi"/>
          <w:sz w:val="14"/>
          <w:lang w:val="sk-SK"/>
        </w:rPr>
        <w:t>vypracovanie finančnej analýzy projektu</w:t>
      </w:r>
      <w:r>
        <w:rPr>
          <w:rFonts w:asciiTheme="minorHAnsi" w:hAnsiTheme="minorHAnsi" w:cstheme="minorHAnsi"/>
          <w:sz w:val="14"/>
          <w:lang w:val="sk-SK"/>
        </w:rPr>
        <w:t xml:space="preserve"> ŠC 4.2.1</w:t>
      </w:r>
    </w:p>
  </w:footnote>
  <w:footnote w:id="31">
    <w:p w14:paraId="786704E2" w14:textId="77777777" w:rsidR="00652BF7" w:rsidRDefault="00652BF7" w:rsidP="00F1200E">
      <w:pPr>
        <w:pStyle w:val="Textpoznmkypodiarou"/>
      </w:pPr>
      <w:r>
        <w:rPr>
          <w:rStyle w:val="Odkaznapoznmkupodiarou"/>
        </w:rPr>
        <w:footnoteRef/>
      </w:r>
      <w:r>
        <w:t xml:space="preserve"> </w:t>
      </w:r>
      <w:r w:rsidRPr="0087675B">
        <w:t>http://www.partnerskadohoda.gov.sk/metodicke-pokyny-cko/</w:t>
      </w:r>
    </w:p>
  </w:footnote>
  <w:footnote w:id="32">
    <w:p w14:paraId="23335CF2" w14:textId="77777777" w:rsidR="00652BF7" w:rsidRPr="00881811" w:rsidRDefault="00652BF7" w:rsidP="00FC585C">
      <w:pPr>
        <w:pStyle w:val="Textpoznmkypodiarou"/>
        <w:jc w:val="both"/>
        <w:rPr>
          <w:lang w:val="sk-SK"/>
        </w:rPr>
      </w:pPr>
      <w:r w:rsidRPr="00C64703">
        <w:rPr>
          <w:rStyle w:val="Odkaznapoznmkupodiarou"/>
        </w:rPr>
        <w:footnoteRef/>
      </w:r>
      <w:r w:rsidRPr="00C64703">
        <w:t xml:space="preserve"> </w:t>
      </w:r>
      <w:r w:rsidRPr="00881811">
        <w:rPr>
          <w:lang w:val="sk-SK"/>
        </w:rPr>
        <w:t>V prípade, ak je zmluva s úspešným uchádzačom uzatvorená ešte pred podpisom zmluvy o poskytnutí NFP, prijímateľ po podpise zmluvy o poskytnutí NFP doplní uvedené povinnosti do uzatvorenej zmluvy, napr. formou dodatku k uzatvorenej zmluve s úspešným uchádzačom.</w:t>
      </w:r>
    </w:p>
  </w:footnote>
  <w:footnote w:id="33">
    <w:p w14:paraId="048179B9" w14:textId="77777777" w:rsidR="00652BF7" w:rsidRPr="00984E5C" w:rsidRDefault="00652BF7" w:rsidP="00F1200E">
      <w:pPr>
        <w:pStyle w:val="Textpoznmkypodiarou"/>
        <w:jc w:val="both"/>
        <w:rPr>
          <w:rFonts w:cs="Calibri"/>
          <w:szCs w:val="16"/>
          <w:lang w:val="sk-SK"/>
        </w:rPr>
      </w:pPr>
      <w:r w:rsidRPr="00AE2366">
        <w:rPr>
          <w:rStyle w:val="Odkaznapoznmkupodiarou"/>
          <w:rFonts w:cs="Calibri"/>
          <w:szCs w:val="16"/>
        </w:rPr>
        <w:footnoteRef/>
      </w:r>
      <w:r w:rsidRPr="00AE2366">
        <w:rPr>
          <w:rFonts w:cs="Calibri"/>
          <w:szCs w:val="16"/>
        </w:rPr>
        <w:t xml:space="preserve"> </w:t>
      </w:r>
      <w:r w:rsidRPr="00984E5C">
        <w:rPr>
          <w:rFonts w:cs="Calibri"/>
          <w:szCs w:val="16"/>
          <w:lang w:val="sk-SK"/>
        </w:rPr>
        <w:t>Občiansky zákonník v § 47a odsek 1 stanovuje: „Ak zákon ustanovuje povinné zverejnenie zmluvy, zmluva je účinná dňom nasledujúcim po dni jej zverejnenia.“</w:t>
      </w:r>
    </w:p>
  </w:footnote>
  <w:footnote w:id="34">
    <w:p w14:paraId="76275E75" w14:textId="77777777" w:rsidR="00652BF7" w:rsidRPr="00984E5C" w:rsidRDefault="00652BF7" w:rsidP="00F1200E">
      <w:pPr>
        <w:pStyle w:val="Textpoznmkypodiarou"/>
        <w:jc w:val="both"/>
        <w:rPr>
          <w:rFonts w:cs="Calibri"/>
          <w:szCs w:val="16"/>
          <w:lang w:val="sk-SK"/>
        </w:rPr>
      </w:pPr>
      <w:r w:rsidRPr="00984E5C">
        <w:rPr>
          <w:rStyle w:val="Odkaznapoznmkupodiarou"/>
          <w:rFonts w:cs="Calibri"/>
          <w:szCs w:val="16"/>
          <w:lang w:val="sk-SK"/>
        </w:rPr>
        <w:footnoteRef/>
      </w:r>
      <w:r w:rsidRPr="00984E5C">
        <w:rPr>
          <w:rFonts w:cs="Calibri"/>
          <w:szCs w:val="16"/>
          <w:lang w:val="sk-SK"/>
        </w:rPr>
        <w:t xml:space="preserve"> Bez potreby vyhotovovania osobitného dodatku k zmluve o poskytnutí NFP, a to len na základe oznámenia RO</w:t>
      </w:r>
      <w:r w:rsidRPr="00984E5C">
        <w:rPr>
          <w:rFonts w:cs="Arial"/>
          <w:sz w:val="19"/>
          <w:szCs w:val="19"/>
          <w:lang w:val="sk-SK"/>
        </w:rPr>
        <w:t>/SO</w:t>
      </w:r>
      <w:r w:rsidRPr="00984E5C">
        <w:rPr>
          <w:rFonts w:cs="Calibri"/>
          <w:szCs w:val="16"/>
          <w:lang w:val="sk-SK"/>
        </w:rPr>
        <w:t xml:space="preserve"> pre IROP prijímateľovi.</w:t>
      </w:r>
    </w:p>
  </w:footnote>
  <w:footnote w:id="35">
    <w:p w14:paraId="4D0AA84F" w14:textId="77777777" w:rsidR="00652BF7" w:rsidRPr="00984E5C" w:rsidRDefault="00652BF7" w:rsidP="00F1200E">
      <w:pPr>
        <w:pStyle w:val="Textpoznmkypodiarou"/>
        <w:jc w:val="both"/>
        <w:rPr>
          <w:lang w:val="sk-SK"/>
        </w:rPr>
      </w:pPr>
      <w:r w:rsidRPr="00984E5C">
        <w:rPr>
          <w:rStyle w:val="Odkaznapoznmkupodiarou"/>
          <w:lang w:val="sk-SK"/>
        </w:rPr>
        <w:footnoteRef/>
      </w:r>
      <w:r w:rsidRPr="00984E5C">
        <w:rPr>
          <w:lang w:val="sk-SK"/>
        </w:rPr>
        <w:t xml:space="preserve"> </w:t>
      </w:r>
      <w:r w:rsidRPr="00984E5C">
        <w:rPr>
          <w:szCs w:val="16"/>
          <w:lang w:val="sk-SK"/>
        </w:rPr>
        <w:t>Pre účely tejto časti sa konflikt záujmov vzťahuje na úroveň posudzovania vzťahu obstarávateľ - uchádzač/záujemca, a primerane aj na obstarávateľa a subdodávateľa, ak je obstarávateľovi subdodávateľ už v procese verejného obstarávania známy (prípady podľa § 28 ods. 1, písm. k v spojení s § 32 ods. 3 písm. b) ZVO.</w:t>
      </w:r>
    </w:p>
  </w:footnote>
  <w:footnote w:id="36">
    <w:p w14:paraId="15FCEC38" w14:textId="77777777" w:rsidR="00652BF7" w:rsidRPr="00CE0D6A" w:rsidRDefault="00652BF7" w:rsidP="00A43866">
      <w:pPr>
        <w:pStyle w:val="Textpoznmkypodiarou"/>
        <w:jc w:val="both"/>
        <w:rPr>
          <w:szCs w:val="16"/>
          <w:lang w:val="sk-SK"/>
        </w:rPr>
      </w:pPr>
      <w:r>
        <w:rPr>
          <w:rStyle w:val="Odkaznapoznmkupodiarou"/>
        </w:rPr>
        <w:footnoteRef/>
      </w:r>
      <w:r>
        <w:t xml:space="preserve"> </w:t>
      </w:r>
      <w:r w:rsidRPr="00CE0D6A">
        <w:rPr>
          <w:szCs w:val="16"/>
          <w:lang w:val="sk-SK"/>
        </w:rPr>
        <w:t>Na účely definovania rodinného príslušníka alebo príbuzného sa použije § 117 zákona č. 40/1964 Zb. Občiansky zákonník v znení neskorších predpisov, t. j. je ním príbuzný v priamom rade, ako aj príbuzný v pobočnom rade.</w:t>
      </w:r>
    </w:p>
  </w:footnote>
  <w:footnote w:id="37">
    <w:p w14:paraId="22FEE402" w14:textId="77777777" w:rsidR="00652BF7" w:rsidRPr="00754070" w:rsidRDefault="00652BF7" w:rsidP="00A43866">
      <w:pPr>
        <w:pStyle w:val="Textpoznmkypodiarou"/>
        <w:jc w:val="both"/>
        <w:rPr>
          <w:szCs w:val="16"/>
        </w:rPr>
      </w:pPr>
      <w:r w:rsidRPr="00CE0D6A">
        <w:rPr>
          <w:rStyle w:val="Odkaznapoznmkupodiarou"/>
          <w:lang w:val="sk-SK"/>
        </w:rPr>
        <w:footnoteRef/>
      </w:r>
      <w:r w:rsidRPr="00CE0D6A">
        <w:rPr>
          <w:lang w:val="sk-SK"/>
        </w:rPr>
        <w:t xml:space="preserve"> </w:t>
      </w:r>
      <w:r w:rsidRPr="00CE0D6A">
        <w:rPr>
          <w:szCs w:val="16"/>
          <w:lang w:val="sk-SK"/>
        </w:rPr>
        <w:t>§ 116 a 117 zákona č. 40/1964 Zb. Občiansky zákonník v znení neskorších predpisov</w:t>
      </w:r>
    </w:p>
  </w:footnote>
  <w:footnote w:id="38">
    <w:p w14:paraId="5DE7CC5B" w14:textId="77777777" w:rsidR="00652BF7" w:rsidRDefault="00652BF7" w:rsidP="008D7D7A">
      <w:pPr>
        <w:pStyle w:val="Textpoznmkypodiarou"/>
        <w:rPr>
          <w:lang w:val="sk-SK"/>
        </w:rPr>
      </w:pPr>
      <w:r>
        <w:rPr>
          <w:rStyle w:val="Odkaznapoznmkupodiarou"/>
          <w:lang w:val="sk-SK"/>
        </w:rPr>
        <w:footnoteRef/>
      </w:r>
      <w:r>
        <w:rPr>
          <w:rFonts w:ascii="Calibri" w:hAnsi="Calibri" w:cs="Calibri"/>
          <w:szCs w:val="16"/>
          <w:lang w:val="sk-SK"/>
        </w:rPr>
        <w:t xml:space="preserve">do času zavedenia plnej elektronizácie k 1.1.2016 v súlade so systémom </w:t>
      </w:r>
      <w:proofErr w:type="spellStart"/>
      <w:r>
        <w:rPr>
          <w:rFonts w:ascii="Calibri" w:hAnsi="Calibri" w:cs="Calibri"/>
          <w:szCs w:val="16"/>
          <w:lang w:val="sk-SK"/>
        </w:rPr>
        <w:t>e-Kohézie</w:t>
      </w:r>
      <w:proofErr w:type="spellEnd"/>
    </w:p>
  </w:footnote>
  <w:footnote w:id="39">
    <w:p w14:paraId="2097AF3A" w14:textId="77777777" w:rsidR="00652BF7" w:rsidRDefault="00652BF7" w:rsidP="008D7D7A">
      <w:pPr>
        <w:pStyle w:val="Textpoznmkypodiarou"/>
        <w:rPr>
          <w:lang w:val="sk-SK"/>
        </w:rPr>
      </w:pPr>
      <w:r>
        <w:rPr>
          <w:rStyle w:val="Odkaznapoznmkupodiarou"/>
          <w:lang w:val="sk-SK"/>
        </w:rPr>
        <w:footnoteRef/>
      </w:r>
      <w:r>
        <w:rPr>
          <w:rFonts w:cs="Calibri"/>
          <w:bCs/>
          <w:szCs w:val="16"/>
          <w:lang w:val="sk-SK"/>
        </w:rPr>
        <w:t xml:space="preserve">do času zavedenia plnej elektronizácie k 1.1.2016 v súlade so systémom </w:t>
      </w:r>
      <w:proofErr w:type="spellStart"/>
      <w:r>
        <w:rPr>
          <w:rFonts w:cs="Calibri"/>
          <w:bCs/>
          <w:szCs w:val="16"/>
          <w:lang w:val="sk-SK"/>
        </w:rPr>
        <w:t>e-Kohézie</w:t>
      </w:r>
      <w:proofErr w:type="spellEnd"/>
    </w:p>
  </w:footnote>
  <w:footnote w:id="40">
    <w:p w14:paraId="762A1AAF" w14:textId="77777777" w:rsidR="00652BF7" w:rsidRDefault="00652BF7" w:rsidP="008D7D7A">
      <w:pPr>
        <w:pStyle w:val="Textpoznmkypodiarou"/>
        <w:rPr>
          <w:rFonts w:ascii="Calibri" w:hAnsi="Calibri" w:cs="Calibri"/>
          <w:szCs w:val="16"/>
          <w:lang w:val="sk-SK"/>
        </w:rPr>
      </w:pPr>
      <w:r>
        <w:rPr>
          <w:rStyle w:val="Odkaznapoznmkupodiarou"/>
          <w:rFonts w:ascii="Calibri" w:hAnsi="Calibri" w:cs="Calibri"/>
          <w:szCs w:val="16"/>
          <w:lang w:val="sk-SK"/>
        </w:rPr>
        <w:footnoteRef/>
      </w:r>
      <w:r>
        <w:rPr>
          <w:rFonts w:ascii="Calibri" w:hAnsi="Calibri" w:cs="Calibri"/>
          <w:szCs w:val="16"/>
          <w:lang w:val="sk-SK"/>
        </w:rPr>
        <w:t xml:space="preserve"> Zákon č. 82/2005 Z. z. o nelegálnej práci a nelegálnom zamestnávaní v znení neskorších predpisov.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619F3" w14:textId="792E15B4" w:rsidR="00652BF7" w:rsidRPr="00624DC2" w:rsidRDefault="00652BF7">
    <w:pPr>
      <w:pStyle w:val="Hlavika"/>
      <w:tabs>
        <w:tab w:val="left" w:pos="709"/>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330BD" w14:textId="77777777" w:rsidR="00082E59" w:rsidRDefault="00082E59" w:rsidP="00082E59">
    <w:pPr>
      <w:pStyle w:val="Hlavika"/>
      <w:tabs>
        <w:tab w:val="left" w:pos="1977"/>
      </w:tabs>
      <w:ind w:firstLine="1977"/>
    </w:pPr>
    <w:r w:rsidRPr="006479DF">
      <w:rPr>
        <w:noProof/>
        <w:lang w:val="sk-SK" w:eastAsia="sk-SK"/>
      </w:rPr>
      <w:drawing>
        <wp:anchor distT="0" distB="0" distL="114300" distR="114300" simplePos="0" relativeHeight="251660288" behindDoc="0" locked="0" layoutInCell="1" allowOverlap="1" wp14:anchorId="367C7BAC" wp14:editId="60A13758">
          <wp:simplePos x="0" y="0"/>
          <wp:positionH relativeFrom="column">
            <wp:posOffset>522605</wp:posOffset>
          </wp:positionH>
          <wp:positionV relativeFrom="paragraph">
            <wp:posOffset>-81280</wp:posOffset>
          </wp:positionV>
          <wp:extent cx="621665" cy="431800"/>
          <wp:effectExtent l="0" t="0" r="6985" b="635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31800"/>
                  </a:xfrm>
                  <a:prstGeom prst="rect">
                    <a:avLst/>
                  </a:prstGeom>
                  <a:noFill/>
                </pic:spPr>
              </pic:pic>
            </a:graphicData>
          </a:graphic>
        </wp:anchor>
      </w:drawing>
    </w:r>
    <w:r>
      <w:rPr>
        <w:noProof/>
        <w:lang w:val="sk-SK" w:eastAsia="sk-SK"/>
      </w:rPr>
      <w:drawing>
        <wp:anchor distT="0" distB="0" distL="114300" distR="114300" simplePos="0" relativeHeight="251659264" behindDoc="1" locked="0" layoutInCell="1" allowOverlap="1" wp14:anchorId="23D51E36" wp14:editId="41F4BF08">
          <wp:simplePos x="0" y="0"/>
          <wp:positionH relativeFrom="column">
            <wp:posOffset>3955312</wp:posOffset>
          </wp:positionH>
          <wp:positionV relativeFrom="paragraph">
            <wp:posOffset>-106960</wp:posOffset>
          </wp:positionV>
          <wp:extent cx="1648047" cy="457200"/>
          <wp:effectExtent l="0" t="0" r="9525" b="0"/>
          <wp:wrapNone/>
          <wp:docPr id="5" name="Obrázok 1" descr="http://www.opotravinach.sk/app/webroot/files/talk_files/MP_web%20maly.jpg"/>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2" cstate="print">
                    <a:extLst>
                      <a:ext uri="{28A0092B-C50C-407E-A947-70E740481C1C}">
                        <a14:useLocalDpi xmlns:a14="http://schemas.microsoft.com/office/drawing/2010/main" val="0"/>
                      </a:ext>
                    </a:extLst>
                  </a:blip>
                  <a:srcRect t="22074" b="30769"/>
                  <a:stretch>
                    <a:fillRect/>
                  </a:stretch>
                </pic:blipFill>
                <pic:spPr bwMode="auto">
                  <a:xfrm>
                    <a:off x="0" y="0"/>
                    <a:ext cx="1648047" cy="457200"/>
                  </a:xfrm>
                  <a:prstGeom prst="rect">
                    <a:avLst/>
                  </a:prstGeom>
                  <a:noFill/>
                  <a:ln w="9525">
                    <a:noFill/>
                    <a:miter lim="800000"/>
                    <a:headEnd/>
                    <a:tailEnd/>
                  </a:ln>
                </pic:spPr>
              </pic:pic>
            </a:graphicData>
          </a:graphic>
        </wp:anchor>
      </w:drawing>
    </w:r>
    <w:proofErr w:type="spellStart"/>
    <w:r>
      <w:t>Európska</w:t>
    </w:r>
    <w:proofErr w:type="spellEnd"/>
    <w:r>
      <w:t xml:space="preserve"> </w:t>
    </w:r>
    <w:proofErr w:type="spellStart"/>
    <w:r>
      <w:t>únia</w:t>
    </w:r>
    <w:proofErr w:type="spellEnd"/>
  </w:p>
  <w:p w14:paraId="1C11C137" w14:textId="77777777" w:rsidR="00082E59" w:rsidRDefault="00082E59" w:rsidP="00082E59">
    <w:pPr>
      <w:pStyle w:val="Hlavika"/>
      <w:tabs>
        <w:tab w:val="left" w:pos="1977"/>
      </w:tabs>
    </w:pPr>
    <w:r>
      <w:tab/>
    </w:r>
    <w:proofErr w:type="spellStart"/>
    <w:r>
      <w:t>Európsky</w:t>
    </w:r>
    <w:proofErr w:type="spellEnd"/>
    <w:r>
      <w:t xml:space="preserve"> fond pre </w:t>
    </w:r>
    <w:proofErr w:type="spellStart"/>
    <w:r>
      <w:t>Regionálny</w:t>
    </w:r>
    <w:proofErr w:type="spellEnd"/>
    <w:r>
      <w:t xml:space="preserve"> </w:t>
    </w:r>
    <w:proofErr w:type="spellStart"/>
    <w:r>
      <w:t>rozvoj</w:t>
    </w:r>
    <w:proofErr w:type="spellEnd"/>
  </w:p>
  <w:p w14:paraId="702E2CE0" w14:textId="77777777" w:rsidR="00082E59" w:rsidRDefault="00082E59" w:rsidP="00082E59">
    <w:pPr>
      <w:pStyle w:val="Hlavika"/>
      <w:tabs>
        <w:tab w:val="clear" w:pos="4703"/>
        <w:tab w:val="clear" w:pos="9406"/>
        <w:tab w:val="left" w:pos="1977"/>
      </w:tabs>
    </w:pPr>
    <w:r>
      <w:tab/>
    </w:r>
    <w:proofErr w:type="spellStart"/>
    <w:r>
      <w:t>Integrovaný</w:t>
    </w:r>
    <w:proofErr w:type="spellEnd"/>
    <w:r>
      <w:t xml:space="preserve"> </w:t>
    </w:r>
    <w:proofErr w:type="spellStart"/>
    <w:r>
      <w:t>regionálny</w:t>
    </w:r>
    <w:proofErr w:type="spellEnd"/>
    <w:r>
      <w:t xml:space="preserve"> </w:t>
    </w:r>
    <w:proofErr w:type="spellStart"/>
    <w:r>
      <w:t>operačný</w:t>
    </w:r>
    <w:proofErr w:type="spellEnd"/>
    <w:r>
      <w:t xml:space="preserve"> program</w:t>
    </w:r>
  </w:p>
  <w:p w14:paraId="4BA97000" w14:textId="5EEC854E" w:rsidR="00652BF7" w:rsidRDefault="00652BF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ACC"/>
    <w:multiLevelType w:val="hybridMultilevel"/>
    <w:tmpl w:val="E13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4A865F4">
      <w:start w:val="1"/>
      <w:numFmt w:val="bullet"/>
      <w:lvlText w:val="-"/>
      <w:lvlJc w:val="left"/>
      <w:pPr>
        <w:ind w:left="2160" w:hanging="360"/>
      </w:pPr>
      <w:rPr>
        <w:rFonts w:ascii="Arial" w:hAnsi="Arial"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4075B9"/>
    <w:multiLevelType w:val="hybridMultilevel"/>
    <w:tmpl w:val="03C01CCE"/>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2AD6666"/>
    <w:multiLevelType w:val="hybridMultilevel"/>
    <w:tmpl w:val="8946AFDE"/>
    <w:lvl w:ilvl="0" w:tplc="62B893BE">
      <w:start w:val="1"/>
      <w:numFmt w:val="bullet"/>
      <w:pStyle w:val="Zoznamsodrkami"/>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40227F"/>
    <w:multiLevelType w:val="hybridMultilevel"/>
    <w:tmpl w:val="2D78A0EE"/>
    <w:lvl w:ilvl="0" w:tplc="94A865F4">
      <w:start w:val="1"/>
      <w:numFmt w:val="bullet"/>
      <w:lvlText w:val="-"/>
      <w:lvlJc w:val="left"/>
      <w:pPr>
        <w:ind w:left="896" w:hanging="360"/>
      </w:pPr>
      <w:rPr>
        <w:rFonts w:ascii="Arial" w:hAnsi="Arial" w:cs="Times New Roman" w:hint="default"/>
      </w:rPr>
    </w:lvl>
    <w:lvl w:ilvl="1" w:tplc="04090003">
      <w:start w:val="1"/>
      <w:numFmt w:val="bullet"/>
      <w:lvlText w:val="o"/>
      <w:lvlJc w:val="left"/>
      <w:pPr>
        <w:ind w:left="1616" w:hanging="360"/>
      </w:pPr>
      <w:rPr>
        <w:rFonts w:ascii="Courier New" w:hAnsi="Courier New" w:cs="Courier New" w:hint="default"/>
      </w:rPr>
    </w:lvl>
    <w:lvl w:ilvl="2" w:tplc="04090005">
      <w:start w:val="1"/>
      <w:numFmt w:val="bullet"/>
      <w:lvlText w:val=""/>
      <w:lvlJc w:val="left"/>
      <w:pPr>
        <w:ind w:left="2336" w:hanging="360"/>
      </w:pPr>
      <w:rPr>
        <w:rFonts w:ascii="Wingdings" w:hAnsi="Wingdings" w:hint="default"/>
      </w:rPr>
    </w:lvl>
    <w:lvl w:ilvl="3" w:tplc="04090001">
      <w:start w:val="1"/>
      <w:numFmt w:val="bullet"/>
      <w:lvlText w:val=""/>
      <w:lvlJc w:val="left"/>
      <w:pPr>
        <w:ind w:left="3056" w:hanging="360"/>
      </w:pPr>
      <w:rPr>
        <w:rFonts w:ascii="Symbol" w:hAnsi="Symbol" w:hint="default"/>
      </w:rPr>
    </w:lvl>
    <w:lvl w:ilvl="4" w:tplc="04090003">
      <w:start w:val="1"/>
      <w:numFmt w:val="bullet"/>
      <w:lvlText w:val="o"/>
      <w:lvlJc w:val="left"/>
      <w:pPr>
        <w:ind w:left="3776" w:hanging="360"/>
      </w:pPr>
      <w:rPr>
        <w:rFonts w:ascii="Courier New" w:hAnsi="Courier New" w:cs="Courier New" w:hint="default"/>
      </w:rPr>
    </w:lvl>
    <w:lvl w:ilvl="5" w:tplc="04090005">
      <w:start w:val="1"/>
      <w:numFmt w:val="bullet"/>
      <w:lvlText w:val=""/>
      <w:lvlJc w:val="left"/>
      <w:pPr>
        <w:ind w:left="4496" w:hanging="360"/>
      </w:pPr>
      <w:rPr>
        <w:rFonts w:ascii="Wingdings" w:hAnsi="Wingdings" w:hint="default"/>
      </w:rPr>
    </w:lvl>
    <w:lvl w:ilvl="6" w:tplc="04090001">
      <w:start w:val="1"/>
      <w:numFmt w:val="bullet"/>
      <w:lvlText w:val=""/>
      <w:lvlJc w:val="left"/>
      <w:pPr>
        <w:ind w:left="5216" w:hanging="360"/>
      </w:pPr>
      <w:rPr>
        <w:rFonts w:ascii="Symbol" w:hAnsi="Symbol" w:hint="default"/>
      </w:rPr>
    </w:lvl>
    <w:lvl w:ilvl="7" w:tplc="04090003">
      <w:start w:val="1"/>
      <w:numFmt w:val="bullet"/>
      <w:lvlText w:val="o"/>
      <w:lvlJc w:val="left"/>
      <w:pPr>
        <w:ind w:left="5936" w:hanging="360"/>
      </w:pPr>
      <w:rPr>
        <w:rFonts w:ascii="Courier New" w:hAnsi="Courier New" w:cs="Courier New" w:hint="default"/>
      </w:rPr>
    </w:lvl>
    <w:lvl w:ilvl="8" w:tplc="04090005">
      <w:start w:val="1"/>
      <w:numFmt w:val="bullet"/>
      <w:lvlText w:val=""/>
      <w:lvlJc w:val="left"/>
      <w:pPr>
        <w:ind w:left="6656" w:hanging="360"/>
      </w:pPr>
      <w:rPr>
        <w:rFonts w:ascii="Wingdings" w:hAnsi="Wingdings" w:hint="default"/>
      </w:rPr>
    </w:lvl>
  </w:abstractNum>
  <w:abstractNum w:abstractNumId="4">
    <w:nsid w:val="05DB6491"/>
    <w:multiLevelType w:val="hybridMultilevel"/>
    <w:tmpl w:val="C44627C6"/>
    <w:lvl w:ilvl="0" w:tplc="0409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6DC608C"/>
    <w:multiLevelType w:val="hybridMultilevel"/>
    <w:tmpl w:val="5962784E"/>
    <w:lvl w:ilvl="0" w:tplc="94A865F4">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6E07E45"/>
    <w:multiLevelType w:val="hybridMultilevel"/>
    <w:tmpl w:val="FFDA15A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8154221"/>
    <w:multiLevelType w:val="hybridMultilevel"/>
    <w:tmpl w:val="714E2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A144BCA"/>
    <w:multiLevelType w:val="hybridMultilevel"/>
    <w:tmpl w:val="A82C4570"/>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0A2C741B"/>
    <w:multiLevelType w:val="hybridMultilevel"/>
    <w:tmpl w:val="0FA48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B737704"/>
    <w:multiLevelType w:val="hybridMultilevel"/>
    <w:tmpl w:val="561CF936"/>
    <w:lvl w:ilvl="0" w:tplc="041B0017">
      <w:start w:val="1"/>
      <w:numFmt w:val="lowerLetter"/>
      <w:lvlText w:val="%1)"/>
      <w:lvlJc w:val="left"/>
      <w:pPr>
        <w:ind w:left="853" w:hanging="360"/>
      </w:pPr>
    </w:lvl>
    <w:lvl w:ilvl="1" w:tplc="041B0019">
      <w:start w:val="1"/>
      <w:numFmt w:val="lowerLetter"/>
      <w:lvlText w:val="%2."/>
      <w:lvlJc w:val="left"/>
      <w:pPr>
        <w:ind w:left="1573" w:hanging="360"/>
      </w:pPr>
    </w:lvl>
    <w:lvl w:ilvl="2" w:tplc="041B001B">
      <w:start w:val="1"/>
      <w:numFmt w:val="lowerRoman"/>
      <w:lvlText w:val="%3."/>
      <w:lvlJc w:val="right"/>
      <w:pPr>
        <w:ind w:left="2293" w:hanging="180"/>
      </w:pPr>
    </w:lvl>
    <w:lvl w:ilvl="3" w:tplc="041B000F">
      <w:start w:val="1"/>
      <w:numFmt w:val="decimal"/>
      <w:lvlText w:val="%4."/>
      <w:lvlJc w:val="left"/>
      <w:pPr>
        <w:ind w:left="3013" w:hanging="360"/>
      </w:pPr>
    </w:lvl>
    <w:lvl w:ilvl="4" w:tplc="041B0019">
      <w:start w:val="1"/>
      <w:numFmt w:val="lowerLetter"/>
      <w:lvlText w:val="%5."/>
      <w:lvlJc w:val="left"/>
      <w:pPr>
        <w:ind w:left="3733" w:hanging="360"/>
      </w:pPr>
    </w:lvl>
    <w:lvl w:ilvl="5" w:tplc="041B001B">
      <w:start w:val="1"/>
      <w:numFmt w:val="lowerRoman"/>
      <w:lvlText w:val="%6."/>
      <w:lvlJc w:val="right"/>
      <w:pPr>
        <w:ind w:left="4453" w:hanging="180"/>
      </w:pPr>
    </w:lvl>
    <w:lvl w:ilvl="6" w:tplc="041B000F">
      <w:start w:val="1"/>
      <w:numFmt w:val="decimal"/>
      <w:lvlText w:val="%7."/>
      <w:lvlJc w:val="left"/>
      <w:pPr>
        <w:ind w:left="5173" w:hanging="360"/>
      </w:pPr>
    </w:lvl>
    <w:lvl w:ilvl="7" w:tplc="041B0019">
      <w:start w:val="1"/>
      <w:numFmt w:val="lowerLetter"/>
      <w:lvlText w:val="%8."/>
      <w:lvlJc w:val="left"/>
      <w:pPr>
        <w:ind w:left="5893" w:hanging="360"/>
      </w:pPr>
    </w:lvl>
    <w:lvl w:ilvl="8" w:tplc="041B001B">
      <w:start w:val="1"/>
      <w:numFmt w:val="lowerRoman"/>
      <w:lvlText w:val="%9."/>
      <w:lvlJc w:val="right"/>
      <w:pPr>
        <w:ind w:left="6613" w:hanging="180"/>
      </w:pPr>
    </w:lvl>
  </w:abstractNum>
  <w:abstractNum w:abstractNumId="11">
    <w:nsid w:val="0D867366"/>
    <w:multiLevelType w:val="hybridMultilevel"/>
    <w:tmpl w:val="76A2BF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nsid w:val="0D940C45"/>
    <w:multiLevelType w:val="hybridMultilevel"/>
    <w:tmpl w:val="E29C26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nsid w:val="0F195DF3"/>
    <w:multiLevelType w:val="hybridMultilevel"/>
    <w:tmpl w:val="EFDA2408"/>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nsid w:val="0FB2589C"/>
    <w:multiLevelType w:val="hybridMultilevel"/>
    <w:tmpl w:val="561CF936"/>
    <w:lvl w:ilvl="0" w:tplc="041B0017">
      <w:start w:val="1"/>
      <w:numFmt w:val="lowerLetter"/>
      <w:lvlText w:val="%1)"/>
      <w:lvlJc w:val="left"/>
      <w:pPr>
        <w:ind w:left="853" w:hanging="360"/>
      </w:pPr>
    </w:lvl>
    <w:lvl w:ilvl="1" w:tplc="041B0019">
      <w:start w:val="1"/>
      <w:numFmt w:val="lowerLetter"/>
      <w:lvlText w:val="%2."/>
      <w:lvlJc w:val="left"/>
      <w:pPr>
        <w:ind w:left="1573" w:hanging="360"/>
      </w:pPr>
    </w:lvl>
    <w:lvl w:ilvl="2" w:tplc="041B001B">
      <w:start w:val="1"/>
      <w:numFmt w:val="lowerRoman"/>
      <w:lvlText w:val="%3."/>
      <w:lvlJc w:val="right"/>
      <w:pPr>
        <w:ind w:left="2293" w:hanging="180"/>
      </w:pPr>
    </w:lvl>
    <w:lvl w:ilvl="3" w:tplc="041B000F">
      <w:start w:val="1"/>
      <w:numFmt w:val="decimal"/>
      <w:lvlText w:val="%4."/>
      <w:lvlJc w:val="left"/>
      <w:pPr>
        <w:ind w:left="3013" w:hanging="360"/>
      </w:pPr>
    </w:lvl>
    <w:lvl w:ilvl="4" w:tplc="041B0019">
      <w:start w:val="1"/>
      <w:numFmt w:val="lowerLetter"/>
      <w:lvlText w:val="%5."/>
      <w:lvlJc w:val="left"/>
      <w:pPr>
        <w:ind w:left="3733" w:hanging="360"/>
      </w:pPr>
    </w:lvl>
    <w:lvl w:ilvl="5" w:tplc="041B001B">
      <w:start w:val="1"/>
      <w:numFmt w:val="lowerRoman"/>
      <w:lvlText w:val="%6."/>
      <w:lvlJc w:val="right"/>
      <w:pPr>
        <w:ind w:left="4453" w:hanging="180"/>
      </w:pPr>
    </w:lvl>
    <w:lvl w:ilvl="6" w:tplc="041B000F">
      <w:start w:val="1"/>
      <w:numFmt w:val="decimal"/>
      <w:lvlText w:val="%7."/>
      <w:lvlJc w:val="left"/>
      <w:pPr>
        <w:ind w:left="5173" w:hanging="360"/>
      </w:pPr>
    </w:lvl>
    <w:lvl w:ilvl="7" w:tplc="041B0019">
      <w:start w:val="1"/>
      <w:numFmt w:val="lowerLetter"/>
      <w:lvlText w:val="%8."/>
      <w:lvlJc w:val="left"/>
      <w:pPr>
        <w:ind w:left="5893" w:hanging="360"/>
      </w:pPr>
    </w:lvl>
    <w:lvl w:ilvl="8" w:tplc="041B001B">
      <w:start w:val="1"/>
      <w:numFmt w:val="lowerRoman"/>
      <w:lvlText w:val="%9."/>
      <w:lvlJc w:val="right"/>
      <w:pPr>
        <w:ind w:left="6613" w:hanging="180"/>
      </w:pPr>
    </w:lvl>
  </w:abstractNum>
  <w:abstractNum w:abstractNumId="15">
    <w:nsid w:val="10541380"/>
    <w:multiLevelType w:val="hybridMultilevel"/>
    <w:tmpl w:val="B02C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22D0088"/>
    <w:multiLevelType w:val="hybridMultilevel"/>
    <w:tmpl w:val="189A3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4635858"/>
    <w:multiLevelType w:val="hybridMultilevel"/>
    <w:tmpl w:val="EAB836F2"/>
    <w:lvl w:ilvl="0" w:tplc="0809000B">
      <w:start w:val="1"/>
      <w:numFmt w:val="bullet"/>
      <w:lvlText w:val=""/>
      <w:lvlJc w:val="left"/>
      <w:pPr>
        <w:ind w:left="1428" w:hanging="360"/>
      </w:pPr>
      <w:rPr>
        <w:rFonts w:ascii="Wingdings" w:hAnsi="Wingdings" w:cs="Wingdings" w:hint="default"/>
      </w:rPr>
    </w:lvl>
    <w:lvl w:ilvl="1" w:tplc="5DBA1902">
      <w:start w:val="1"/>
      <w:numFmt w:val="decimal"/>
      <w:lvlText w:val="%2."/>
      <w:lvlJc w:val="left"/>
      <w:pPr>
        <w:ind w:left="2148" w:hanging="360"/>
      </w:pPr>
      <w:rPr>
        <w:rFonts w:hint="default"/>
        <w:u w:val="single"/>
      </w:r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18">
    <w:nsid w:val="14EA14B2"/>
    <w:multiLevelType w:val="hybridMultilevel"/>
    <w:tmpl w:val="61CC6B3A"/>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nsid w:val="156E5AAA"/>
    <w:multiLevelType w:val="hybridMultilevel"/>
    <w:tmpl w:val="0B8E846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16A31BAA"/>
    <w:multiLevelType w:val="hybridMultilevel"/>
    <w:tmpl w:val="8682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48499F"/>
    <w:multiLevelType w:val="hybridMultilevel"/>
    <w:tmpl w:val="AC7C979E"/>
    <w:lvl w:ilvl="0" w:tplc="04090001">
      <w:start w:val="1"/>
      <w:numFmt w:val="bullet"/>
      <w:lvlText w:val=""/>
      <w:lvlJc w:val="left"/>
      <w:pPr>
        <w:ind w:left="1002" w:hanging="360"/>
      </w:pPr>
      <w:rPr>
        <w:rFonts w:ascii="Symbol" w:hAnsi="Symbol" w:hint="default"/>
      </w:rPr>
    </w:lvl>
    <w:lvl w:ilvl="1" w:tplc="04090003">
      <w:start w:val="1"/>
      <w:numFmt w:val="bullet"/>
      <w:lvlText w:val="o"/>
      <w:lvlJc w:val="left"/>
      <w:pPr>
        <w:ind w:left="1722" w:hanging="360"/>
      </w:pPr>
      <w:rPr>
        <w:rFonts w:ascii="Courier New" w:hAnsi="Courier New" w:cs="Courier New" w:hint="default"/>
      </w:rPr>
    </w:lvl>
    <w:lvl w:ilvl="2" w:tplc="04090005">
      <w:start w:val="1"/>
      <w:numFmt w:val="bullet"/>
      <w:lvlText w:val=""/>
      <w:lvlJc w:val="left"/>
      <w:pPr>
        <w:ind w:left="2442" w:hanging="360"/>
      </w:pPr>
      <w:rPr>
        <w:rFonts w:ascii="Wingdings" w:hAnsi="Wingdings" w:hint="default"/>
      </w:rPr>
    </w:lvl>
    <w:lvl w:ilvl="3" w:tplc="04090001">
      <w:start w:val="1"/>
      <w:numFmt w:val="bullet"/>
      <w:lvlText w:val=""/>
      <w:lvlJc w:val="left"/>
      <w:pPr>
        <w:ind w:left="3162" w:hanging="360"/>
      </w:pPr>
      <w:rPr>
        <w:rFonts w:ascii="Symbol" w:hAnsi="Symbol" w:hint="default"/>
      </w:rPr>
    </w:lvl>
    <w:lvl w:ilvl="4" w:tplc="04090003">
      <w:start w:val="1"/>
      <w:numFmt w:val="bullet"/>
      <w:lvlText w:val="o"/>
      <w:lvlJc w:val="left"/>
      <w:pPr>
        <w:ind w:left="3882" w:hanging="360"/>
      </w:pPr>
      <w:rPr>
        <w:rFonts w:ascii="Courier New" w:hAnsi="Courier New" w:cs="Courier New" w:hint="default"/>
      </w:rPr>
    </w:lvl>
    <w:lvl w:ilvl="5" w:tplc="04090005">
      <w:start w:val="1"/>
      <w:numFmt w:val="bullet"/>
      <w:lvlText w:val=""/>
      <w:lvlJc w:val="left"/>
      <w:pPr>
        <w:ind w:left="4602" w:hanging="360"/>
      </w:pPr>
      <w:rPr>
        <w:rFonts w:ascii="Wingdings" w:hAnsi="Wingdings" w:hint="default"/>
      </w:rPr>
    </w:lvl>
    <w:lvl w:ilvl="6" w:tplc="04090001">
      <w:start w:val="1"/>
      <w:numFmt w:val="bullet"/>
      <w:lvlText w:val=""/>
      <w:lvlJc w:val="left"/>
      <w:pPr>
        <w:ind w:left="5322" w:hanging="360"/>
      </w:pPr>
      <w:rPr>
        <w:rFonts w:ascii="Symbol" w:hAnsi="Symbol" w:hint="default"/>
      </w:rPr>
    </w:lvl>
    <w:lvl w:ilvl="7" w:tplc="04090003">
      <w:start w:val="1"/>
      <w:numFmt w:val="bullet"/>
      <w:lvlText w:val="o"/>
      <w:lvlJc w:val="left"/>
      <w:pPr>
        <w:ind w:left="6042" w:hanging="360"/>
      </w:pPr>
      <w:rPr>
        <w:rFonts w:ascii="Courier New" w:hAnsi="Courier New" w:cs="Courier New" w:hint="default"/>
      </w:rPr>
    </w:lvl>
    <w:lvl w:ilvl="8" w:tplc="04090005">
      <w:start w:val="1"/>
      <w:numFmt w:val="bullet"/>
      <w:lvlText w:val=""/>
      <w:lvlJc w:val="left"/>
      <w:pPr>
        <w:ind w:left="6762" w:hanging="360"/>
      </w:pPr>
      <w:rPr>
        <w:rFonts w:ascii="Wingdings" w:hAnsi="Wingdings" w:hint="default"/>
      </w:rPr>
    </w:lvl>
  </w:abstractNum>
  <w:abstractNum w:abstractNumId="23">
    <w:nsid w:val="18B807D7"/>
    <w:multiLevelType w:val="hybridMultilevel"/>
    <w:tmpl w:val="CD06057C"/>
    <w:lvl w:ilvl="0" w:tplc="94A865F4">
      <w:start w:val="1"/>
      <w:numFmt w:val="bullet"/>
      <w:lvlText w:val="-"/>
      <w:lvlJc w:val="left"/>
      <w:pPr>
        <w:ind w:left="896" w:hanging="360"/>
      </w:pPr>
      <w:rPr>
        <w:rFonts w:ascii="Arial" w:hAnsi="Arial" w:cs="Times New Roman" w:hint="default"/>
      </w:rPr>
    </w:lvl>
    <w:lvl w:ilvl="1" w:tplc="04090003">
      <w:start w:val="1"/>
      <w:numFmt w:val="bullet"/>
      <w:lvlText w:val="o"/>
      <w:lvlJc w:val="left"/>
      <w:pPr>
        <w:ind w:left="1616" w:hanging="360"/>
      </w:pPr>
      <w:rPr>
        <w:rFonts w:ascii="Courier New" w:hAnsi="Courier New" w:cs="Courier New" w:hint="default"/>
      </w:rPr>
    </w:lvl>
    <w:lvl w:ilvl="2" w:tplc="04090005">
      <w:start w:val="1"/>
      <w:numFmt w:val="bullet"/>
      <w:lvlText w:val=""/>
      <w:lvlJc w:val="left"/>
      <w:pPr>
        <w:ind w:left="2336" w:hanging="360"/>
      </w:pPr>
      <w:rPr>
        <w:rFonts w:ascii="Wingdings" w:hAnsi="Wingdings" w:hint="default"/>
      </w:rPr>
    </w:lvl>
    <w:lvl w:ilvl="3" w:tplc="04090001">
      <w:start w:val="1"/>
      <w:numFmt w:val="bullet"/>
      <w:lvlText w:val=""/>
      <w:lvlJc w:val="left"/>
      <w:pPr>
        <w:ind w:left="3056" w:hanging="360"/>
      </w:pPr>
      <w:rPr>
        <w:rFonts w:ascii="Symbol" w:hAnsi="Symbol" w:hint="default"/>
      </w:rPr>
    </w:lvl>
    <w:lvl w:ilvl="4" w:tplc="04090003">
      <w:start w:val="1"/>
      <w:numFmt w:val="bullet"/>
      <w:lvlText w:val="o"/>
      <w:lvlJc w:val="left"/>
      <w:pPr>
        <w:ind w:left="3776" w:hanging="360"/>
      </w:pPr>
      <w:rPr>
        <w:rFonts w:ascii="Courier New" w:hAnsi="Courier New" w:cs="Courier New" w:hint="default"/>
      </w:rPr>
    </w:lvl>
    <w:lvl w:ilvl="5" w:tplc="04090005">
      <w:start w:val="1"/>
      <w:numFmt w:val="bullet"/>
      <w:lvlText w:val=""/>
      <w:lvlJc w:val="left"/>
      <w:pPr>
        <w:ind w:left="4496" w:hanging="360"/>
      </w:pPr>
      <w:rPr>
        <w:rFonts w:ascii="Wingdings" w:hAnsi="Wingdings" w:hint="default"/>
      </w:rPr>
    </w:lvl>
    <w:lvl w:ilvl="6" w:tplc="04090001">
      <w:start w:val="1"/>
      <w:numFmt w:val="bullet"/>
      <w:lvlText w:val=""/>
      <w:lvlJc w:val="left"/>
      <w:pPr>
        <w:ind w:left="5216" w:hanging="360"/>
      </w:pPr>
      <w:rPr>
        <w:rFonts w:ascii="Symbol" w:hAnsi="Symbol" w:hint="default"/>
      </w:rPr>
    </w:lvl>
    <w:lvl w:ilvl="7" w:tplc="04090003">
      <w:start w:val="1"/>
      <w:numFmt w:val="bullet"/>
      <w:lvlText w:val="o"/>
      <w:lvlJc w:val="left"/>
      <w:pPr>
        <w:ind w:left="5936" w:hanging="360"/>
      </w:pPr>
      <w:rPr>
        <w:rFonts w:ascii="Courier New" w:hAnsi="Courier New" w:cs="Courier New" w:hint="default"/>
      </w:rPr>
    </w:lvl>
    <w:lvl w:ilvl="8" w:tplc="04090005">
      <w:start w:val="1"/>
      <w:numFmt w:val="bullet"/>
      <w:lvlText w:val=""/>
      <w:lvlJc w:val="left"/>
      <w:pPr>
        <w:ind w:left="6656" w:hanging="360"/>
      </w:pPr>
      <w:rPr>
        <w:rFonts w:ascii="Wingdings" w:hAnsi="Wingdings" w:hint="default"/>
      </w:rPr>
    </w:lvl>
  </w:abstractNum>
  <w:abstractNum w:abstractNumId="24">
    <w:nsid w:val="19341F43"/>
    <w:multiLevelType w:val="hybridMultilevel"/>
    <w:tmpl w:val="FAF63A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nsid w:val="1BBC1F5F"/>
    <w:multiLevelType w:val="hybridMultilevel"/>
    <w:tmpl w:val="6ACA2C02"/>
    <w:lvl w:ilvl="0" w:tplc="7780037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1BE13ACB"/>
    <w:multiLevelType w:val="hybridMultilevel"/>
    <w:tmpl w:val="651AFB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nsid w:val="1D242327"/>
    <w:multiLevelType w:val="hybridMultilevel"/>
    <w:tmpl w:val="8986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0EE149D"/>
    <w:multiLevelType w:val="hybridMultilevel"/>
    <w:tmpl w:val="0B949392"/>
    <w:lvl w:ilvl="0" w:tplc="E9E8296C">
      <w:numFmt w:val="bullet"/>
      <w:lvlText w:val="-"/>
      <w:lvlJc w:val="left"/>
      <w:pPr>
        <w:tabs>
          <w:tab w:val="num" w:pos="1065"/>
        </w:tabs>
        <w:ind w:left="1065" w:hanging="705"/>
      </w:pPr>
    </w:lvl>
    <w:lvl w:ilvl="1" w:tplc="041B0003">
      <w:start w:val="1"/>
      <w:numFmt w:val="bullet"/>
      <w:lvlText w:val="o"/>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29">
    <w:nsid w:val="25C94BAD"/>
    <w:multiLevelType w:val="hybridMultilevel"/>
    <w:tmpl w:val="CD5E0768"/>
    <w:lvl w:ilvl="0" w:tplc="94A865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F85F33"/>
    <w:multiLevelType w:val="hybridMultilevel"/>
    <w:tmpl w:val="A822B5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2796724B"/>
    <w:multiLevelType w:val="hybridMultilevel"/>
    <w:tmpl w:val="CAEAEC94"/>
    <w:lvl w:ilvl="0" w:tplc="04090017">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2">
    <w:nsid w:val="27F9315B"/>
    <w:multiLevelType w:val="hybridMultilevel"/>
    <w:tmpl w:val="4642CC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28725844"/>
    <w:multiLevelType w:val="hybridMultilevel"/>
    <w:tmpl w:val="C72C5A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8E16810"/>
    <w:multiLevelType w:val="hybridMultilevel"/>
    <w:tmpl w:val="0ED8E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293F0113"/>
    <w:multiLevelType w:val="hybridMultilevel"/>
    <w:tmpl w:val="EBC0B062"/>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nsid w:val="2A7A4597"/>
    <w:multiLevelType w:val="hybridMultilevel"/>
    <w:tmpl w:val="344E0878"/>
    <w:lvl w:ilvl="0" w:tplc="A3CEADF6">
      <w:start w:val="1"/>
      <w:numFmt w:val="lowerLetter"/>
      <w:lvlText w:val="%1)"/>
      <w:lvlJc w:val="left"/>
      <w:pPr>
        <w:ind w:left="720" w:hanging="360"/>
      </w:pPr>
      <w:rPr>
        <w:rFonts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B422D76"/>
    <w:multiLevelType w:val="hybridMultilevel"/>
    <w:tmpl w:val="82464B2E"/>
    <w:lvl w:ilvl="0" w:tplc="C38A17EE">
      <w:numFmt w:val="bullet"/>
      <w:lvlText w:val="-"/>
      <w:lvlJc w:val="left"/>
      <w:pPr>
        <w:tabs>
          <w:tab w:val="num" w:pos="720"/>
        </w:tabs>
        <w:ind w:left="720" w:hanging="360"/>
      </w:pPr>
    </w:lvl>
    <w:lvl w:ilvl="1" w:tplc="04050003">
      <w:start w:val="1"/>
      <w:numFmt w:val="bullet"/>
      <w:lvlText w:val="o"/>
      <w:lvlJc w:val="left"/>
      <w:pPr>
        <w:tabs>
          <w:tab w:val="num" w:pos="1440"/>
        </w:tabs>
        <w:ind w:left="1440" w:hanging="360"/>
      </w:pPr>
    </w:lvl>
    <w:lvl w:ilvl="2" w:tplc="04050005">
      <w:start w:val="1"/>
      <w:numFmt w:val="bullet"/>
      <w:lvlText w:val=""/>
      <w:lvlJc w:val="left"/>
      <w:pPr>
        <w:tabs>
          <w:tab w:val="num" w:pos="2160"/>
        </w:tabs>
        <w:ind w:left="2160" w:hanging="360"/>
      </w:pPr>
    </w:lvl>
    <w:lvl w:ilvl="3" w:tplc="04050001">
      <w:start w:val="1"/>
      <w:numFmt w:val="bullet"/>
      <w:lvlText w:val=""/>
      <w:lvlJc w:val="left"/>
      <w:pPr>
        <w:tabs>
          <w:tab w:val="num" w:pos="2880"/>
        </w:tabs>
        <w:ind w:left="2880" w:hanging="360"/>
      </w:pPr>
    </w:lvl>
    <w:lvl w:ilvl="4" w:tplc="04050003">
      <w:start w:val="1"/>
      <w:numFmt w:val="bullet"/>
      <w:lvlText w:val="o"/>
      <w:lvlJc w:val="left"/>
      <w:pPr>
        <w:tabs>
          <w:tab w:val="num" w:pos="3600"/>
        </w:tabs>
        <w:ind w:left="3600" w:hanging="360"/>
      </w:pPr>
    </w:lvl>
    <w:lvl w:ilvl="5" w:tplc="04050005">
      <w:start w:val="1"/>
      <w:numFmt w:val="bullet"/>
      <w:lvlText w:val=""/>
      <w:lvlJc w:val="left"/>
      <w:pPr>
        <w:tabs>
          <w:tab w:val="num" w:pos="4320"/>
        </w:tabs>
        <w:ind w:left="4320" w:hanging="360"/>
      </w:pPr>
    </w:lvl>
    <w:lvl w:ilvl="6" w:tplc="04050001">
      <w:start w:val="1"/>
      <w:numFmt w:val="bullet"/>
      <w:lvlText w:val=""/>
      <w:lvlJc w:val="left"/>
      <w:pPr>
        <w:tabs>
          <w:tab w:val="num" w:pos="5040"/>
        </w:tabs>
        <w:ind w:left="5040" w:hanging="360"/>
      </w:pPr>
    </w:lvl>
    <w:lvl w:ilvl="7" w:tplc="04050003">
      <w:start w:val="1"/>
      <w:numFmt w:val="bullet"/>
      <w:lvlText w:val="o"/>
      <w:lvlJc w:val="left"/>
      <w:pPr>
        <w:tabs>
          <w:tab w:val="num" w:pos="5760"/>
        </w:tabs>
        <w:ind w:left="5760" w:hanging="360"/>
      </w:pPr>
    </w:lvl>
    <w:lvl w:ilvl="8" w:tplc="04050005">
      <w:start w:val="1"/>
      <w:numFmt w:val="bullet"/>
      <w:lvlText w:val=""/>
      <w:lvlJc w:val="left"/>
      <w:pPr>
        <w:tabs>
          <w:tab w:val="num" w:pos="6480"/>
        </w:tabs>
        <w:ind w:left="6480" w:hanging="360"/>
      </w:pPr>
    </w:lvl>
  </w:abstractNum>
  <w:abstractNum w:abstractNumId="38">
    <w:nsid w:val="2B5B100E"/>
    <w:multiLevelType w:val="hybridMultilevel"/>
    <w:tmpl w:val="0B8E846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nsid w:val="2E7C15E0"/>
    <w:multiLevelType w:val="hybridMultilevel"/>
    <w:tmpl w:val="E9FC0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2FCA0AE4"/>
    <w:multiLevelType w:val="hybridMultilevel"/>
    <w:tmpl w:val="51489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31221F2F"/>
    <w:multiLevelType w:val="hybridMultilevel"/>
    <w:tmpl w:val="626639C2"/>
    <w:lvl w:ilvl="0" w:tplc="357E8670">
      <w:start w:val="1"/>
      <w:numFmt w:val="lowerLetter"/>
      <w:lvlText w:val="%1)"/>
      <w:lvlJc w:val="left"/>
      <w:pPr>
        <w:tabs>
          <w:tab w:val="num" w:pos="624"/>
        </w:tabs>
        <w:ind w:left="624" w:hanging="340"/>
      </w:pPr>
      <w:rPr>
        <w:color w:val="auto"/>
        <w:sz w:val="20"/>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42">
    <w:nsid w:val="32786D96"/>
    <w:multiLevelType w:val="hybridMultilevel"/>
    <w:tmpl w:val="C512B8BC"/>
    <w:lvl w:ilvl="0" w:tplc="94A865F4">
      <w:start w:val="1"/>
      <w:numFmt w:val="bullet"/>
      <w:lvlText w:val="-"/>
      <w:lvlJc w:val="left"/>
      <w:pPr>
        <w:ind w:left="1179" w:hanging="360"/>
      </w:pPr>
      <w:rPr>
        <w:rFonts w:ascii="Arial" w:hAnsi="Arial" w:cs="Times New Roman" w:hint="default"/>
      </w:rPr>
    </w:lvl>
    <w:lvl w:ilvl="1" w:tplc="04090003">
      <w:start w:val="1"/>
      <w:numFmt w:val="bullet"/>
      <w:lvlText w:val="o"/>
      <w:lvlJc w:val="left"/>
      <w:pPr>
        <w:ind w:left="1899" w:hanging="360"/>
      </w:pPr>
      <w:rPr>
        <w:rFonts w:ascii="Courier New" w:hAnsi="Courier New" w:cs="Courier New" w:hint="default"/>
      </w:rPr>
    </w:lvl>
    <w:lvl w:ilvl="2" w:tplc="04090005">
      <w:start w:val="1"/>
      <w:numFmt w:val="bullet"/>
      <w:lvlText w:val=""/>
      <w:lvlJc w:val="left"/>
      <w:pPr>
        <w:ind w:left="2619" w:hanging="360"/>
      </w:pPr>
      <w:rPr>
        <w:rFonts w:ascii="Wingdings" w:hAnsi="Wingdings" w:hint="default"/>
      </w:rPr>
    </w:lvl>
    <w:lvl w:ilvl="3" w:tplc="04090001">
      <w:start w:val="1"/>
      <w:numFmt w:val="bullet"/>
      <w:lvlText w:val=""/>
      <w:lvlJc w:val="left"/>
      <w:pPr>
        <w:ind w:left="3339" w:hanging="360"/>
      </w:pPr>
      <w:rPr>
        <w:rFonts w:ascii="Symbol" w:hAnsi="Symbol" w:hint="default"/>
      </w:rPr>
    </w:lvl>
    <w:lvl w:ilvl="4" w:tplc="04090003">
      <w:start w:val="1"/>
      <w:numFmt w:val="bullet"/>
      <w:lvlText w:val="o"/>
      <w:lvlJc w:val="left"/>
      <w:pPr>
        <w:ind w:left="4059" w:hanging="360"/>
      </w:pPr>
      <w:rPr>
        <w:rFonts w:ascii="Courier New" w:hAnsi="Courier New" w:cs="Courier New" w:hint="default"/>
      </w:rPr>
    </w:lvl>
    <w:lvl w:ilvl="5" w:tplc="04090005">
      <w:start w:val="1"/>
      <w:numFmt w:val="bullet"/>
      <w:lvlText w:val=""/>
      <w:lvlJc w:val="left"/>
      <w:pPr>
        <w:ind w:left="4779" w:hanging="360"/>
      </w:pPr>
      <w:rPr>
        <w:rFonts w:ascii="Wingdings" w:hAnsi="Wingdings" w:hint="default"/>
      </w:rPr>
    </w:lvl>
    <w:lvl w:ilvl="6" w:tplc="04090001">
      <w:start w:val="1"/>
      <w:numFmt w:val="bullet"/>
      <w:lvlText w:val=""/>
      <w:lvlJc w:val="left"/>
      <w:pPr>
        <w:ind w:left="5499" w:hanging="360"/>
      </w:pPr>
      <w:rPr>
        <w:rFonts w:ascii="Symbol" w:hAnsi="Symbol" w:hint="default"/>
      </w:rPr>
    </w:lvl>
    <w:lvl w:ilvl="7" w:tplc="04090003">
      <w:start w:val="1"/>
      <w:numFmt w:val="bullet"/>
      <w:lvlText w:val="o"/>
      <w:lvlJc w:val="left"/>
      <w:pPr>
        <w:ind w:left="6219" w:hanging="360"/>
      </w:pPr>
      <w:rPr>
        <w:rFonts w:ascii="Courier New" w:hAnsi="Courier New" w:cs="Courier New" w:hint="default"/>
      </w:rPr>
    </w:lvl>
    <w:lvl w:ilvl="8" w:tplc="04090005">
      <w:start w:val="1"/>
      <w:numFmt w:val="bullet"/>
      <w:lvlText w:val=""/>
      <w:lvlJc w:val="left"/>
      <w:pPr>
        <w:ind w:left="6939" w:hanging="360"/>
      </w:pPr>
      <w:rPr>
        <w:rFonts w:ascii="Wingdings" w:hAnsi="Wingdings" w:hint="default"/>
      </w:rPr>
    </w:lvl>
  </w:abstractNum>
  <w:abstractNum w:abstractNumId="43">
    <w:nsid w:val="333E0E81"/>
    <w:multiLevelType w:val="hybridMultilevel"/>
    <w:tmpl w:val="1078278C"/>
    <w:lvl w:ilvl="0" w:tplc="0582ACE6">
      <w:numFmt w:val="bullet"/>
      <w:lvlText w:val="-"/>
      <w:lvlJc w:val="left"/>
      <w:pPr>
        <w:tabs>
          <w:tab w:val="num" w:pos="720"/>
        </w:tabs>
        <w:ind w:left="720" w:hanging="360"/>
      </w:p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44">
    <w:nsid w:val="34281418"/>
    <w:multiLevelType w:val="hybridMultilevel"/>
    <w:tmpl w:val="568E0E1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2A6F66"/>
    <w:multiLevelType w:val="hybridMultilevel"/>
    <w:tmpl w:val="B644DC00"/>
    <w:lvl w:ilvl="0" w:tplc="940C0446">
      <w:numFmt w:val="bullet"/>
      <w:lvlText w:val="•"/>
      <w:lvlJc w:val="left"/>
      <w:pPr>
        <w:ind w:left="1146" w:hanging="360"/>
      </w:pPr>
      <w:rPr>
        <w:rFonts w:ascii="Times New Roman" w:eastAsia="Times New Roman" w:hAnsi="Times New Roman" w:cs="Times New Roman" w:hint="default"/>
        <w:strike w:val="0"/>
        <w:color w:val="auto"/>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nsid w:val="3AA454A0"/>
    <w:multiLevelType w:val="hybridMultilevel"/>
    <w:tmpl w:val="A3C2F7C2"/>
    <w:lvl w:ilvl="0" w:tplc="04090001">
      <w:start w:val="1"/>
      <w:numFmt w:val="bullet"/>
      <w:lvlText w:val=""/>
      <w:lvlJc w:val="left"/>
      <w:pPr>
        <w:tabs>
          <w:tab w:val="num" w:pos="360"/>
        </w:tabs>
        <w:ind w:left="360" w:hanging="360"/>
      </w:pPr>
      <w:rPr>
        <w:rFonts w:ascii="Symbol" w:hAnsi="Symbol" w:hint="default"/>
        <w:b w:val="0"/>
        <w:color w:val="auto"/>
      </w:rPr>
    </w:lvl>
    <w:lvl w:ilvl="1" w:tplc="7012EE3A">
      <w:start w:val="1"/>
      <w:numFmt w:val="upperLetter"/>
      <w:lvlText w:val="%2.)"/>
      <w:lvlJc w:val="left"/>
      <w:pPr>
        <w:tabs>
          <w:tab w:val="num" w:pos="1070"/>
        </w:tabs>
        <w:ind w:left="1070" w:hanging="360"/>
      </w:pPr>
      <w:rPr>
        <w:rFonts w:ascii="Arial" w:eastAsia="Trebuchet MS" w:hAnsi="Arial" w:cs="Arial"/>
        <w:b/>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7">
    <w:nsid w:val="3E84185E"/>
    <w:multiLevelType w:val="hybridMultilevel"/>
    <w:tmpl w:val="C04CC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3F1B2973"/>
    <w:multiLevelType w:val="hybridMultilevel"/>
    <w:tmpl w:val="189A3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3F5F51E4"/>
    <w:multiLevelType w:val="hybridMultilevel"/>
    <w:tmpl w:val="9162D6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3F7B055B"/>
    <w:multiLevelType w:val="multilevel"/>
    <w:tmpl w:val="33A259BC"/>
    <w:lvl w:ilvl="0">
      <w:start w:val="1"/>
      <w:numFmt w:val="decimal"/>
      <w:pStyle w:val="Nadpis1"/>
      <w:lvlText w:val="%1"/>
      <w:lvlJc w:val="left"/>
      <w:pPr>
        <w:ind w:left="432" w:hanging="432"/>
      </w:pPr>
      <w:rPr>
        <w:b w:val="0"/>
        <w:bCs w:val="0"/>
        <w:i w:val="0"/>
        <w:iCs w:val="0"/>
        <w:caps w:val="0"/>
        <w:smallCaps w:val="0"/>
        <w:strike w:val="0"/>
        <w:dstrike w:val="0"/>
        <w:noProof w:val="0"/>
        <w:vanish w:val="0"/>
        <w:color w:val="002776" w:themeColor="text2"/>
        <w:spacing w:val="0"/>
        <w:kern w:val="0"/>
        <w:position w:val="0"/>
        <w:sz w:val="60"/>
        <w:szCs w:val="6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576" w:hanging="576"/>
      </w:pPr>
      <w:rPr>
        <w:b/>
        <w:bCs w:val="0"/>
        <w:i w:val="0"/>
        <w:iCs w:val="0"/>
        <w:caps w:val="0"/>
        <w:smallCaps w:val="0"/>
        <w:strike w:val="0"/>
        <w:dstrike w:val="0"/>
        <w:noProof w:val="0"/>
        <w:vanish w:val="0"/>
        <w:color w:val="92D400" w:themeColor="accent2"/>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rPr>
        <w:sz w:val="24"/>
      </w:rPr>
    </w:lvl>
    <w:lvl w:ilvl="3">
      <w:start w:val="1"/>
      <w:numFmt w:val="decimal"/>
      <w:pStyle w:val="Nadpis4"/>
      <w:lvlText w:val="%1.%2.%3.%4"/>
      <w:lvlJc w:val="left"/>
      <w:pPr>
        <w:ind w:left="864" w:hanging="864"/>
      </w:pPr>
      <w:rPr>
        <w:sz w:val="24"/>
        <w:szCs w:val="24"/>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1">
    <w:nsid w:val="4075777B"/>
    <w:multiLevelType w:val="hybridMultilevel"/>
    <w:tmpl w:val="64E03B46"/>
    <w:lvl w:ilvl="0" w:tplc="5E4AAA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1063473"/>
    <w:multiLevelType w:val="hybridMultilevel"/>
    <w:tmpl w:val="210AE8FE"/>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3">
    <w:nsid w:val="41C6140C"/>
    <w:multiLevelType w:val="multilevel"/>
    <w:tmpl w:val="78061874"/>
    <w:lvl w:ilvl="0">
      <w:start w:val="1"/>
      <w:numFmt w:val="upperRoman"/>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Theme="minorHAns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4299383F"/>
    <w:multiLevelType w:val="hybridMultilevel"/>
    <w:tmpl w:val="357A14B2"/>
    <w:lvl w:ilvl="0" w:tplc="04090001">
      <w:start w:val="1"/>
      <w:numFmt w:val="bullet"/>
      <w:lvlText w:val=""/>
      <w:lvlJc w:val="left"/>
      <w:pPr>
        <w:ind w:left="360" w:hanging="360"/>
      </w:pPr>
      <w:rPr>
        <w:rFonts w:ascii="Symbol" w:hAnsi="Symbol" w:hint="default"/>
        <w:b/>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C71156"/>
    <w:multiLevelType w:val="hybridMultilevel"/>
    <w:tmpl w:val="DFC64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42E6327C"/>
    <w:multiLevelType w:val="hybridMultilevel"/>
    <w:tmpl w:val="D8F82FEA"/>
    <w:lvl w:ilvl="0" w:tplc="041B0017">
      <w:start w:val="1"/>
      <w:numFmt w:val="lowerLetter"/>
      <w:lvlText w:val="%1)"/>
      <w:lvlJc w:val="left"/>
      <w:pPr>
        <w:tabs>
          <w:tab w:val="num" w:pos="1260"/>
        </w:tabs>
        <w:ind w:left="1260" w:hanging="360"/>
      </w:pPr>
    </w:lvl>
    <w:lvl w:ilvl="1" w:tplc="041B000F">
      <w:start w:val="1"/>
      <w:numFmt w:val="decimal"/>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7">
    <w:nsid w:val="44E9595B"/>
    <w:multiLevelType w:val="hybridMultilevel"/>
    <w:tmpl w:val="A1B2D186"/>
    <w:lvl w:ilvl="0" w:tplc="04090001">
      <w:start w:val="1"/>
      <w:numFmt w:val="bullet"/>
      <w:lvlText w:val=""/>
      <w:lvlJc w:val="left"/>
      <w:pPr>
        <w:tabs>
          <w:tab w:val="num" w:pos="360"/>
        </w:tabs>
        <w:ind w:left="360" w:hanging="360"/>
      </w:pPr>
      <w:rPr>
        <w:rFonts w:ascii="Symbol" w:hAnsi="Symbol" w:hint="default"/>
        <w:b w:val="0"/>
        <w:color w:val="auto"/>
      </w:rPr>
    </w:lvl>
    <w:lvl w:ilvl="1" w:tplc="7012EE3A">
      <w:start w:val="1"/>
      <w:numFmt w:val="upperLetter"/>
      <w:lvlText w:val="%2.)"/>
      <w:lvlJc w:val="left"/>
      <w:pPr>
        <w:tabs>
          <w:tab w:val="num" w:pos="1070"/>
        </w:tabs>
        <w:ind w:left="1070" w:hanging="360"/>
      </w:pPr>
      <w:rPr>
        <w:rFonts w:ascii="Arial" w:eastAsia="Trebuchet MS" w:hAnsi="Arial" w:cs="Arial"/>
        <w:b/>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58">
    <w:nsid w:val="45E055DA"/>
    <w:multiLevelType w:val="hybridMultilevel"/>
    <w:tmpl w:val="00B68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47D20CF4"/>
    <w:multiLevelType w:val="hybridMultilevel"/>
    <w:tmpl w:val="2B26C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47DA3227"/>
    <w:multiLevelType w:val="hybridMultilevel"/>
    <w:tmpl w:val="8408909E"/>
    <w:lvl w:ilvl="0" w:tplc="94A865F4">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493C359A"/>
    <w:multiLevelType w:val="hybridMultilevel"/>
    <w:tmpl w:val="22F8D5E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2">
    <w:nsid w:val="4A4B6017"/>
    <w:multiLevelType w:val="hybridMultilevel"/>
    <w:tmpl w:val="5E80CF50"/>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3">
    <w:nsid w:val="4A892DE9"/>
    <w:multiLevelType w:val="hybridMultilevel"/>
    <w:tmpl w:val="4042B362"/>
    <w:lvl w:ilvl="0" w:tplc="3E88640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4AA265F8"/>
    <w:multiLevelType w:val="hybridMultilevel"/>
    <w:tmpl w:val="DB8E77CE"/>
    <w:lvl w:ilvl="0" w:tplc="3804794A">
      <w:numFmt w:val="bullet"/>
      <w:lvlText w:val="-"/>
      <w:lvlJc w:val="left"/>
      <w:pPr>
        <w:tabs>
          <w:tab w:val="num" w:pos="360"/>
        </w:tabs>
        <w:ind w:left="360" w:hanging="360"/>
      </w:pPr>
      <w:rPr>
        <w:rFonts w:ascii="Arial" w:eastAsia="Times New Roman" w:hAnsi="Arial" w:cs="Times New Roman" w:hint="default"/>
        <w:b w:val="0"/>
        <w:color w:val="auto"/>
      </w:rPr>
    </w:lvl>
    <w:lvl w:ilvl="1" w:tplc="809A0ED4">
      <w:start w:val="1"/>
      <w:numFmt w:val="bullet"/>
      <w:lvlText w:val=""/>
      <w:lvlJc w:val="left"/>
      <w:pPr>
        <w:tabs>
          <w:tab w:val="num" w:pos="1070"/>
        </w:tabs>
        <w:ind w:left="1070" w:hanging="360"/>
      </w:pPr>
      <w:rPr>
        <w:rFonts w:ascii="Symbol" w:hAnsi="Symbol" w:hint="default"/>
        <w:b w:val="0"/>
        <w:sz w:val="16"/>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65">
    <w:nsid w:val="4B0D6D4F"/>
    <w:multiLevelType w:val="hybridMultilevel"/>
    <w:tmpl w:val="8B720F26"/>
    <w:lvl w:ilvl="0" w:tplc="04090001">
      <w:start w:val="1"/>
      <w:numFmt w:val="bullet"/>
      <w:lvlText w:val=""/>
      <w:lvlJc w:val="left"/>
      <w:pPr>
        <w:tabs>
          <w:tab w:val="num" w:pos="360"/>
        </w:tabs>
        <w:ind w:left="360" w:hanging="360"/>
      </w:pPr>
      <w:rPr>
        <w:rFonts w:ascii="Symbol" w:hAnsi="Symbol" w:hint="default"/>
        <w:b w:val="0"/>
        <w:color w:val="auto"/>
      </w:rPr>
    </w:lvl>
    <w:lvl w:ilvl="1" w:tplc="7012EE3A">
      <w:start w:val="1"/>
      <w:numFmt w:val="upperLetter"/>
      <w:lvlText w:val="%2.)"/>
      <w:lvlJc w:val="left"/>
      <w:pPr>
        <w:tabs>
          <w:tab w:val="num" w:pos="1070"/>
        </w:tabs>
        <w:ind w:left="1070" w:hanging="360"/>
      </w:pPr>
      <w:rPr>
        <w:rFonts w:ascii="Arial" w:eastAsia="Trebuchet MS" w:hAnsi="Arial" w:cs="Arial"/>
        <w:b/>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66">
    <w:nsid w:val="4CFA6AD5"/>
    <w:multiLevelType w:val="hybridMultilevel"/>
    <w:tmpl w:val="03DA0396"/>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4DF0364B"/>
    <w:multiLevelType w:val="hybridMultilevel"/>
    <w:tmpl w:val="70503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315C54"/>
    <w:multiLevelType w:val="hybridMultilevel"/>
    <w:tmpl w:val="B0227800"/>
    <w:lvl w:ilvl="0" w:tplc="94A865F4">
      <w:start w:val="1"/>
      <w:numFmt w:val="bullet"/>
      <w:lvlText w:val="-"/>
      <w:lvlJc w:val="left"/>
      <w:pPr>
        <w:ind w:left="896" w:hanging="360"/>
      </w:pPr>
      <w:rPr>
        <w:rFonts w:ascii="Arial" w:hAnsi="Arial" w:cs="Times New Roman" w:hint="default"/>
      </w:rPr>
    </w:lvl>
    <w:lvl w:ilvl="1" w:tplc="04090003">
      <w:start w:val="1"/>
      <w:numFmt w:val="bullet"/>
      <w:lvlText w:val="o"/>
      <w:lvlJc w:val="left"/>
      <w:pPr>
        <w:ind w:left="1616" w:hanging="360"/>
      </w:pPr>
      <w:rPr>
        <w:rFonts w:ascii="Courier New" w:hAnsi="Courier New" w:cs="Courier New" w:hint="default"/>
      </w:rPr>
    </w:lvl>
    <w:lvl w:ilvl="2" w:tplc="04090005">
      <w:start w:val="1"/>
      <w:numFmt w:val="bullet"/>
      <w:lvlText w:val=""/>
      <w:lvlJc w:val="left"/>
      <w:pPr>
        <w:ind w:left="2336" w:hanging="360"/>
      </w:pPr>
      <w:rPr>
        <w:rFonts w:ascii="Wingdings" w:hAnsi="Wingdings" w:hint="default"/>
      </w:rPr>
    </w:lvl>
    <w:lvl w:ilvl="3" w:tplc="04090001">
      <w:start w:val="1"/>
      <w:numFmt w:val="bullet"/>
      <w:lvlText w:val=""/>
      <w:lvlJc w:val="left"/>
      <w:pPr>
        <w:ind w:left="3056" w:hanging="360"/>
      </w:pPr>
      <w:rPr>
        <w:rFonts w:ascii="Symbol" w:hAnsi="Symbol" w:hint="default"/>
      </w:rPr>
    </w:lvl>
    <w:lvl w:ilvl="4" w:tplc="04090003">
      <w:start w:val="1"/>
      <w:numFmt w:val="bullet"/>
      <w:lvlText w:val="o"/>
      <w:lvlJc w:val="left"/>
      <w:pPr>
        <w:ind w:left="3776" w:hanging="360"/>
      </w:pPr>
      <w:rPr>
        <w:rFonts w:ascii="Courier New" w:hAnsi="Courier New" w:cs="Courier New" w:hint="default"/>
      </w:rPr>
    </w:lvl>
    <w:lvl w:ilvl="5" w:tplc="04090005">
      <w:start w:val="1"/>
      <w:numFmt w:val="bullet"/>
      <w:lvlText w:val=""/>
      <w:lvlJc w:val="left"/>
      <w:pPr>
        <w:ind w:left="4496" w:hanging="360"/>
      </w:pPr>
      <w:rPr>
        <w:rFonts w:ascii="Wingdings" w:hAnsi="Wingdings" w:hint="default"/>
      </w:rPr>
    </w:lvl>
    <w:lvl w:ilvl="6" w:tplc="04090001">
      <w:start w:val="1"/>
      <w:numFmt w:val="bullet"/>
      <w:lvlText w:val=""/>
      <w:lvlJc w:val="left"/>
      <w:pPr>
        <w:ind w:left="5216" w:hanging="360"/>
      </w:pPr>
      <w:rPr>
        <w:rFonts w:ascii="Symbol" w:hAnsi="Symbol" w:hint="default"/>
      </w:rPr>
    </w:lvl>
    <w:lvl w:ilvl="7" w:tplc="04090003">
      <w:start w:val="1"/>
      <w:numFmt w:val="bullet"/>
      <w:lvlText w:val="o"/>
      <w:lvlJc w:val="left"/>
      <w:pPr>
        <w:ind w:left="5936" w:hanging="360"/>
      </w:pPr>
      <w:rPr>
        <w:rFonts w:ascii="Courier New" w:hAnsi="Courier New" w:cs="Courier New" w:hint="default"/>
      </w:rPr>
    </w:lvl>
    <w:lvl w:ilvl="8" w:tplc="04090005">
      <w:start w:val="1"/>
      <w:numFmt w:val="bullet"/>
      <w:lvlText w:val=""/>
      <w:lvlJc w:val="left"/>
      <w:pPr>
        <w:ind w:left="6656" w:hanging="360"/>
      </w:pPr>
      <w:rPr>
        <w:rFonts w:ascii="Wingdings" w:hAnsi="Wingdings" w:hint="default"/>
      </w:rPr>
    </w:lvl>
  </w:abstractNum>
  <w:abstractNum w:abstractNumId="69">
    <w:nsid w:val="51963049"/>
    <w:multiLevelType w:val="hybridMultilevel"/>
    <w:tmpl w:val="AE16F528"/>
    <w:lvl w:ilvl="0" w:tplc="0409000F">
      <w:start w:val="1"/>
      <w:numFmt w:val="decimal"/>
      <w:lvlText w:val="%1."/>
      <w:lvlJc w:val="left"/>
      <w:pPr>
        <w:tabs>
          <w:tab w:val="num" w:pos="720"/>
        </w:tabs>
        <w:ind w:left="720" w:hanging="360"/>
      </w:pPr>
    </w:lvl>
    <w:lvl w:ilvl="1" w:tplc="5A0A9826">
      <w:start w:val="1"/>
      <w:numFmt w:val="bullet"/>
      <w:lvlText w:val="-"/>
      <w:lvlJc w:val="left"/>
      <w:pPr>
        <w:tabs>
          <w:tab w:val="num" w:pos="1440"/>
        </w:tabs>
        <w:ind w:left="1440" w:hanging="360"/>
      </w:pPr>
      <w:rPr>
        <w:rFonts w:ascii="Arial" w:hAnsi="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0">
    <w:nsid w:val="540F0D78"/>
    <w:multiLevelType w:val="hybridMultilevel"/>
    <w:tmpl w:val="D74AC6C0"/>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1">
    <w:nsid w:val="58B5504D"/>
    <w:multiLevelType w:val="hybridMultilevel"/>
    <w:tmpl w:val="9E42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E0E79F2"/>
    <w:multiLevelType w:val="hybridMultilevel"/>
    <w:tmpl w:val="BBFE8882"/>
    <w:lvl w:ilvl="0" w:tplc="4AE493F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5E33029C"/>
    <w:multiLevelType w:val="hybridMultilevel"/>
    <w:tmpl w:val="995CD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61484F57"/>
    <w:multiLevelType w:val="hybridMultilevel"/>
    <w:tmpl w:val="22F8D5E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5">
    <w:nsid w:val="61EA0A2D"/>
    <w:multiLevelType w:val="hybridMultilevel"/>
    <w:tmpl w:val="E7B0D4F8"/>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76">
    <w:nsid w:val="62A23A1E"/>
    <w:multiLevelType w:val="hybridMultilevel"/>
    <w:tmpl w:val="B298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624FFD"/>
    <w:multiLevelType w:val="hybridMultilevel"/>
    <w:tmpl w:val="42D662F0"/>
    <w:lvl w:ilvl="0" w:tplc="F34EAE6E">
      <w:start w:val="1"/>
      <w:numFmt w:val="bullet"/>
      <w:pStyle w:val="Headingx"/>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46F32B9"/>
    <w:multiLevelType w:val="multilevel"/>
    <w:tmpl w:val="78061874"/>
    <w:lvl w:ilvl="0">
      <w:start w:val="1"/>
      <w:numFmt w:val="upperRoman"/>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Theme="minorHAnsi"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65C17941"/>
    <w:multiLevelType w:val="hybridMultilevel"/>
    <w:tmpl w:val="4A7C0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65D1492F"/>
    <w:multiLevelType w:val="hybridMultilevel"/>
    <w:tmpl w:val="66367DDC"/>
    <w:lvl w:ilvl="0" w:tplc="D8CA7C54">
      <w:start w:val="1"/>
      <w:numFmt w:val="decimal"/>
      <w:lvlText w:val="%1."/>
      <w:lvlJc w:val="left"/>
      <w:pPr>
        <w:ind w:left="644" w:hanging="360"/>
      </w:pPr>
      <w:rPr>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66616EE9"/>
    <w:multiLevelType w:val="hybridMultilevel"/>
    <w:tmpl w:val="85626E3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nsid w:val="66E7791D"/>
    <w:multiLevelType w:val="hybridMultilevel"/>
    <w:tmpl w:val="33825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5">
    <w:nsid w:val="66F4742D"/>
    <w:multiLevelType w:val="hybridMultilevel"/>
    <w:tmpl w:val="F586B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676844C7"/>
    <w:multiLevelType w:val="hybridMultilevel"/>
    <w:tmpl w:val="96D2896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nsid w:val="6D506BA5"/>
    <w:multiLevelType w:val="hybridMultilevel"/>
    <w:tmpl w:val="DE20EC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8">
    <w:nsid w:val="6D774F9C"/>
    <w:multiLevelType w:val="hybridMultilevel"/>
    <w:tmpl w:val="BA62F0B6"/>
    <w:lvl w:ilvl="0" w:tplc="CDCED6F0">
      <w:numFmt w:val="bullet"/>
      <w:lvlText w:val="-"/>
      <w:lvlJc w:val="left"/>
      <w:pPr>
        <w:tabs>
          <w:tab w:val="num" w:pos="720"/>
        </w:tabs>
        <w:ind w:left="720" w:hanging="360"/>
      </w:pPr>
    </w:lvl>
    <w:lvl w:ilvl="1" w:tplc="041B0003">
      <w:start w:val="1"/>
      <w:numFmt w:val="bullet"/>
      <w:lvlText w:val="o"/>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89">
    <w:nsid w:val="701A5C41"/>
    <w:multiLevelType w:val="hybridMultilevel"/>
    <w:tmpl w:val="A542660E"/>
    <w:lvl w:ilvl="0" w:tplc="CF6A8A0E">
      <w:start w:val="110"/>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0">
    <w:nsid w:val="70622D7A"/>
    <w:multiLevelType w:val="hybridMultilevel"/>
    <w:tmpl w:val="E0A6046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75057F76"/>
    <w:multiLevelType w:val="hybridMultilevel"/>
    <w:tmpl w:val="4042B362"/>
    <w:lvl w:ilvl="0" w:tplc="3E88640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759767BA"/>
    <w:multiLevelType w:val="hybridMultilevel"/>
    <w:tmpl w:val="53D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6AB483C"/>
    <w:multiLevelType w:val="hybridMultilevel"/>
    <w:tmpl w:val="4DA64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787F6D6D"/>
    <w:multiLevelType w:val="hybridMultilevel"/>
    <w:tmpl w:val="59D233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7D6C6CBC"/>
    <w:multiLevelType w:val="hybridMultilevel"/>
    <w:tmpl w:val="56489C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7DAF6D44"/>
    <w:multiLevelType w:val="hybridMultilevel"/>
    <w:tmpl w:val="9C26CB6E"/>
    <w:lvl w:ilvl="0" w:tplc="CFB01C50">
      <w:start w:val="1"/>
      <w:numFmt w:val="lowerLetter"/>
      <w:lvlText w:val="%1)"/>
      <w:lvlJc w:val="left"/>
      <w:pPr>
        <w:tabs>
          <w:tab w:val="num" w:pos="766"/>
        </w:tabs>
        <w:ind w:left="766" w:hanging="340"/>
      </w:pPr>
      <w:rPr>
        <w:color w:val="auto"/>
        <w:sz w:val="20"/>
        <w:szCs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7780037A">
      <w:numFmt w:val="bullet"/>
      <w:lvlText w:val="•"/>
      <w:lvlJc w:val="left"/>
      <w:pPr>
        <w:ind w:left="2364" w:hanging="564"/>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7">
    <w:nsid w:val="7E282328"/>
    <w:multiLevelType w:val="hybridMultilevel"/>
    <w:tmpl w:val="D0E45812"/>
    <w:lvl w:ilvl="0" w:tplc="02CA6F5C">
      <w:numFmt w:val="bullet"/>
      <w:lvlText w:val="•"/>
      <w:lvlJc w:val="left"/>
      <w:pPr>
        <w:ind w:left="720" w:hanging="360"/>
      </w:pPr>
      <w:rPr>
        <w:rFonts w:ascii="Times New Roman" w:eastAsia="Times New Roman" w:hAnsi="Times New Roman" w:cs="Times New Roman" w:hint="default"/>
        <w:color w:val="auto"/>
        <w:sz w:val="24"/>
        <w:szCs w:val="24"/>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nsid w:val="7F082A99"/>
    <w:multiLevelType w:val="hybridMultilevel"/>
    <w:tmpl w:val="A822B5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9">
    <w:nsid w:val="7FD97C8E"/>
    <w:multiLevelType w:val="hybridMultilevel"/>
    <w:tmpl w:val="6DAAB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8"/>
  </w:num>
  <w:num w:numId="2">
    <w:abstractNumId w:val="50"/>
  </w:num>
  <w:num w:numId="3">
    <w:abstractNumId w:val="20"/>
  </w:num>
  <w:num w:numId="4">
    <w:abstractNumId w:val="77"/>
  </w:num>
  <w:num w:numId="5">
    <w:abstractNumId w:val="76"/>
  </w:num>
  <w:num w:numId="6">
    <w:abstractNumId w:val="29"/>
  </w:num>
  <w:num w:numId="7">
    <w:abstractNumId w:val="22"/>
  </w:num>
  <w:num w:numId="8">
    <w:abstractNumId w:val="67"/>
  </w:num>
  <w:num w:numId="9">
    <w:abstractNumId w:val="92"/>
  </w:num>
  <w:num w:numId="10">
    <w:abstractNumId w:val="71"/>
  </w:num>
  <w:num w:numId="11">
    <w:abstractNumId w:val="55"/>
  </w:num>
  <w:num w:numId="12">
    <w:abstractNumId w:val="7"/>
  </w:num>
  <w:num w:numId="13">
    <w:abstractNumId w:val="0"/>
  </w:num>
  <w:num w:numId="14">
    <w:abstractNumId w:val="32"/>
  </w:num>
  <w:num w:numId="15">
    <w:abstractNumId w:val="62"/>
  </w:num>
  <w:num w:numId="16">
    <w:abstractNumId w:val="35"/>
  </w:num>
  <w:num w:numId="17">
    <w:abstractNumId w:val="99"/>
  </w:num>
  <w:num w:numId="18">
    <w:abstractNumId w:val="13"/>
  </w:num>
  <w:num w:numId="19">
    <w:abstractNumId w:val="59"/>
  </w:num>
  <w:num w:numId="20">
    <w:abstractNumId w:val="64"/>
  </w:num>
  <w:num w:numId="21">
    <w:abstractNumId w:val="93"/>
  </w:num>
  <w:num w:numId="22">
    <w:abstractNumId w:val="23"/>
  </w:num>
  <w:num w:numId="23">
    <w:abstractNumId w:val="3"/>
  </w:num>
  <w:num w:numId="24">
    <w:abstractNumId w:val="68"/>
  </w:num>
  <w:num w:numId="25">
    <w:abstractNumId w:val="60"/>
  </w:num>
  <w:num w:numId="26">
    <w:abstractNumId w:val="5"/>
  </w:num>
  <w:num w:numId="27">
    <w:abstractNumId w:val="42"/>
  </w:num>
  <w:num w:numId="28">
    <w:abstractNumId w:val="46"/>
    <w:lvlOverride w:ilvl="0"/>
    <w:lvlOverride w:ilvl="1">
      <w:startOverride w:val="1"/>
    </w:lvlOverride>
    <w:lvlOverride w:ilvl="2"/>
    <w:lvlOverride w:ilvl="3"/>
    <w:lvlOverride w:ilvl="4"/>
    <w:lvlOverride w:ilvl="5"/>
    <w:lvlOverride w:ilvl="6"/>
    <w:lvlOverride w:ilvl="7"/>
    <w:lvlOverride w:ilvl="8"/>
  </w:num>
  <w:num w:numId="29">
    <w:abstractNumId w:val="65"/>
    <w:lvlOverride w:ilvl="0"/>
    <w:lvlOverride w:ilvl="1">
      <w:startOverride w:val="1"/>
    </w:lvlOverride>
    <w:lvlOverride w:ilvl="2"/>
    <w:lvlOverride w:ilvl="3"/>
    <w:lvlOverride w:ilvl="4"/>
    <w:lvlOverride w:ilvl="5"/>
    <w:lvlOverride w:ilvl="6"/>
    <w:lvlOverride w:ilvl="7"/>
    <w:lvlOverride w:ilvl="8"/>
  </w:num>
  <w:num w:numId="30">
    <w:abstractNumId w:val="57"/>
    <w:lvlOverride w:ilvl="0"/>
    <w:lvlOverride w:ilvl="1">
      <w:startOverride w:val="1"/>
    </w:lvlOverride>
    <w:lvlOverride w:ilvl="2"/>
    <w:lvlOverride w:ilvl="3"/>
    <w:lvlOverride w:ilvl="4"/>
    <w:lvlOverride w:ilvl="5"/>
    <w:lvlOverride w:ilvl="6"/>
    <w:lvlOverride w:ilvl="7"/>
    <w:lvlOverride w:ilvl="8"/>
  </w:num>
  <w:num w:numId="31">
    <w:abstractNumId w:val="1"/>
  </w:num>
  <w:num w:numId="32">
    <w:abstractNumId w:val="70"/>
  </w:num>
  <w:num w:numId="33">
    <w:abstractNumId w:val="8"/>
  </w:num>
  <w:num w:numId="34">
    <w:abstractNumId w:val="73"/>
  </w:num>
  <w:num w:numId="35">
    <w:abstractNumId w:val="18"/>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81"/>
  </w:num>
  <w:num w:numId="39">
    <w:abstractNumId w:val="85"/>
  </w:num>
  <w:num w:numId="40">
    <w:abstractNumId w:val="89"/>
  </w:num>
  <w:num w:numId="41">
    <w:abstractNumId w:val="58"/>
  </w:num>
  <w:num w:numId="42">
    <w:abstractNumId w:val="72"/>
  </w:num>
  <w:num w:numId="43">
    <w:abstractNumId w:val="2"/>
  </w:num>
  <w:num w:numId="4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96"/>
    <w:lvlOverride w:ilvl="0">
      <w:startOverride w:val="1"/>
    </w:lvlOverride>
    <w:lvlOverride w:ilvl="1"/>
    <w:lvlOverride w:ilvl="2"/>
    <w:lvlOverride w:ilvl="3"/>
    <w:lvlOverride w:ilvl="4"/>
    <w:lvlOverride w:ilvl="5"/>
    <w:lvlOverride w:ilvl="6"/>
    <w:lvlOverride w:ilvl="7"/>
    <w:lvlOverride w:ilvl="8"/>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39"/>
  </w:num>
  <w:num w:numId="50">
    <w:abstractNumId w:val="15"/>
  </w:num>
  <w:num w:numId="51">
    <w:abstractNumId w:val="34"/>
  </w:num>
  <w:num w:numId="52">
    <w:abstractNumId w:val="40"/>
  </w:num>
  <w:num w:numId="53">
    <w:abstractNumId w:val="27"/>
  </w:num>
  <w:num w:numId="5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7"/>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num>
  <w:num w:numId="60">
    <w:abstractNumId w:val="84"/>
  </w:num>
  <w:num w:numId="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num>
  <w:num w:numId="64">
    <w:abstractNumId w:val="88"/>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37"/>
  </w:num>
  <w:num w:numId="68">
    <w:abstractNumId w:val="43"/>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8"/>
  </w:num>
  <w:num w:numId="75">
    <w:abstractNumId w:val="11"/>
  </w:num>
  <w:num w:numId="76">
    <w:abstractNumId w:val="52"/>
    <w:lvlOverride w:ilvl="0">
      <w:startOverride w:val="1"/>
    </w:lvlOverride>
    <w:lvlOverride w:ilvl="1"/>
    <w:lvlOverride w:ilvl="2"/>
    <w:lvlOverride w:ilvl="3"/>
    <w:lvlOverride w:ilvl="4"/>
    <w:lvlOverride w:ilvl="5"/>
    <w:lvlOverride w:ilvl="6"/>
    <w:lvlOverride w:ilvl="7"/>
    <w:lvlOverride w:ilvl="8"/>
  </w:num>
  <w:num w:numId="77">
    <w:abstractNumId w:val="75"/>
  </w:num>
  <w:num w:numId="78">
    <w:abstractNumId w:val="26"/>
  </w:num>
  <w:num w:numId="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num>
  <w:num w:numId="81">
    <w:abstractNumId w:val="80"/>
  </w:num>
  <w:num w:numId="82">
    <w:abstractNumId w:val="66"/>
  </w:num>
  <w:num w:numId="83">
    <w:abstractNumId w:val="44"/>
  </w:num>
  <w:num w:numId="84">
    <w:abstractNumId w:val="79"/>
  </w:num>
  <w:num w:numId="85">
    <w:abstractNumId w:val="51"/>
  </w:num>
  <w:num w:numId="86">
    <w:abstractNumId w:val="90"/>
  </w:num>
  <w:num w:numId="87">
    <w:abstractNumId w:val="31"/>
  </w:num>
  <w:num w:numId="88">
    <w:abstractNumId w:val="94"/>
  </w:num>
  <w:num w:numId="89">
    <w:abstractNumId w:val="17"/>
  </w:num>
  <w:num w:numId="90">
    <w:abstractNumId w:val="69"/>
  </w:num>
  <w:num w:numId="91">
    <w:abstractNumId w:val="21"/>
  </w:num>
  <w:num w:numId="92">
    <w:abstractNumId w:val="33"/>
  </w:num>
  <w:num w:numId="93">
    <w:abstractNumId w:val="12"/>
  </w:num>
  <w:num w:numId="94">
    <w:abstractNumId w:val="38"/>
  </w:num>
  <w:num w:numId="95">
    <w:abstractNumId w:val="10"/>
  </w:num>
  <w:num w:numId="96">
    <w:abstractNumId w:val="97"/>
  </w:num>
  <w:num w:numId="97">
    <w:abstractNumId w:val="45"/>
  </w:num>
  <w:num w:numId="98">
    <w:abstractNumId w:val="82"/>
  </w:num>
  <w:num w:numId="99">
    <w:abstractNumId w:val="54"/>
  </w:num>
  <w:num w:numId="100">
    <w:abstractNumId w:val="47"/>
  </w:num>
  <w:num w:numId="101">
    <w:abstractNumId w:val="16"/>
  </w:num>
  <w:num w:numId="102">
    <w:abstractNumId w:val="4"/>
  </w:num>
  <w:num w:numId="103">
    <w:abstractNumId w:val="6"/>
  </w:num>
  <w:num w:numId="104">
    <w:abstractNumId w:val="3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55"/>
    <w:rsid w:val="000016A5"/>
    <w:rsid w:val="00005BC7"/>
    <w:rsid w:val="000072C4"/>
    <w:rsid w:val="00013B1B"/>
    <w:rsid w:val="00013CFF"/>
    <w:rsid w:val="00020A5B"/>
    <w:rsid w:val="00026E8D"/>
    <w:rsid w:val="00030C5B"/>
    <w:rsid w:val="000521F3"/>
    <w:rsid w:val="00053C9C"/>
    <w:rsid w:val="0005609F"/>
    <w:rsid w:val="00070313"/>
    <w:rsid w:val="00070FC4"/>
    <w:rsid w:val="00071987"/>
    <w:rsid w:val="000746AE"/>
    <w:rsid w:val="00074D2F"/>
    <w:rsid w:val="0007555C"/>
    <w:rsid w:val="00075C1E"/>
    <w:rsid w:val="00082E59"/>
    <w:rsid w:val="0008794A"/>
    <w:rsid w:val="00095956"/>
    <w:rsid w:val="00095FE3"/>
    <w:rsid w:val="000A06E9"/>
    <w:rsid w:val="000A25AE"/>
    <w:rsid w:val="000A3642"/>
    <w:rsid w:val="000A5CC6"/>
    <w:rsid w:val="000B024D"/>
    <w:rsid w:val="000B7751"/>
    <w:rsid w:val="000C07D2"/>
    <w:rsid w:val="000C3D0C"/>
    <w:rsid w:val="000D3830"/>
    <w:rsid w:val="000D7DB9"/>
    <w:rsid w:val="000E5553"/>
    <w:rsid w:val="000E64F3"/>
    <w:rsid w:val="0010091D"/>
    <w:rsid w:val="0010094B"/>
    <w:rsid w:val="00102477"/>
    <w:rsid w:val="00104C08"/>
    <w:rsid w:val="00105538"/>
    <w:rsid w:val="001116DB"/>
    <w:rsid w:val="00114AC9"/>
    <w:rsid w:val="0011692E"/>
    <w:rsid w:val="001206DF"/>
    <w:rsid w:val="0012336B"/>
    <w:rsid w:val="001248B2"/>
    <w:rsid w:val="00134A36"/>
    <w:rsid w:val="00135C02"/>
    <w:rsid w:val="00137B33"/>
    <w:rsid w:val="001429DF"/>
    <w:rsid w:val="00143AD7"/>
    <w:rsid w:val="00143BEB"/>
    <w:rsid w:val="001452B6"/>
    <w:rsid w:val="00146657"/>
    <w:rsid w:val="0015027C"/>
    <w:rsid w:val="00150A46"/>
    <w:rsid w:val="001511C5"/>
    <w:rsid w:val="00161C10"/>
    <w:rsid w:val="00163FFD"/>
    <w:rsid w:val="001671E4"/>
    <w:rsid w:val="00170055"/>
    <w:rsid w:val="0017198C"/>
    <w:rsid w:val="00174740"/>
    <w:rsid w:val="00174AFE"/>
    <w:rsid w:val="00176B9C"/>
    <w:rsid w:val="00181A53"/>
    <w:rsid w:val="00182989"/>
    <w:rsid w:val="00182C05"/>
    <w:rsid w:val="00184348"/>
    <w:rsid w:val="00187FBB"/>
    <w:rsid w:val="00191413"/>
    <w:rsid w:val="001A19F7"/>
    <w:rsid w:val="001A3801"/>
    <w:rsid w:val="001A4B95"/>
    <w:rsid w:val="001A4E24"/>
    <w:rsid w:val="001B3207"/>
    <w:rsid w:val="001B6E17"/>
    <w:rsid w:val="001C2EF4"/>
    <w:rsid w:val="001C491D"/>
    <w:rsid w:val="001C496E"/>
    <w:rsid w:val="001D563E"/>
    <w:rsid w:val="001D5FE2"/>
    <w:rsid w:val="001D6C45"/>
    <w:rsid w:val="001E6614"/>
    <w:rsid w:val="001E7B72"/>
    <w:rsid w:val="001F084D"/>
    <w:rsid w:val="001F0C13"/>
    <w:rsid w:val="001F188D"/>
    <w:rsid w:val="001F4A6C"/>
    <w:rsid w:val="00201660"/>
    <w:rsid w:val="00201F19"/>
    <w:rsid w:val="00205294"/>
    <w:rsid w:val="002066F3"/>
    <w:rsid w:val="00206F14"/>
    <w:rsid w:val="00207FCC"/>
    <w:rsid w:val="002108BB"/>
    <w:rsid w:val="00210E5E"/>
    <w:rsid w:val="00213203"/>
    <w:rsid w:val="00213857"/>
    <w:rsid w:val="0021423D"/>
    <w:rsid w:val="00214CCF"/>
    <w:rsid w:val="00220042"/>
    <w:rsid w:val="00221559"/>
    <w:rsid w:val="00222434"/>
    <w:rsid w:val="00224091"/>
    <w:rsid w:val="0022455F"/>
    <w:rsid w:val="00224593"/>
    <w:rsid w:val="00224C18"/>
    <w:rsid w:val="00233D95"/>
    <w:rsid w:val="00235D74"/>
    <w:rsid w:val="00236144"/>
    <w:rsid w:val="00244C5E"/>
    <w:rsid w:val="0024576C"/>
    <w:rsid w:val="002535AD"/>
    <w:rsid w:val="00253BF6"/>
    <w:rsid w:val="002557C9"/>
    <w:rsid w:val="00256503"/>
    <w:rsid w:val="00260A1D"/>
    <w:rsid w:val="00264F78"/>
    <w:rsid w:val="00272EE5"/>
    <w:rsid w:val="00274E01"/>
    <w:rsid w:val="00280021"/>
    <w:rsid w:val="002810FA"/>
    <w:rsid w:val="00291D6B"/>
    <w:rsid w:val="002922C5"/>
    <w:rsid w:val="00295A85"/>
    <w:rsid w:val="002A053C"/>
    <w:rsid w:val="002A17D2"/>
    <w:rsid w:val="002A2D62"/>
    <w:rsid w:val="002A2F42"/>
    <w:rsid w:val="002A6BE5"/>
    <w:rsid w:val="002B1812"/>
    <w:rsid w:val="002B569A"/>
    <w:rsid w:val="002C2BE7"/>
    <w:rsid w:val="002C409D"/>
    <w:rsid w:val="002C65EC"/>
    <w:rsid w:val="002D3817"/>
    <w:rsid w:val="002D5FCD"/>
    <w:rsid w:val="002D7602"/>
    <w:rsid w:val="002D7D64"/>
    <w:rsid w:val="002E32BC"/>
    <w:rsid w:val="002F32AC"/>
    <w:rsid w:val="00300496"/>
    <w:rsid w:val="003019CB"/>
    <w:rsid w:val="003038D5"/>
    <w:rsid w:val="003042C5"/>
    <w:rsid w:val="0030454C"/>
    <w:rsid w:val="0031390F"/>
    <w:rsid w:val="0031599A"/>
    <w:rsid w:val="0032131F"/>
    <w:rsid w:val="00325DE4"/>
    <w:rsid w:val="003449C7"/>
    <w:rsid w:val="00346D97"/>
    <w:rsid w:val="003530AF"/>
    <w:rsid w:val="00354456"/>
    <w:rsid w:val="00360EB6"/>
    <w:rsid w:val="00362BC5"/>
    <w:rsid w:val="0036399C"/>
    <w:rsid w:val="00370FF8"/>
    <w:rsid w:val="003742E2"/>
    <w:rsid w:val="00375271"/>
    <w:rsid w:val="00381A5A"/>
    <w:rsid w:val="00387CB8"/>
    <w:rsid w:val="00392F8B"/>
    <w:rsid w:val="00392FE4"/>
    <w:rsid w:val="003931A2"/>
    <w:rsid w:val="00394C79"/>
    <w:rsid w:val="00394E7B"/>
    <w:rsid w:val="0039594C"/>
    <w:rsid w:val="0039642E"/>
    <w:rsid w:val="003971FB"/>
    <w:rsid w:val="0039742A"/>
    <w:rsid w:val="003977EF"/>
    <w:rsid w:val="003A1398"/>
    <w:rsid w:val="003B1603"/>
    <w:rsid w:val="003B2524"/>
    <w:rsid w:val="003B688C"/>
    <w:rsid w:val="003B7B17"/>
    <w:rsid w:val="003C41D2"/>
    <w:rsid w:val="003C74F1"/>
    <w:rsid w:val="003D424B"/>
    <w:rsid w:val="003D6630"/>
    <w:rsid w:val="003E4B59"/>
    <w:rsid w:val="003E63E2"/>
    <w:rsid w:val="003F0B8A"/>
    <w:rsid w:val="003F18CD"/>
    <w:rsid w:val="003F22DC"/>
    <w:rsid w:val="003F3269"/>
    <w:rsid w:val="003F326D"/>
    <w:rsid w:val="0040091A"/>
    <w:rsid w:val="00400D7F"/>
    <w:rsid w:val="0040246A"/>
    <w:rsid w:val="00402DEA"/>
    <w:rsid w:val="004040B0"/>
    <w:rsid w:val="00407671"/>
    <w:rsid w:val="00407DC3"/>
    <w:rsid w:val="00410FE6"/>
    <w:rsid w:val="0041265B"/>
    <w:rsid w:val="0041531F"/>
    <w:rsid w:val="004154C1"/>
    <w:rsid w:val="00415647"/>
    <w:rsid w:val="004169EC"/>
    <w:rsid w:val="0042148A"/>
    <w:rsid w:val="00424004"/>
    <w:rsid w:val="004257D7"/>
    <w:rsid w:val="004312DB"/>
    <w:rsid w:val="00441166"/>
    <w:rsid w:val="00441304"/>
    <w:rsid w:val="00441746"/>
    <w:rsid w:val="00441A3D"/>
    <w:rsid w:val="00444127"/>
    <w:rsid w:val="0045263D"/>
    <w:rsid w:val="00460483"/>
    <w:rsid w:val="00465ACF"/>
    <w:rsid w:val="00466DD1"/>
    <w:rsid w:val="0046733A"/>
    <w:rsid w:val="00474CE4"/>
    <w:rsid w:val="00477BC4"/>
    <w:rsid w:val="004814B2"/>
    <w:rsid w:val="0048387B"/>
    <w:rsid w:val="004954E5"/>
    <w:rsid w:val="00496B11"/>
    <w:rsid w:val="00496CE1"/>
    <w:rsid w:val="004A0916"/>
    <w:rsid w:val="004A0D8D"/>
    <w:rsid w:val="004A531E"/>
    <w:rsid w:val="004A6A21"/>
    <w:rsid w:val="004A6C86"/>
    <w:rsid w:val="004B4FFD"/>
    <w:rsid w:val="004B53E6"/>
    <w:rsid w:val="004B603B"/>
    <w:rsid w:val="004B67CC"/>
    <w:rsid w:val="004C1280"/>
    <w:rsid w:val="004C74E5"/>
    <w:rsid w:val="004D4D50"/>
    <w:rsid w:val="004D7D09"/>
    <w:rsid w:val="004F02BA"/>
    <w:rsid w:val="004F0E37"/>
    <w:rsid w:val="004F24C1"/>
    <w:rsid w:val="00501E5B"/>
    <w:rsid w:val="00503C47"/>
    <w:rsid w:val="00503F27"/>
    <w:rsid w:val="00505FF4"/>
    <w:rsid w:val="00511678"/>
    <w:rsid w:val="0051205D"/>
    <w:rsid w:val="0051648C"/>
    <w:rsid w:val="00521F40"/>
    <w:rsid w:val="00526F3C"/>
    <w:rsid w:val="00532CF6"/>
    <w:rsid w:val="00532D0A"/>
    <w:rsid w:val="00532F52"/>
    <w:rsid w:val="00542BF4"/>
    <w:rsid w:val="00545CBB"/>
    <w:rsid w:val="00550F29"/>
    <w:rsid w:val="005538B5"/>
    <w:rsid w:val="00557853"/>
    <w:rsid w:val="00560766"/>
    <w:rsid w:val="005720EA"/>
    <w:rsid w:val="00572138"/>
    <w:rsid w:val="0057284A"/>
    <w:rsid w:val="0057494A"/>
    <w:rsid w:val="00580715"/>
    <w:rsid w:val="00582B72"/>
    <w:rsid w:val="00586180"/>
    <w:rsid w:val="00587943"/>
    <w:rsid w:val="00592B4E"/>
    <w:rsid w:val="005936FF"/>
    <w:rsid w:val="005A013E"/>
    <w:rsid w:val="005A0F75"/>
    <w:rsid w:val="005A45A2"/>
    <w:rsid w:val="005B057D"/>
    <w:rsid w:val="005B4CAD"/>
    <w:rsid w:val="005B4FCD"/>
    <w:rsid w:val="005C2687"/>
    <w:rsid w:val="005C5B42"/>
    <w:rsid w:val="005C7955"/>
    <w:rsid w:val="005D132F"/>
    <w:rsid w:val="005D670E"/>
    <w:rsid w:val="005E08B5"/>
    <w:rsid w:val="005E53E2"/>
    <w:rsid w:val="005F0693"/>
    <w:rsid w:val="005F1143"/>
    <w:rsid w:val="005F1251"/>
    <w:rsid w:val="00603239"/>
    <w:rsid w:val="00603333"/>
    <w:rsid w:val="00606BC7"/>
    <w:rsid w:val="00610E17"/>
    <w:rsid w:val="006166CE"/>
    <w:rsid w:val="006200B4"/>
    <w:rsid w:val="00624DC2"/>
    <w:rsid w:val="0063020E"/>
    <w:rsid w:val="00631396"/>
    <w:rsid w:val="006328F5"/>
    <w:rsid w:val="00635A6A"/>
    <w:rsid w:val="00636E15"/>
    <w:rsid w:val="00637FEF"/>
    <w:rsid w:val="00644097"/>
    <w:rsid w:val="006450E5"/>
    <w:rsid w:val="00646FA6"/>
    <w:rsid w:val="006476CC"/>
    <w:rsid w:val="006509D6"/>
    <w:rsid w:val="00652BF7"/>
    <w:rsid w:val="00660255"/>
    <w:rsid w:val="006604DA"/>
    <w:rsid w:val="006607D4"/>
    <w:rsid w:val="006620EF"/>
    <w:rsid w:val="00663398"/>
    <w:rsid w:val="00670284"/>
    <w:rsid w:val="00671C0F"/>
    <w:rsid w:val="006732EF"/>
    <w:rsid w:val="006771F6"/>
    <w:rsid w:val="006778C1"/>
    <w:rsid w:val="00683FDD"/>
    <w:rsid w:val="0068463D"/>
    <w:rsid w:val="00684A1F"/>
    <w:rsid w:val="0068556C"/>
    <w:rsid w:val="006859B7"/>
    <w:rsid w:val="00685D7A"/>
    <w:rsid w:val="006865C3"/>
    <w:rsid w:val="00686C6E"/>
    <w:rsid w:val="006873F7"/>
    <w:rsid w:val="006874EF"/>
    <w:rsid w:val="006A494E"/>
    <w:rsid w:val="006B0AFD"/>
    <w:rsid w:val="006B1034"/>
    <w:rsid w:val="006B1A21"/>
    <w:rsid w:val="006B3AE1"/>
    <w:rsid w:val="006B598E"/>
    <w:rsid w:val="006B7240"/>
    <w:rsid w:val="006B7944"/>
    <w:rsid w:val="006C296C"/>
    <w:rsid w:val="006C4470"/>
    <w:rsid w:val="006D02FC"/>
    <w:rsid w:val="006D40F5"/>
    <w:rsid w:val="006D6107"/>
    <w:rsid w:val="006D7E87"/>
    <w:rsid w:val="006E11F6"/>
    <w:rsid w:val="006E3755"/>
    <w:rsid w:val="006F1A62"/>
    <w:rsid w:val="006F2C90"/>
    <w:rsid w:val="006F33A0"/>
    <w:rsid w:val="006F5212"/>
    <w:rsid w:val="006F6C05"/>
    <w:rsid w:val="006F71E5"/>
    <w:rsid w:val="007021D8"/>
    <w:rsid w:val="00710AC5"/>
    <w:rsid w:val="00711003"/>
    <w:rsid w:val="00715097"/>
    <w:rsid w:val="00717BF4"/>
    <w:rsid w:val="007244E4"/>
    <w:rsid w:val="00726878"/>
    <w:rsid w:val="00726CE6"/>
    <w:rsid w:val="00726FE1"/>
    <w:rsid w:val="007304F4"/>
    <w:rsid w:val="00733CF6"/>
    <w:rsid w:val="007342A3"/>
    <w:rsid w:val="007346D2"/>
    <w:rsid w:val="00734F7D"/>
    <w:rsid w:val="0073561B"/>
    <w:rsid w:val="00737F3D"/>
    <w:rsid w:val="00741DB2"/>
    <w:rsid w:val="007475AE"/>
    <w:rsid w:val="00747CB7"/>
    <w:rsid w:val="00750341"/>
    <w:rsid w:val="00755063"/>
    <w:rsid w:val="007617F0"/>
    <w:rsid w:val="00766672"/>
    <w:rsid w:val="00766FB6"/>
    <w:rsid w:val="0077050F"/>
    <w:rsid w:val="00776877"/>
    <w:rsid w:val="00777B34"/>
    <w:rsid w:val="00781104"/>
    <w:rsid w:val="00781B17"/>
    <w:rsid w:val="0078250C"/>
    <w:rsid w:val="00783127"/>
    <w:rsid w:val="007870B4"/>
    <w:rsid w:val="007877D4"/>
    <w:rsid w:val="0079004B"/>
    <w:rsid w:val="00790140"/>
    <w:rsid w:val="0079594D"/>
    <w:rsid w:val="007978B7"/>
    <w:rsid w:val="007A1AEE"/>
    <w:rsid w:val="007A44D3"/>
    <w:rsid w:val="007A759F"/>
    <w:rsid w:val="007A7C93"/>
    <w:rsid w:val="007B546E"/>
    <w:rsid w:val="007B7B79"/>
    <w:rsid w:val="007C0D4A"/>
    <w:rsid w:val="007C2A44"/>
    <w:rsid w:val="007C6C32"/>
    <w:rsid w:val="007D1CC1"/>
    <w:rsid w:val="007D22CE"/>
    <w:rsid w:val="007D3B89"/>
    <w:rsid w:val="007D50BE"/>
    <w:rsid w:val="007E0E3C"/>
    <w:rsid w:val="007E63C5"/>
    <w:rsid w:val="007F11EE"/>
    <w:rsid w:val="007F7A17"/>
    <w:rsid w:val="00801F6B"/>
    <w:rsid w:val="00804D4B"/>
    <w:rsid w:val="00805CAC"/>
    <w:rsid w:val="00807306"/>
    <w:rsid w:val="0081098E"/>
    <w:rsid w:val="00817943"/>
    <w:rsid w:val="008201A2"/>
    <w:rsid w:val="00820B1B"/>
    <w:rsid w:val="0082397A"/>
    <w:rsid w:val="00825781"/>
    <w:rsid w:val="00827E38"/>
    <w:rsid w:val="00831DAE"/>
    <w:rsid w:val="00832C4D"/>
    <w:rsid w:val="008429FA"/>
    <w:rsid w:val="0084790A"/>
    <w:rsid w:val="00847CA7"/>
    <w:rsid w:val="008503A8"/>
    <w:rsid w:val="008537B2"/>
    <w:rsid w:val="00853D3B"/>
    <w:rsid w:val="008569D0"/>
    <w:rsid w:val="00856B36"/>
    <w:rsid w:val="008579EF"/>
    <w:rsid w:val="00860775"/>
    <w:rsid w:val="00872E4C"/>
    <w:rsid w:val="00875E04"/>
    <w:rsid w:val="008765C0"/>
    <w:rsid w:val="00876BA2"/>
    <w:rsid w:val="00880188"/>
    <w:rsid w:val="00881811"/>
    <w:rsid w:val="00883729"/>
    <w:rsid w:val="0088649E"/>
    <w:rsid w:val="00891033"/>
    <w:rsid w:val="0089147A"/>
    <w:rsid w:val="00894559"/>
    <w:rsid w:val="00895867"/>
    <w:rsid w:val="008A7E44"/>
    <w:rsid w:val="008B1046"/>
    <w:rsid w:val="008B232F"/>
    <w:rsid w:val="008B2E3C"/>
    <w:rsid w:val="008B34B0"/>
    <w:rsid w:val="008B3AF0"/>
    <w:rsid w:val="008B3E76"/>
    <w:rsid w:val="008B4AC0"/>
    <w:rsid w:val="008B5717"/>
    <w:rsid w:val="008C28CD"/>
    <w:rsid w:val="008C35E7"/>
    <w:rsid w:val="008C3FA4"/>
    <w:rsid w:val="008C5EDC"/>
    <w:rsid w:val="008D21B5"/>
    <w:rsid w:val="008D3300"/>
    <w:rsid w:val="008D4A12"/>
    <w:rsid w:val="008D7D7A"/>
    <w:rsid w:val="008E01FD"/>
    <w:rsid w:val="008E3FC3"/>
    <w:rsid w:val="008E4E07"/>
    <w:rsid w:val="008E6769"/>
    <w:rsid w:val="008E7437"/>
    <w:rsid w:val="008E7ED1"/>
    <w:rsid w:val="008F0586"/>
    <w:rsid w:val="008F28A3"/>
    <w:rsid w:val="008F4C12"/>
    <w:rsid w:val="008F6868"/>
    <w:rsid w:val="009003A9"/>
    <w:rsid w:val="00900826"/>
    <w:rsid w:val="00906539"/>
    <w:rsid w:val="00907754"/>
    <w:rsid w:val="009100E7"/>
    <w:rsid w:val="0091097D"/>
    <w:rsid w:val="00916B9D"/>
    <w:rsid w:val="00925A3F"/>
    <w:rsid w:val="0093353B"/>
    <w:rsid w:val="00935030"/>
    <w:rsid w:val="00936C2A"/>
    <w:rsid w:val="009468FE"/>
    <w:rsid w:val="009475A0"/>
    <w:rsid w:val="00954163"/>
    <w:rsid w:val="009555EE"/>
    <w:rsid w:val="00956973"/>
    <w:rsid w:val="009579B1"/>
    <w:rsid w:val="00962584"/>
    <w:rsid w:val="00967E0C"/>
    <w:rsid w:val="00983FF1"/>
    <w:rsid w:val="00984E5C"/>
    <w:rsid w:val="00984EC8"/>
    <w:rsid w:val="0098649E"/>
    <w:rsid w:val="00991839"/>
    <w:rsid w:val="009929D0"/>
    <w:rsid w:val="00995868"/>
    <w:rsid w:val="00997CC8"/>
    <w:rsid w:val="009A3850"/>
    <w:rsid w:val="009A449C"/>
    <w:rsid w:val="009A7249"/>
    <w:rsid w:val="009B0B02"/>
    <w:rsid w:val="009B3608"/>
    <w:rsid w:val="009C37FE"/>
    <w:rsid w:val="009D0EC2"/>
    <w:rsid w:val="009D7ED9"/>
    <w:rsid w:val="009E2108"/>
    <w:rsid w:val="009E21D5"/>
    <w:rsid w:val="009E3CE9"/>
    <w:rsid w:val="009F568A"/>
    <w:rsid w:val="009F7C50"/>
    <w:rsid w:val="00A01F61"/>
    <w:rsid w:val="00A01F8A"/>
    <w:rsid w:val="00A02E71"/>
    <w:rsid w:val="00A035E3"/>
    <w:rsid w:val="00A041BC"/>
    <w:rsid w:val="00A05BFD"/>
    <w:rsid w:val="00A0602A"/>
    <w:rsid w:val="00A0681B"/>
    <w:rsid w:val="00A06919"/>
    <w:rsid w:val="00A13624"/>
    <w:rsid w:val="00A16E06"/>
    <w:rsid w:val="00A203C8"/>
    <w:rsid w:val="00A21F70"/>
    <w:rsid w:val="00A2391B"/>
    <w:rsid w:val="00A27A2C"/>
    <w:rsid w:val="00A35026"/>
    <w:rsid w:val="00A40230"/>
    <w:rsid w:val="00A43866"/>
    <w:rsid w:val="00A52DF4"/>
    <w:rsid w:val="00A57509"/>
    <w:rsid w:val="00A62CC4"/>
    <w:rsid w:val="00A65BB2"/>
    <w:rsid w:val="00A6654F"/>
    <w:rsid w:val="00A67EB8"/>
    <w:rsid w:val="00A7084D"/>
    <w:rsid w:val="00A76DD0"/>
    <w:rsid w:val="00A8013D"/>
    <w:rsid w:val="00A81CF2"/>
    <w:rsid w:val="00A87D5C"/>
    <w:rsid w:val="00A90C48"/>
    <w:rsid w:val="00A910C8"/>
    <w:rsid w:val="00A92A97"/>
    <w:rsid w:val="00A9329F"/>
    <w:rsid w:val="00A97162"/>
    <w:rsid w:val="00A974B0"/>
    <w:rsid w:val="00A97651"/>
    <w:rsid w:val="00AB5438"/>
    <w:rsid w:val="00AC292D"/>
    <w:rsid w:val="00AD37D3"/>
    <w:rsid w:val="00AD41A1"/>
    <w:rsid w:val="00AD4B35"/>
    <w:rsid w:val="00AD742B"/>
    <w:rsid w:val="00AE0D5E"/>
    <w:rsid w:val="00AE1534"/>
    <w:rsid w:val="00AE28B8"/>
    <w:rsid w:val="00AE5FAD"/>
    <w:rsid w:val="00AF1A78"/>
    <w:rsid w:val="00AF2D45"/>
    <w:rsid w:val="00B01C08"/>
    <w:rsid w:val="00B03960"/>
    <w:rsid w:val="00B05E13"/>
    <w:rsid w:val="00B12C89"/>
    <w:rsid w:val="00B133FE"/>
    <w:rsid w:val="00B20785"/>
    <w:rsid w:val="00B219B5"/>
    <w:rsid w:val="00B226C5"/>
    <w:rsid w:val="00B238EE"/>
    <w:rsid w:val="00B25B7F"/>
    <w:rsid w:val="00B26AB7"/>
    <w:rsid w:val="00B26B5C"/>
    <w:rsid w:val="00B30CF9"/>
    <w:rsid w:val="00B319C7"/>
    <w:rsid w:val="00B31C6D"/>
    <w:rsid w:val="00B3675D"/>
    <w:rsid w:val="00B368FA"/>
    <w:rsid w:val="00B41EDE"/>
    <w:rsid w:val="00B427C6"/>
    <w:rsid w:val="00B42C2E"/>
    <w:rsid w:val="00B4325E"/>
    <w:rsid w:val="00B5369B"/>
    <w:rsid w:val="00B56763"/>
    <w:rsid w:val="00B60C55"/>
    <w:rsid w:val="00B66A38"/>
    <w:rsid w:val="00B670CC"/>
    <w:rsid w:val="00B7015B"/>
    <w:rsid w:val="00B8478F"/>
    <w:rsid w:val="00B92A5A"/>
    <w:rsid w:val="00B93A47"/>
    <w:rsid w:val="00B9453A"/>
    <w:rsid w:val="00B96F62"/>
    <w:rsid w:val="00BA04EC"/>
    <w:rsid w:val="00BA1C42"/>
    <w:rsid w:val="00BA4DC9"/>
    <w:rsid w:val="00BB2B77"/>
    <w:rsid w:val="00BB3322"/>
    <w:rsid w:val="00BB45CE"/>
    <w:rsid w:val="00BB4E6B"/>
    <w:rsid w:val="00BB567C"/>
    <w:rsid w:val="00BB71C5"/>
    <w:rsid w:val="00BC3569"/>
    <w:rsid w:val="00BD3FD7"/>
    <w:rsid w:val="00BD52DF"/>
    <w:rsid w:val="00BD7807"/>
    <w:rsid w:val="00BE6734"/>
    <w:rsid w:val="00BF178A"/>
    <w:rsid w:val="00BF2100"/>
    <w:rsid w:val="00C06FD8"/>
    <w:rsid w:val="00C110CC"/>
    <w:rsid w:val="00C15A28"/>
    <w:rsid w:val="00C16313"/>
    <w:rsid w:val="00C172AF"/>
    <w:rsid w:val="00C23959"/>
    <w:rsid w:val="00C345CD"/>
    <w:rsid w:val="00C362B2"/>
    <w:rsid w:val="00C412A3"/>
    <w:rsid w:val="00C41D08"/>
    <w:rsid w:val="00C436DC"/>
    <w:rsid w:val="00C444B3"/>
    <w:rsid w:val="00C4496F"/>
    <w:rsid w:val="00C45C55"/>
    <w:rsid w:val="00C4621F"/>
    <w:rsid w:val="00C5135E"/>
    <w:rsid w:val="00C51FCF"/>
    <w:rsid w:val="00C60815"/>
    <w:rsid w:val="00C60CBC"/>
    <w:rsid w:val="00C64148"/>
    <w:rsid w:val="00C64EEA"/>
    <w:rsid w:val="00C7014C"/>
    <w:rsid w:val="00C7107B"/>
    <w:rsid w:val="00C756A4"/>
    <w:rsid w:val="00C8604E"/>
    <w:rsid w:val="00C93999"/>
    <w:rsid w:val="00C97A0D"/>
    <w:rsid w:val="00CA01E2"/>
    <w:rsid w:val="00CA48A2"/>
    <w:rsid w:val="00CA7CD8"/>
    <w:rsid w:val="00CB0293"/>
    <w:rsid w:val="00CB2699"/>
    <w:rsid w:val="00CB40D6"/>
    <w:rsid w:val="00CB5842"/>
    <w:rsid w:val="00CC08EE"/>
    <w:rsid w:val="00CC48DF"/>
    <w:rsid w:val="00CC5362"/>
    <w:rsid w:val="00CD1A88"/>
    <w:rsid w:val="00CD2CD0"/>
    <w:rsid w:val="00CD44BA"/>
    <w:rsid w:val="00CD7E26"/>
    <w:rsid w:val="00CE00BE"/>
    <w:rsid w:val="00CE0D6A"/>
    <w:rsid w:val="00CE3CE7"/>
    <w:rsid w:val="00CE77E6"/>
    <w:rsid w:val="00CF4520"/>
    <w:rsid w:val="00CF6502"/>
    <w:rsid w:val="00CF7875"/>
    <w:rsid w:val="00D00AB1"/>
    <w:rsid w:val="00D01C62"/>
    <w:rsid w:val="00D103B5"/>
    <w:rsid w:val="00D1104D"/>
    <w:rsid w:val="00D14255"/>
    <w:rsid w:val="00D15E23"/>
    <w:rsid w:val="00D176DE"/>
    <w:rsid w:val="00D17F42"/>
    <w:rsid w:val="00D21212"/>
    <w:rsid w:val="00D24EEB"/>
    <w:rsid w:val="00D31F33"/>
    <w:rsid w:val="00D35B79"/>
    <w:rsid w:val="00D40AB4"/>
    <w:rsid w:val="00D46A48"/>
    <w:rsid w:val="00D56EDB"/>
    <w:rsid w:val="00D60E10"/>
    <w:rsid w:val="00D66033"/>
    <w:rsid w:val="00D7182F"/>
    <w:rsid w:val="00D728D8"/>
    <w:rsid w:val="00D73821"/>
    <w:rsid w:val="00D77235"/>
    <w:rsid w:val="00D864CD"/>
    <w:rsid w:val="00D86EFC"/>
    <w:rsid w:val="00D86F02"/>
    <w:rsid w:val="00D9418F"/>
    <w:rsid w:val="00DA0628"/>
    <w:rsid w:val="00DB458D"/>
    <w:rsid w:val="00DB5C32"/>
    <w:rsid w:val="00DC2061"/>
    <w:rsid w:val="00DC6A20"/>
    <w:rsid w:val="00DC6C4A"/>
    <w:rsid w:val="00DD65BD"/>
    <w:rsid w:val="00DD7D43"/>
    <w:rsid w:val="00DE2555"/>
    <w:rsid w:val="00DE3338"/>
    <w:rsid w:val="00DE50F2"/>
    <w:rsid w:val="00DE538E"/>
    <w:rsid w:val="00DE636F"/>
    <w:rsid w:val="00DF1310"/>
    <w:rsid w:val="00DF22A0"/>
    <w:rsid w:val="00DF23A4"/>
    <w:rsid w:val="00DF3A6B"/>
    <w:rsid w:val="00DF6C80"/>
    <w:rsid w:val="00DF7AC9"/>
    <w:rsid w:val="00E018D4"/>
    <w:rsid w:val="00E067CA"/>
    <w:rsid w:val="00E116E1"/>
    <w:rsid w:val="00E22D07"/>
    <w:rsid w:val="00E23F79"/>
    <w:rsid w:val="00E2425D"/>
    <w:rsid w:val="00E25E6F"/>
    <w:rsid w:val="00E26479"/>
    <w:rsid w:val="00E30978"/>
    <w:rsid w:val="00E421C0"/>
    <w:rsid w:val="00E42428"/>
    <w:rsid w:val="00E42491"/>
    <w:rsid w:val="00E425C2"/>
    <w:rsid w:val="00E4734A"/>
    <w:rsid w:val="00E57C44"/>
    <w:rsid w:val="00E65A60"/>
    <w:rsid w:val="00E70644"/>
    <w:rsid w:val="00E7080D"/>
    <w:rsid w:val="00E745D9"/>
    <w:rsid w:val="00E814D6"/>
    <w:rsid w:val="00E8151A"/>
    <w:rsid w:val="00E819B2"/>
    <w:rsid w:val="00E83212"/>
    <w:rsid w:val="00E84C80"/>
    <w:rsid w:val="00E918CE"/>
    <w:rsid w:val="00E91EAE"/>
    <w:rsid w:val="00EA0FF7"/>
    <w:rsid w:val="00EA2530"/>
    <w:rsid w:val="00EA601D"/>
    <w:rsid w:val="00EB2794"/>
    <w:rsid w:val="00EC00FA"/>
    <w:rsid w:val="00EC0124"/>
    <w:rsid w:val="00EC3661"/>
    <w:rsid w:val="00ED06C3"/>
    <w:rsid w:val="00ED2408"/>
    <w:rsid w:val="00ED39F8"/>
    <w:rsid w:val="00ED6B25"/>
    <w:rsid w:val="00EE0B0C"/>
    <w:rsid w:val="00EE4CB4"/>
    <w:rsid w:val="00EE67A7"/>
    <w:rsid w:val="00EE7AA5"/>
    <w:rsid w:val="00EF1771"/>
    <w:rsid w:val="00F01E27"/>
    <w:rsid w:val="00F0558E"/>
    <w:rsid w:val="00F06DA9"/>
    <w:rsid w:val="00F1200E"/>
    <w:rsid w:val="00F15772"/>
    <w:rsid w:val="00F16431"/>
    <w:rsid w:val="00F1784D"/>
    <w:rsid w:val="00F17F4C"/>
    <w:rsid w:val="00F22977"/>
    <w:rsid w:val="00F2676F"/>
    <w:rsid w:val="00F27211"/>
    <w:rsid w:val="00F31435"/>
    <w:rsid w:val="00F35321"/>
    <w:rsid w:val="00F3782A"/>
    <w:rsid w:val="00F433F7"/>
    <w:rsid w:val="00F45E1B"/>
    <w:rsid w:val="00F50AB5"/>
    <w:rsid w:val="00F50CC7"/>
    <w:rsid w:val="00F53FF7"/>
    <w:rsid w:val="00F56610"/>
    <w:rsid w:val="00F60038"/>
    <w:rsid w:val="00F62292"/>
    <w:rsid w:val="00F64EDE"/>
    <w:rsid w:val="00F65BCE"/>
    <w:rsid w:val="00F6785B"/>
    <w:rsid w:val="00F76A86"/>
    <w:rsid w:val="00F836F0"/>
    <w:rsid w:val="00F85DDA"/>
    <w:rsid w:val="00F863F6"/>
    <w:rsid w:val="00F9305A"/>
    <w:rsid w:val="00F93335"/>
    <w:rsid w:val="00F95CEF"/>
    <w:rsid w:val="00FA0E6E"/>
    <w:rsid w:val="00FA70BA"/>
    <w:rsid w:val="00FB1FD0"/>
    <w:rsid w:val="00FB533A"/>
    <w:rsid w:val="00FB6AAF"/>
    <w:rsid w:val="00FC132D"/>
    <w:rsid w:val="00FC2858"/>
    <w:rsid w:val="00FC41B7"/>
    <w:rsid w:val="00FC585C"/>
    <w:rsid w:val="00FC6228"/>
    <w:rsid w:val="00FD2B0F"/>
    <w:rsid w:val="00FE07E4"/>
    <w:rsid w:val="00FE27CA"/>
    <w:rsid w:val="00FE46AF"/>
    <w:rsid w:val="00FF5F1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9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header" w:uiPriority="99"/>
    <w:lsdException w:name="footer" w:uiPriority="99"/>
    <w:lsdException w:name="caption" w:uiPriority="35" w:qFormat="1"/>
    <w:lsdException w:name="footnote reference" w:uiPriority="99"/>
    <w:lsdException w:name="List Bullet"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F35321"/>
    <w:rPr>
      <w:rFonts w:ascii="Arial" w:hAnsi="Arial"/>
      <w:sz w:val="19"/>
      <w:szCs w:val="24"/>
    </w:rPr>
  </w:style>
  <w:style w:type="paragraph" w:styleId="Nadpis1">
    <w:name w:val="heading 1"/>
    <w:aliases w:val="01_Heading 1,Nadpis 1 - IM,I,kapitola,Čo robí (časť),Chapter"/>
    <w:next w:val="Nadpis2"/>
    <w:uiPriority w:val="99"/>
    <w:qFormat/>
    <w:rsid w:val="00B20785"/>
    <w:pPr>
      <w:keepNext/>
      <w:pageBreakBefore/>
      <w:numPr>
        <w:numId w:val="2"/>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aliases w:val="02_Heading 2,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outlineLvl w:val="1"/>
    </w:pPr>
    <w:rPr>
      <w:rFonts w:ascii="Arial" w:hAnsi="Arial"/>
      <w:b/>
      <w:bCs w:val="0"/>
      <w:iCs/>
      <w:color w:val="92D400"/>
      <w:sz w:val="24"/>
      <w:szCs w:val="24"/>
    </w:rPr>
  </w:style>
  <w:style w:type="paragraph" w:styleId="Nadpis3">
    <w:name w:val="heading 3"/>
    <w:aliases w:val="03_Heading 3,Obyeajný,1,Podpodkapitola,adpis 3,Podúloha,Heading 3 Char1 Char,Heading 3 Char Char Char"/>
    <w:basedOn w:val="Nadpis2"/>
    <w:next w:val="Normlny"/>
    <w:link w:val="Nadpis3Char"/>
    <w:uiPriority w:val="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08794A"/>
    <w:pPr>
      <w:keepNext/>
      <w:keepLines/>
      <w:numPr>
        <w:ilvl w:val="3"/>
        <w:numId w:val="2"/>
      </w:numPr>
      <w:spacing w:before="240" w:after="240"/>
      <w:outlineLvl w:val="3"/>
    </w:pPr>
    <w:rPr>
      <w:b/>
      <w:bCs/>
      <w:iCs/>
      <w:sz w:val="24"/>
    </w:rPr>
  </w:style>
  <w:style w:type="paragraph" w:styleId="Nadpis5">
    <w:name w:val="heading 5"/>
    <w:aliases w:val="05_Heading 5,1-1-1"/>
    <w:basedOn w:val="Normlny"/>
    <w:next w:val="Normlny"/>
    <w:link w:val="Nadpis5Char"/>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nhideWhenUsed/>
    <w:qFormat/>
    <w:rsid w:val="0008794A"/>
    <w:pPr>
      <w:keepNext/>
      <w:keepLines/>
      <w:numPr>
        <w:ilvl w:val="5"/>
        <w:numId w:val="2"/>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2"/>
      </w:numPr>
      <w:spacing w:before="240" w:after="240"/>
      <w:ind w:left="1576" w:hanging="1576"/>
      <w:outlineLvl w:val="6"/>
    </w:pPr>
    <w:rPr>
      <w:i/>
      <w:iCs/>
      <w:color w:val="404040"/>
      <w:sz w:val="22"/>
    </w:rPr>
  </w:style>
  <w:style w:type="paragraph" w:styleId="Nadpis8">
    <w:name w:val="heading 8"/>
    <w:basedOn w:val="Normlny"/>
    <w:next w:val="Normlny"/>
    <w:link w:val="Nadpis8Char"/>
    <w:unhideWhenUsed/>
    <w:qFormat/>
    <w:rsid w:val="00E421C0"/>
    <w:pPr>
      <w:keepNext/>
      <w:keepLines/>
      <w:numPr>
        <w:ilvl w:val="7"/>
        <w:numId w:val="2"/>
      </w:numPr>
      <w:spacing w:before="240" w:after="240"/>
      <w:ind w:left="1701" w:hanging="1701"/>
      <w:outlineLvl w:val="7"/>
    </w:pPr>
    <w:rPr>
      <w:i/>
      <w:color w:val="404040"/>
      <w:sz w:val="20"/>
      <w:szCs w:val="20"/>
    </w:rPr>
  </w:style>
  <w:style w:type="paragraph" w:styleId="Nadpis9">
    <w:name w:val="heading 9"/>
    <w:basedOn w:val="Normlny"/>
    <w:next w:val="Normlny"/>
    <w:link w:val="Nadpis9Char"/>
    <w:unhideWhenUsed/>
    <w:qFormat/>
    <w:rsid w:val="00E421C0"/>
    <w:pPr>
      <w:keepNext/>
      <w:keepLines/>
      <w:numPr>
        <w:ilvl w:val="8"/>
        <w:numId w:val="2"/>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59"/>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paragraph" w:styleId="Pta">
    <w:name w:val="footer"/>
    <w:basedOn w:val="Normlny"/>
    <w:link w:val="PtaChar"/>
    <w:uiPriority w:val="99"/>
    <w:rsid w:val="006F71E5"/>
    <w:pPr>
      <w:tabs>
        <w:tab w:val="center" w:pos="4703"/>
        <w:tab w:val="right" w:pos="9406"/>
      </w:tabs>
    </w:pPr>
    <w:rPr>
      <w:sz w:val="16"/>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character" w:customStyle="1" w:styleId="HlavikaChar">
    <w:name w:val="Hlavička Char"/>
    <w:basedOn w:val="Predvolenpsmoodseku"/>
    <w:link w:val="Hlavika"/>
    <w:uiPriority w:val="99"/>
    <w:rsid w:val="00E421C0"/>
    <w:rPr>
      <w:rFonts w:ascii="Arial" w:hAnsi="Arial"/>
      <w:sz w:val="16"/>
      <w:szCs w:val="24"/>
    </w:rPr>
  </w:style>
  <w:style w:type="character" w:customStyle="1" w:styleId="PtaChar">
    <w:name w:val="Päta Char"/>
    <w:basedOn w:val="Predvolenpsmoodseku"/>
    <w:link w:val="Pta"/>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ind w:left="36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Normlnatabuka"/>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aliases w:val="Nadpis 4 - IM Char,H4 Char,1-1 Char,Termín Char"/>
    <w:basedOn w:val="Predvolenpsmoodseku"/>
    <w:link w:val="Nadpis4"/>
    <w:rsid w:val="0008794A"/>
    <w:rPr>
      <w:rFonts w:ascii="Arial" w:hAnsi="Arial"/>
      <w:b/>
      <w:bCs/>
      <w:iCs/>
      <w:sz w:val="24"/>
      <w:szCs w:val="24"/>
    </w:rPr>
  </w:style>
  <w:style w:type="character" w:customStyle="1" w:styleId="Nadpis5Char">
    <w:name w:val="Nadpis 5 Char"/>
    <w:aliases w:val="05_Heading 5 Char,1-1-1 Char"/>
    <w:basedOn w:val="Predvolenpsmoodseku"/>
    <w:link w:val="Nadpis5"/>
    <w:rsid w:val="0008794A"/>
    <w:rPr>
      <w:rFonts w:ascii="Arial" w:hAnsi="Arial"/>
      <w:b/>
      <w:i/>
      <w:color w:val="00133A"/>
      <w:sz w:val="24"/>
      <w:szCs w:val="24"/>
    </w:rPr>
  </w:style>
  <w:style w:type="character" w:customStyle="1" w:styleId="Nadpis6Char">
    <w:name w:val="Nadpis 6 Char"/>
    <w:aliases w:val="1-1-1-1 Char"/>
    <w:basedOn w:val="Predvolenpsmoodseku"/>
    <w:link w:val="Nadpis6"/>
    <w:rsid w:val="0008794A"/>
    <w:rPr>
      <w:rFonts w:ascii="Arial" w:hAnsi="Arial"/>
      <w:i/>
      <w:iCs/>
      <w:color w:val="00133A"/>
      <w:sz w:val="24"/>
      <w:szCs w:val="24"/>
    </w:rPr>
  </w:style>
  <w:style w:type="character" w:customStyle="1" w:styleId="Nadpis7Char">
    <w:name w:val="Nadpis 7 Char"/>
    <w:basedOn w:val="Predvolenpsmoodseku"/>
    <w:link w:val="Nadpis7"/>
    <w:rsid w:val="00E421C0"/>
    <w:rPr>
      <w:rFonts w:ascii="Arial" w:hAnsi="Arial"/>
      <w:i/>
      <w:iCs/>
      <w:color w:val="404040"/>
      <w:sz w:val="22"/>
      <w:szCs w:val="24"/>
    </w:rPr>
  </w:style>
  <w:style w:type="character" w:customStyle="1" w:styleId="Nadpis8Char">
    <w:name w:val="Nadpis 8 Char"/>
    <w:basedOn w:val="Predvolenpsmoodseku"/>
    <w:link w:val="Nadpis8"/>
    <w:rsid w:val="00E421C0"/>
    <w:rPr>
      <w:rFonts w:ascii="Arial" w:hAnsi="Arial"/>
      <w:i/>
      <w:color w:val="404040"/>
    </w:rPr>
  </w:style>
  <w:style w:type="character" w:customStyle="1" w:styleId="Nadpis9Char">
    <w:name w:val="Nadpis 9 Char"/>
    <w:basedOn w:val="Predvolenpsmoodseku"/>
    <w:link w:val="Nadpis9"/>
    <w:rsid w:val="00E421C0"/>
    <w:rPr>
      <w:rFonts w:ascii="Arial" w:hAnsi="Arial"/>
      <w:i/>
      <w:iCs/>
      <w:color w:val="404040"/>
      <w:sz w:val="18"/>
    </w:r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Text poznámky pod eiarou 007,Text pozn. pod čarou,Char4,Schriftart: 9 pt,Schriftart: 10 pt,Schriftart: 8 pt,Schriftart: 8 pt Char Char Char,o,Car"/>
    <w:basedOn w:val="Normlny"/>
    <w:link w:val="TextpoznmkypodiarouChar"/>
    <w:uiPriority w:val="99"/>
    <w:qFormat/>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Text poznámky pod eiarou 007 Char,Text pozn. pod čarou Char,Char4 Char,Schriftart: 9 pt Char,Schriftart: 10 pt Char,o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styleId="Textkomentra">
    <w:name w:val="annotation text"/>
    <w:basedOn w:val="Normlny"/>
    <w:link w:val="TextkomentraChar"/>
    <w:unhideWhenUsed/>
    <w:rsid w:val="00D14255"/>
    <w:pPr>
      <w:spacing w:after="200" w:line="276" w:lineRule="auto"/>
    </w:pPr>
    <w:rPr>
      <w:rFonts w:ascii="Calibri" w:eastAsia="Calibri" w:hAnsi="Calibri"/>
      <w:sz w:val="20"/>
      <w:szCs w:val="20"/>
      <w:lang w:val="sk-SK"/>
    </w:rPr>
  </w:style>
  <w:style w:type="character" w:customStyle="1" w:styleId="TextkomentraChar">
    <w:name w:val="Text komentára Char"/>
    <w:basedOn w:val="Predvolenpsmoodseku"/>
    <w:link w:val="Textkomentra"/>
    <w:rsid w:val="00D14255"/>
    <w:rPr>
      <w:rFonts w:ascii="Calibri" w:eastAsia="Calibri" w:hAnsi="Calibri"/>
      <w:lang w:val="sk-SK"/>
    </w:rPr>
  </w:style>
  <w:style w:type="character" w:styleId="Odkaznakomentr">
    <w:name w:val="annotation reference"/>
    <w:unhideWhenUsed/>
    <w:rsid w:val="00D14255"/>
    <w:rPr>
      <w:sz w:val="16"/>
      <w:szCs w:val="16"/>
    </w:rPr>
  </w:style>
  <w:style w:type="paragraph" w:customStyle="1" w:styleId="Default">
    <w:name w:val="Default"/>
    <w:rsid w:val="00D14255"/>
    <w:pPr>
      <w:autoSpaceDE w:val="0"/>
      <w:autoSpaceDN w:val="0"/>
      <w:adjustRightInd w:val="0"/>
    </w:pPr>
    <w:rPr>
      <w:rFonts w:ascii="Arial" w:eastAsia="Calibri" w:hAnsi="Arial" w:cs="Arial"/>
      <w:color w:val="000000"/>
      <w:sz w:val="24"/>
      <w:szCs w:val="24"/>
      <w:lang w:val="sk-SK" w:eastAsia="sk-SK"/>
    </w:rPr>
  </w:style>
  <w:style w:type="paragraph" w:styleId="Textvysvetlivky">
    <w:name w:val="endnote text"/>
    <w:basedOn w:val="Normlny"/>
    <w:link w:val="TextvysvetlivkyChar"/>
    <w:rsid w:val="00D14255"/>
    <w:rPr>
      <w:sz w:val="20"/>
      <w:szCs w:val="20"/>
    </w:rPr>
  </w:style>
  <w:style w:type="character" w:customStyle="1" w:styleId="TextvysvetlivkyChar">
    <w:name w:val="Text vysvetlivky Char"/>
    <w:basedOn w:val="Predvolenpsmoodseku"/>
    <w:link w:val="Textvysvetlivky"/>
    <w:rsid w:val="00D14255"/>
    <w:rPr>
      <w:rFonts w:ascii="Arial" w:hAnsi="Arial"/>
    </w:rPr>
  </w:style>
  <w:style w:type="paragraph" w:styleId="Odsekzoznamu">
    <w:name w:val="List Paragraph"/>
    <w:aliases w:val="body,Odsek zoznamu2"/>
    <w:basedOn w:val="Normlny"/>
    <w:link w:val="OdsekzoznamuChar"/>
    <w:uiPriority w:val="34"/>
    <w:qFormat/>
    <w:rsid w:val="00D14255"/>
    <w:pPr>
      <w:ind w:left="720"/>
      <w:contextualSpacing/>
    </w:pPr>
  </w:style>
  <w:style w:type="paragraph" w:styleId="Zoznamsodrkami">
    <w:name w:val="List Bullet"/>
    <w:basedOn w:val="Zkladntext"/>
    <w:unhideWhenUsed/>
    <w:qFormat/>
    <w:rsid w:val="008D7D7A"/>
    <w:pPr>
      <w:numPr>
        <w:numId w:val="43"/>
      </w:numPr>
      <w:tabs>
        <w:tab w:val="clear" w:pos="340"/>
        <w:tab w:val="num" w:pos="284"/>
        <w:tab w:val="num" w:pos="360"/>
      </w:tabs>
      <w:spacing w:before="130" w:after="130"/>
      <w:ind w:left="0" w:firstLine="0"/>
      <w:jc w:val="both"/>
    </w:pPr>
    <w:rPr>
      <w:rFonts w:ascii="Times New Roman" w:hAnsi="Times New Roman"/>
      <w:sz w:val="22"/>
      <w:szCs w:val="20"/>
    </w:rPr>
  </w:style>
  <w:style w:type="paragraph" w:styleId="Zkladntext">
    <w:name w:val="Body Text"/>
    <w:basedOn w:val="Normlny"/>
    <w:link w:val="ZkladntextChar"/>
    <w:rsid w:val="008D7D7A"/>
    <w:pPr>
      <w:spacing w:after="120"/>
    </w:pPr>
  </w:style>
  <w:style w:type="character" w:customStyle="1" w:styleId="ZkladntextChar">
    <w:name w:val="Základný text Char"/>
    <w:basedOn w:val="Predvolenpsmoodseku"/>
    <w:link w:val="Zkladntext"/>
    <w:rsid w:val="008D7D7A"/>
    <w:rPr>
      <w:rFonts w:ascii="Arial" w:hAnsi="Arial"/>
      <w:sz w:val="19"/>
      <w:szCs w:val="24"/>
    </w:rPr>
  </w:style>
  <w:style w:type="paragraph" w:styleId="Popis">
    <w:name w:val="caption"/>
    <w:basedOn w:val="Normlny"/>
    <w:next w:val="Normlny"/>
    <w:uiPriority w:val="35"/>
    <w:unhideWhenUsed/>
    <w:qFormat/>
    <w:rsid w:val="008D7D7A"/>
    <w:pPr>
      <w:spacing w:after="200"/>
    </w:pPr>
    <w:rPr>
      <w:rFonts w:ascii="Times New Roman" w:hAnsi="Times New Roman"/>
      <w:b/>
      <w:bCs/>
      <w:color w:val="4F81BD"/>
      <w:sz w:val="18"/>
      <w:szCs w:val="18"/>
    </w:rPr>
  </w:style>
  <w:style w:type="paragraph" w:styleId="Obyajntext">
    <w:name w:val="Plain Text"/>
    <w:basedOn w:val="Normlny"/>
    <w:link w:val="ObyajntextChar"/>
    <w:uiPriority w:val="99"/>
    <w:unhideWhenUsed/>
    <w:rsid w:val="008D7D7A"/>
    <w:pPr>
      <w:overflowPunct w:val="0"/>
      <w:autoSpaceDE w:val="0"/>
      <w:autoSpaceDN w:val="0"/>
      <w:adjustRightInd w:val="0"/>
    </w:pPr>
    <w:rPr>
      <w:rFonts w:ascii="Courier New" w:hAnsi="Courier New" w:cs="Mangal"/>
      <w:sz w:val="20"/>
      <w:szCs w:val="20"/>
      <w:lang w:val="x-none" w:eastAsia="x-none" w:bidi="sa-IN"/>
    </w:rPr>
  </w:style>
  <w:style w:type="character" w:customStyle="1" w:styleId="ObyajntextChar">
    <w:name w:val="Obyčajný text Char"/>
    <w:basedOn w:val="Predvolenpsmoodseku"/>
    <w:link w:val="Obyajntext"/>
    <w:uiPriority w:val="99"/>
    <w:rsid w:val="008D7D7A"/>
    <w:rPr>
      <w:rFonts w:ascii="Courier New" w:hAnsi="Courier New" w:cs="Mangal"/>
      <w:lang w:val="x-none" w:eastAsia="x-none" w:bidi="sa-IN"/>
    </w:rPr>
  </w:style>
  <w:style w:type="character" w:customStyle="1" w:styleId="OdsekzoznamuChar">
    <w:name w:val="Odsek zoznamu Char"/>
    <w:aliases w:val="body Char,Odsek zoznamu2 Char"/>
    <w:link w:val="Odsekzoznamu"/>
    <w:uiPriority w:val="34"/>
    <w:locked/>
    <w:rsid w:val="008D7D7A"/>
    <w:rPr>
      <w:rFonts w:ascii="Arial" w:hAnsi="Arial"/>
      <w:sz w:val="19"/>
      <w:szCs w:val="24"/>
    </w:rPr>
  </w:style>
  <w:style w:type="table" w:customStyle="1" w:styleId="Deloittetable31">
    <w:name w:val="Deloitte table 31"/>
    <w:basedOn w:val="Normlnatabuka"/>
    <w:next w:val="Mriekatabuky"/>
    <w:uiPriority w:val="59"/>
    <w:rsid w:val="00DE538E"/>
    <w:rPr>
      <w:rFonts w:ascii="Calibri" w:eastAsia="Calibri" w:hAnsi="Calibri"/>
      <w:sz w:val="22"/>
      <w:szCs w:val="22"/>
      <w:lang w:val="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dmetkomentra">
    <w:name w:val="annotation subject"/>
    <w:basedOn w:val="Textkomentra"/>
    <w:next w:val="Textkomentra"/>
    <w:link w:val="PredmetkomentraChar"/>
    <w:rsid w:val="00511678"/>
    <w:pPr>
      <w:spacing w:after="0" w:line="240" w:lineRule="auto"/>
    </w:pPr>
    <w:rPr>
      <w:rFonts w:ascii="Arial" w:eastAsia="Times New Roman" w:hAnsi="Arial"/>
      <w:b/>
      <w:bCs/>
      <w:lang w:val="en-US"/>
    </w:rPr>
  </w:style>
  <w:style w:type="character" w:customStyle="1" w:styleId="PredmetkomentraChar">
    <w:name w:val="Predmet komentára Char"/>
    <w:basedOn w:val="TextkomentraChar"/>
    <w:link w:val="Predmetkomentra"/>
    <w:rsid w:val="00511678"/>
    <w:rPr>
      <w:rFonts w:ascii="Arial" w:eastAsia="Calibri" w:hAnsi="Arial"/>
      <w:b/>
      <w:bCs/>
      <w:lang w:val="sk-SK"/>
    </w:rPr>
  </w:style>
  <w:style w:type="paragraph" w:customStyle="1" w:styleId="aNormal">
    <w:name w:val="aNormal"/>
    <w:qFormat/>
    <w:rsid w:val="00BF2100"/>
    <w:pPr>
      <w:spacing w:before="120" w:after="120" w:line="276" w:lineRule="auto"/>
      <w:jc w:val="both"/>
    </w:pPr>
    <w:rPr>
      <w:rFonts w:ascii="Calibri" w:hAnsi="Calibri"/>
      <w:color w:val="000000"/>
      <w:sz w:val="22"/>
      <w:szCs w:val="48"/>
      <w:lang w:val="sk-SK"/>
    </w:rPr>
  </w:style>
  <w:style w:type="paragraph" w:styleId="Revzia">
    <w:name w:val="Revision"/>
    <w:hidden/>
    <w:uiPriority w:val="99"/>
    <w:semiHidden/>
    <w:rsid w:val="00CB2699"/>
    <w:rPr>
      <w:rFonts w:ascii="Arial" w:hAnsi="Arial"/>
      <w:sz w:val="19"/>
      <w:szCs w:val="24"/>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9100E7"/>
    <w:rPr>
      <w:rFonts w:ascii="Arial" w:hAnsi="Arial" w:cs="Arial"/>
      <w:b/>
      <w:bCs/>
      <w:iCs/>
      <w:color w:val="3C8A2E"/>
      <w:kern w:val="32"/>
      <w:sz w:val="24"/>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rsid w:val="00EA0FF7"/>
    <w:rPr>
      <w:rFonts w:ascii="Arial" w:hAnsi="Arial" w:cs="Arial"/>
      <w:b/>
      <w:iCs/>
      <w:color w:val="92D400"/>
      <w:kern w:val="32"/>
      <w:sz w:val="24"/>
      <w:szCs w:val="24"/>
    </w:rPr>
  </w:style>
  <w:style w:type="paragraph" w:customStyle="1" w:styleId="Headingx">
    <w:name w:val="Heading x"/>
    <w:basedOn w:val="Zoznamsodrkami"/>
    <w:qFormat/>
    <w:rsid w:val="00984EC8"/>
    <w:pPr>
      <w:numPr>
        <w:numId w:val="84"/>
      </w:numPr>
      <w:tabs>
        <w:tab w:val="num" w:pos="360"/>
      </w:tabs>
      <w:spacing w:before="120" w:after="120" w:line="300" w:lineRule="auto"/>
    </w:pPr>
    <w:rPr>
      <w:rFonts w:ascii="Calibri" w:hAnsi="Calibri"/>
      <w:b/>
      <w:szCs w:val="16"/>
      <w:lang w:val="sk-SK"/>
    </w:rPr>
  </w:style>
  <w:style w:type="paragraph" w:styleId="Zarkazkladnhotextu">
    <w:name w:val="Body Text Indent"/>
    <w:basedOn w:val="Normlny"/>
    <w:link w:val="ZarkazkladnhotextuChar"/>
    <w:semiHidden/>
    <w:unhideWhenUsed/>
    <w:rsid w:val="00DD7D43"/>
    <w:pPr>
      <w:spacing w:after="120"/>
      <w:ind w:left="283"/>
    </w:pPr>
  </w:style>
  <w:style w:type="character" w:customStyle="1" w:styleId="ZarkazkladnhotextuChar">
    <w:name w:val="Zarážka základného textu Char"/>
    <w:basedOn w:val="Predvolenpsmoodseku"/>
    <w:link w:val="Zarkazkladnhotextu"/>
    <w:semiHidden/>
    <w:rsid w:val="00DD7D43"/>
    <w:rPr>
      <w:rFonts w:ascii="Arial" w:hAnsi="Arial"/>
      <w:sz w:val="19"/>
      <w:szCs w:val="24"/>
    </w:rPr>
  </w:style>
  <w:style w:type="paragraph" w:customStyle="1" w:styleId="Bullets1">
    <w:name w:val="Bullets 1"/>
    <w:basedOn w:val="Normlny"/>
    <w:qFormat/>
    <w:rsid w:val="008F0586"/>
    <w:pPr>
      <w:spacing w:before="120" w:after="120" w:line="276" w:lineRule="auto"/>
      <w:ind w:left="720" w:hanging="360"/>
      <w:contextualSpacing/>
      <w:jc w:val="both"/>
    </w:pPr>
    <w:rPr>
      <w:rFonts w:ascii="Calibri" w:eastAsia="Times" w:hAnsi="Calibri"/>
      <w:color w:val="000000"/>
      <w:sz w:val="22"/>
      <w:szCs w:val="20"/>
      <w:lang w:val="sk-SK"/>
    </w:rPr>
  </w:style>
  <w:style w:type="paragraph" w:customStyle="1" w:styleId="Bullets3">
    <w:name w:val="Bullets 3"/>
    <w:basedOn w:val="Bullets1"/>
    <w:link w:val="Bullets3Char"/>
    <w:qFormat/>
    <w:rsid w:val="008F0586"/>
    <w:pPr>
      <w:ind w:left="2160"/>
    </w:pPr>
  </w:style>
  <w:style w:type="character" w:customStyle="1" w:styleId="Bullets3Char">
    <w:name w:val="Bullets 3 Char"/>
    <w:basedOn w:val="Predvolenpsmoodseku"/>
    <w:link w:val="Bullets3"/>
    <w:rsid w:val="008F0586"/>
    <w:rPr>
      <w:rFonts w:ascii="Calibri" w:eastAsia="Times" w:hAnsi="Calibri"/>
      <w:color w:val="000000"/>
      <w:sz w:val="22"/>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header" w:uiPriority="99"/>
    <w:lsdException w:name="footer" w:uiPriority="99"/>
    <w:lsdException w:name="caption" w:uiPriority="35" w:qFormat="1"/>
    <w:lsdException w:name="footnote reference" w:uiPriority="99"/>
    <w:lsdException w:name="List Bullet"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F35321"/>
    <w:rPr>
      <w:rFonts w:ascii="Arial" w:hAnsi="Arial"/>
      <w:sz w:val="19"/>
      <w:szCs w:val="24"/>
    </w:rPr>
  </w:style>
  <w:style w:type="paragraph" w:styleId="Nadpis1">
    <w:name w:val="heading 1"/>
    <w:aliases w:val="01_Heading 1,Nadpis 1 - IM,I,kapitola,Čo robí (časť),Chapter"/>
    <w:next w:val="Nadpis2"/>
    <w:uiPriority w:val="99"/>
    <w:qFormat/>
    <w:rsid w:val="00B20785"/>
    <w:pPr>
      <w:keepNext/>
      <w:pageBreakBefore/>
      <w:numPr>
        <w:numId w:val="2"/>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aliases w:val="02_Heading 2,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outlineLvl w:val="1"/>
    </w:pPr>
    <w:rPr>
      <w:rFonts w:ascii="Arial" w:hAnsi="Arial"/>
      <w:b/>
      <w:bCs w:val="0"/>
      <w:iCs/>
      <w:color w:val="92D400"/>
      <w:sz w:val="24"/>
      <w:szCs w:val="24"/>
    </w:rPr>
  </w:style>
  <w:style w:type="paragraph" w:styleId="Nadpis3">
    <w:name w:val="heading 3"/>
    <w:aliases w:val="03_Heading 3,Obyeajný,1,Podpodkapitola,adpis 3,Podúloha,Heading 3 Char1 Char,Heading 3 Char Char Char"/>
    <w:basedOn w:val="Nadpis2"/>
    <w:next w:val="Normlny"/>
    <w:link w:val="Nadpis3Char"/>
    <w:uiPriority w:val="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08794A"/>
    <w:pPr>
      <w:keepNext/>
      <w:keepLines/>
      <w:numPr>
        <w:ilvl w:val="3"/>
        <w:numId w:val="2"/>
      </w:numPr>
      <w:spacing w:before="240" w:after="240"/>
      <w:outlineLvl w:val="3"/>
    </w:pPr>
    <w:rPr>
      <w:b/>
      <w:bCs/>
      <w:iCs/>
      <w:sz w:val="24"/>
    </w:rPr>
  </w:style>
  <w:style w:type="paragraph" w:styleId="Nadpis5">
    <w:name w:val="heading 5"/>
    <w:aliases w:val="05_Heading 5,1-1-1"/>
    <w:basedOn w:val="Normlny"/>
    <w:next w:val="Normlny"/>
    <w:link w:val="Nadpis5Char"/>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nhideWhenUsed/>
    <w:qFormat/>
    <w:rsid w:val="0008794A"/>
    <w:pPr>
      <w:keepNext/>
      <w:keepLines/>
      <w:numPr>
        <w:ilvl w:val="5"/>
        <w:numId w:val="2"/>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2"/>
      </w:numPr>
      <w:spacing w:before="240" w:after="240"/>
      <w:ind w:left="1576" w:hanging="1576"/>
      <w:outlineLvl w:val="6"/>
    </w:pPr>
    <w:rPr>
      <w:i/>
      <w:iCs/>
      <w:color w:val="404040"/>
      <w:sz w:val="22"/>
    </w:rPr>
  </w:style>
  <w:style w:type="paragraph" w:styleId="Nadpis8">
    <w:name w:val="heading 8"/>
    <w:basedOn w:val="Normlny"/>
    <w:next w:val="Normlny"/>
    <w:link w:val="Nadpis8Char"/>
    <w:unhideWhenUsed/>
    <w:qFormat/>
    <w:rsid w:val="00E421C0"/>
    <w:pPr>
      <w:keepNext/>
      <w:keepLines/>
      <w:numPr>
        <w:ilvl w:val="7"/>
        <w:numId w:val="2"/>
      </w:numPr>
      <w:spacing w:before="240" w:after="240"/>
      <w:ind w:left="1701" w:hanging="1701"/>
      <w:outlineLvl w:val="7"/>
    </w:pPr>
    <w:rPr>
      <w:i/>
      <w:color w:val="404040"/>
      <w:sz w:val="20"/>
      <w:szCs w:val="20"/>
    </w:rPr>
  </w:style>
  <w:style w:type="paragraph" w:styleId="Nadpis9">
    <w:name w:val="heading 9"/>
    <w:basedOn w:val="Normlny"/>
    <w:next w:val="Normlny"/>
    <w:link w:val="Nadpis9Char"/>
    <w:unhideWhenUsed/>
    <w:qFormat/>
    <w:rsid w:val="00E421C0"/>
    <w:pPr>
      <w:keepNext/>
      <w:keepLines/>
      <w:numPr>
        <w:ilvl w:val="8"/>
        <w:numId w:val="2"/>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59"/>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paragraph" w:styleId="Pta">
    <w:name w:val="footer"/>
    <w:basedOn w:val="Normlny"/>
    <w:link w:val="PtaChar"/>
    <w:uiPriority w:val="99"/>
    <w:rsid w:val="006F71E5"/>
    <w:pPr>
      <w:tabs>
        <w:tab w:val="center" w:pos="4703"/>
        <w:tab w:val="right" w:pos="9406"/>
      </w:tabs>
    </w:pPr>
    <w:rPr>
      <w:sz w:val="16"/>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character" w:customStyle="1" w:styleId="HlavikaChar">
    <w:name w:val="Hlavička Char"/>
    <w:basedOn w:val="Predvolenpsmoodseku"/>
    <w:link w:val="Hlavika"/>
    <w:uiPriority w:val="99"/>
    <w:rsid w:val="00E421C0"/>
    <w:rPr>
      <w:rFonts w:ascii="Arial" w:hAnsi="Arial"/>
      <w:sz w:val="16"/>
      <w:szCs w:val="24"/>
    </w:rPr>
  </w:style>
  <w:style w:type="character" w:customStyle="1" w:styleId="PtaChar">
    <w:name w:val="Päta Char"/>
    <w:basedOn w:val="Predvolenpsmoodseku"/>
    <w:link w:val="Pta"/>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ind w:left="36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Normlnatabuka"/>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aliases w:val="Nadpis 4 - IM Char,H4 Char,1-1 Char,Termín Char"/>
    <w:basedOn w:val="Predvolenpsmoodseku"/>
    <w:link w:val="Nadpis4"/>
    <w:rsid w:val="0008794A"/>
    <w:rPr>
      <w:rFonts w:ascii="Arial" w:hAnsi="Arial"/>
      <w:b/>
      <w:bCs/>
      <w:iCs/>
      <w:sz w:val="24"/>
      <w:szCs w:val="24"/>
    </w:rPr>
  </w:style>
  <w:style w:type="character" w:customStyle="1" w:styleId="Nadpis5Char">
    <w:name w:val="Nadpis 5 Char"/>
    <w:aliases w:val="05_Heading 5 Char,1-1-1 Char"/>
    <w:basedOn w:val="Predvolenpsmoodseku"/>
    <w:link w:val="Nadpis5"/>
    <w:rsid w:val="0008794A"/>
    <w:rPr>
      <w:rFonts w:ascii="Arial" w:hAnsi="Arial"/>
      <w:b/>
      <w:i/>
      <w:color w:val="00133A"/>
      <w:sz w:val="24"/>
      <w:szCs w:val="24"/>
    </w:rPr>
  </w:style>
  <w:style w:type="character" w:customStyle="1" w:styleId="Nadpis6Char">
    <w:name w:val="Nadpis 6 Char"/>
    <w:aliases w:val="1-1-1-1 Char"/>
    <w:basedOn w:val="Predvolenpsmoodseku"/>
    <w:link w:val="Nadpis6"/>
    <w:rsid w:val="0008794A"/>
    <w:rPr>
      <w:rFonts w:ascii="Arial" w:hAnsi="Arial"/>
      <w:i/>
      <w:iCs/>
      <w:color w:val="00133A"/>
      <w:sz w:val="24"/>
      <w:szCs w:val="24"/>
    </w:rPr>
  </w:style>
  <w:style w:type="character" w:customStyle="1" w:styleId="Nadpis7Char">
    <w:name w:val="Nadpis 7 Char"/>
    <w:basedOn w:val="Predvolenpsmoodseku"/>
    <w:link w:val="Nadpis7"/>
    <w:rsid w:val="00E421C0"/>
    <w:rPr>
      <w:rFonts w:ascii="Arial" w:hAnsi="Arial"/>
      <w:i/>
      <w:iCs/>
      <w:color w:val="404040"/>
      <w:sz w:val="22"/>
      <w:szCs w:val="24"/>
    </w:rPr>
  </w:style>
  <w:style w:type="character" w:customStyle="1" w:styleId="Nadpis8Char">
    <w:name w:val="Nadpis 8 Char"/>
    <w:basedOn w:val="Predvolenpsmoodseku"/>
    <w:link w:val="Nadpis8"/>
    <w:rsid w:val="00E421C0"/>
    <w:rPr>
      <w:rFonts w:ascii="Arial" w:hAnsi="Arial"/>
      <w:i/>
      <w:color w:val="404040"/>
    </w:rPr>
  </w:style>
  <w:style w:type="character" w:customStyle="1" w:styleId="Nadpis9Char">
    <w:name w:val="Nadpis 9 Char"/>
    <w:basedOn w:val="Predvolenpsmoodseku"/>
    <w:link w:val="Nadpis9"/>
    <w:rsid w:val="00E421C0"/>
    <w:rPr>
      <w:rFonts w:ascii="Arial" w:hAnsi="Arial"/>
      <w:i/>
      <w:iCs/>
      <w:color w:val="404040"/>
      <w:sz w:val="18"/>
    </w:r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Text poznámky pod eiarou 007,Text pozn. pod čarou,Char4,Schriftart: 9 pt,Schriftart: 10 pt,Schriftart: 8 pt,Schriftart: 8 pt Char Char Char,o,Car"/>
    <w:basedOn w:val="Normlny"/>
    <w:link w:val="TextpoznmkypodiarouChar"/>
    <w:uiPriority w:val="99"/>
    <w:qFormat/>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Text poznámky pod eiarou 007 Char,Text pozn. pod čarou Char,Char4 Char,Schriftart: 9 pt Char,Schriftart: 10 pt Char,o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styleId="Textkomentra">
    <w:name w:val="annotation text"/>
    <w:basedOn w:val="Normlny"/>
    <w:link w:val="TextkomentraChar"/>
    <w:unhideWhenUsed/>
    <w:rsid w:val="00D14255"/>
    <w:pPr>
      <w:spacing w:after="200" w:line="276" w:lineRule="auto"/>
    </w:pPr>
    <w:rPr>
      <w:rFonts w:ascii="Calibri" w:eastAsia="Calibri" w:hAnsi="Calibri"/>
      <w:sz w:val="20"/>
      <w:szCs w:val="20"/>
      <w:lang w:val="sk-SK"/>
    </w:rPr>
  </w:style>
  <w:style w:type="character" w:customStyle="1" w:styleId="TextkomentraChar">
    <w:name w:val="Text komentára Char"/>
    <w:basedOn w:val="Predvolenpsmoodseku"/>
    <w:link w:val="Textkomentra"/>
    <w:rsid w:val="00D14255"/>
    <w:rPr>
      <w:rFonts w:ascii="Calibri" w:eastAsia="Calibri" w:hAnsi="Calibri"/>
      <w:lang w:val="sk-SK"/>
    </w:rPr>
  </w:style>
  <w:style w:type="character" w:styleId="Odkaznakomentr">
    <w:name w:val="annotation reference"/>
    <w:unhideWhenUsed/>
    <w:rsid w:val="00D14255"/>
    <w:rPr>
      <w:sz w:val="16"/>
      <w:szCs w:val="16"/>
    </w:rPr>
  </w:style>
  <w:style w:type="paragraph" w:customStyle="1" w:styleId="Default">
    <w:name w:val="Default"/>
    <w:rsid w:val="00D14255"/>
    <w:pPr>
      <w:autoSpaceDE w:val="0"/>
      <w:autoSpaceDN w:val="0"/>
      <w:adjustRightInd w:val="0"/>
    </w:pPr>
    <w:rPr>
      <w:rFonts w:ascii="Arial" w:eastAsia="Calibri" w:hAnsi="Arial" w:cs="Arial"/>
      <w:color w:val="000000"/>
      <w:sz w:val="24"/>
      <w:szCs w:val="24"/>
      <w:lang w:val="sk-SK" w:eastAsia="sk-SK"/>
    </w:rPr>
  </w:style>
  <w:style w:type="paragraph" w:styleId="Textvysvetlivky">
    <w:name w:val="endnote text"/>
    <w:basedOn w:val="Normlny"/>
    <w:link w:val="TextvysvetlivkyChar"/>
    <w:rsid w:val="00D14255"/>
    <w:rPr>
      <w:sz w:val="20"/>
      <w:szCs w:val="20"/>
    </w:rPr>
  </w:style>
  <w:style w:type="character" w:customStyle="1" w:styleId="TextvysvetlivkyChar">
    <w:name w:val="Text vysvetlivky Char"/>
    <w:basedOn w:val="Predvolenpsmoodseku"/>
    <w:link w:val="Textvysvetlivky"/>
    <w:rsid w:val="00D14255"/>
    <w:rPr>
      <w:rFonts w:ascii="Arial" w:hAnsi="Arial"/>
    </w:rPr>
  </w:style>
  <w:style w:type="paragraph" w:styleId="Odsekzoznamu">
    <w:name w:val="List Paragraph"/>
    <w:aliases w:val="body,Odsek zoznamu2"/>
    <w:basedOn w:val="Normlny"/>
    <w:link w:val="OdsekzoznamuChar"/>
    <w:uiPriority w:val="34"/>
    <w:qFormat/>
    <w:rsid w:val="00D14255"/>
    <w:pPr>
      <w:ind w:left="720"/>
      <w:contextualSpacing/>
    </w:pPr>
  </w:style>
  <w:style w:type="paragraph" w:styleId="Zoznamsodrkami">
    <w:name w:val="List Bullet"/>
    <w:basedOn w:val="Zkladntext"/>
    <w:unhideWhenUsed/>
    <w:qFormat/>
    <w:rsid w:val="008D7D7A"/>
    <w:pPr>
      <w:numPr>
        <w:numId w:val="43"/>
      </w:numPr>
      <w:tabs>
        <w:tab w:val="clear" w:pos="340"/>
        <w:tab w:val="num" w:pos="284"/>
        <w:tab w:val="num" w:pos="360"/>
      </w:tabs>
      <w:spacing w:before="130" w:after="130"/>
      <w:ind w:left="0" w:firstLine="0"/>
      <w:jc w:val="both"/>
    </w:pPr>
    <w:rPr>
      <w:rFonts w:ascii="Times New Roman" w:hAnsi="Times New Roman"/>
      <w:sz w:val="22"/>
      <w:szCs w:val="20"/>
    </w:rPr>
  </w:style>
  <w:style w:type="paragraph" w:styleId="Zkladntext">
    <w:name w:val="Body Text"/>
    <w:basedOn w:val="Normlny"/>
    <w:link w:val="ZkladntextChar"/>
    <w:rsid w:val="008D7D7A"/>
    <w:pPr>
      <w:spacing w:after="120"/>
    </w:pPr>
  </w:style>
  <w:style w:type="character" w:customStyle="1" w:styleId="ZkladntextChar">
    <w:name w:val="Základný text Char"/>
    <w:basedOn w:val="Predvolenpsmoodseku"/>
    <w:link w:val="Zkladntext"/>
    <w:rsid w:val="008D7D7A"/>
    <w:rPr>
      <w:rFonts w:ascii="Arial" w:hAnsi="Arial"/>
      <w:sz w:val="19"/>
      <w:szCs w:val="24"/>
    </w:rPr>
  </w:style>
  <w:style w:type="paragraph" w:styleId="Popis">
    <w:name w:val="caption"/>
    <w:basedOn w:val="Normlny"/>
    <w:next w:val="Normlny"/>
    <w:uiPriority w:val="35"/>
    <w:unhideWhenUsed/>
    <w:qFormat/>
    <w:rsid w:val="008D7D7A"/>
    <w:pPr>
      <w:spacing w:after="200"/>
    </w:pPr>
    <w:rPr>
      <w:rFonts w:ascii="Times New Roman" w:hAnsi="Times New Roman"/>
      <w:b/>
      <w:bCs/>
      <w:color w:val="4F81BD"/>
      <w:sz w:val="18"/>
      <w:szCs w:val="18"/>
    </w:rPr>
  </w:style>
  <w:style w:type="paragraph" w:styleId="Obyajntext">
    <w:name w:val="Plain Text"/>
    <w:basedOn w:val="Normlny"/>
    <w:link w:val="ObyajntextChar"/>
    <w:uiPriority w:val="99"/>
    <w:unhideWhenUsed/>
    <w:rsid w:val="008D7D7A"/>
    <w:pPr>
      <w:overflowPunct w:val="0"/>
      <w:autoSpaceDE w:val="0"/>
      <w:autoSpaceDN w:val="0"/>
      <w:adjustRightInd w:val="0"/>
    </w:pPr>
    <w:rPr>
      <w:rFonts w:ascii="Courier New" w:hAnsi="Courier New" w:cs="Mangal"/>
      <w:sz w:val="20"/>
      <w:szCs w:val="20"/>
      <w:lang w:val="x-none" w:eastAsia="x-none" w:bidi="sa-IN"/>
    </w:rPr>
  </w:style>
  <w:style w:type="character" w:customStyle="1" w:styleId="ObyajntextChar">
    <w:name w:val="Obyčajný text Char"/>
    <w:basedOn w:val="Predvolenpsmoodseku"/>
    <w:link w:val="Obyajntext"/>
    <w:uiPriority w:val="99"/>
    <w:rsid w:val="008D7D7A"/>
    <w:rPr>
      <w:rFonts w:ascii="Courier New" w:hAnsi="Courier New" w:cs="Mangal"/>
      <w:lang w:val="x-none" w:eastAsia="x-none" w:bidi="sa-IN"/>
    </w:rPr>
  </w:style>
  <w:style w:type="character" w:customStyle="1" w:styleId="OdsekzoznamuChar">
    <w:name w:val="Odsek zoznamu Char"/>
    <w:aliases w:val="body Char,Odsek zoznamu2 Char"/>
    <w:link w:val="Odsekzoznamu"/>
    <w:uiPriority w:val="34"/>
    <w:locked/>
    <w:rsid w:val="008D7D7A"/>
    <w:rPr>
      <w:rFonts w:ascii="Arial" w:hAnsi="Arial"/>
      <w:sz w:val="19"/>
      <w:szCs w:val="24"/>
    </w:rPr>
  </w:style>
  <w:style w:type="table" w:customStyle="1" w:styleId="Deloittetable31">
    <w:name w:val="Deloitte table 31"/>
    <w:basedOn w:val="Normlnatabuka"/>
    <w:next w:val="Mriekatabuky"/>
    <w:uiPriority w:val="59"/>
    <w:rsid w:val="00DE538E"/>
    <w:rPr>
      <w:rFonts w:ascii="Calibri" w:eastAsia="Calibri" w:hAnsi="Calibri"/>
      <w:sz w:val="22"/>
      <w:szCs w:val="22"/>
      <w:lang w:val="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dmetkomentra">
    <w:name w:val="annotation subject"/>
    <w:basedOn w:val="Textkomentra"/>
    <w:next w:val="Textkomentra"/>
    <w:link w:val="PredmetkomentraChar"/>
    <w:rsid w:val="00511678"/>
    <w:pPr>
      <w:spacing w:after="0" w:line="240" w:lineRule="auto"/>
    </w:pPr>
    <w:rPr>
      <w:rFonts w:ascii="Arial" w:eastAsia="Times New Roman" w:hAnsi="Arial"/>
      <w:b/>
      <w:bCs/>
      <w:lang w:val="en-US"/>
    </w:rPr>
  </w:style>
  <w:style w:type="character" w:customStyle="1" w:styleId="PredmetkomentraChar">
    <w:name w:val="Predmet komentára Char"/>
    <w:basedOn w:val="TextkomentraChar"/>
    <w:link w:val="Predmetkomentra"/>
    <w:rsid w:val="00511678"/>
    <w:rPr>
      <w:rFonts w:ascii="Arial" w:eastAsia="Calibri" w:hAnsi="Arial"/>
      <w:b/>
      <w:bCs/>
      <w:lang w:val="sk-SK"/>
    </w:rPr>
  </w:style>
  <w:style w:type="paragraph" w:customStyle="1" w:styleId="aNormal">
    <w:name w:val="aNormal"/>
    <w:qFormat/>
    <w:rsid w:val="00BF2100"/>
    <w:pPr>
      <w:spacing w:before="120" w:after="120" w:line="276" w:lineRule="auto"/>
      <w:jc w:val="both"/>
    </w:pPr>
    <w:rPr>
      <w:rFonts w:ascii="Calibri" w:hAnsi="Calibri"/>
      <w:color w:val="000000"/>
      <w:sz w:val="22"/>
      <w:szCs w:val="48"/>
      <w:lang w:val="sk-SK"/>
    </w:rPr>
  </w:style>
  <w:style w:type="paragraph" w:styleId="Revzia">
    <w:name w:val="Revision"/>
    <w:hidden/>
    <w:uiPriority w:val="99"/>
    <w:semiHidden/>
    <w:rsid w:val="00CB2699"/>
    <w:rPr>
      <w:rFonts w:ascii="Arial" w:hAnsi="Arial"/>
      <w:sz w:val="19"/>
      <w:szCs w:val="24"/>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9100E7"/>
    <w:rPr>
      <w:rFonts w:ascii="Arial" w:hAnsi="Arial" w:cs="Arial"/>
      <w:b/>
      <w:bCs/>
      <w:iCs/>
      <w:color w:val="3C8A2E"/>
      <w:kern w:val="32"/>
      <w:sz w:val="24"/>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rsid w:val="00EA0FF7"/>
    <w:rPr>
      <w:rFonts w:ascii="Arial" w:hAnsi="Arial" w:cs="Arial"/>
      <w:b/>
      <w:iCs/>
      <w:color w:val="92D400"/>
      <w:kern w:val="32"/>
      <w:sz w:val="24"/>
      <w:szCs w:val="24"/>
    </w:rPr>
  </w:style>
  <w:style w:type="paragraph" w:customStyle="1" w:styleId="Headingx">
    <w:name w:val="Heading x"/>
    <w:basedOn w:val="Zoznamsodrkami"/>
    <w:qFormat/>
    <w:rsid w:val="00984EC8"/>
    <w:pPr>
      <w:numPr>
        <w:numId w:val="84"/>
      </w:numPr>
      <w:tabs>
        <w:tab w:val="num" w:pos="360"/>
      </w:tabs>
      <w:spacing w:before="120" w:after="120" w:line="300" w:lineRule="auto"/>
    </w:pPr>
    <w:rPr>
      <w:rFonts w:ascii="Calibri" w:hAnsi="Calibri"/>
      <w:b/>
      <w:szCs w:val="16"/>
      <w:lang w:val="sk-SK"/>
    </w:rPr>
  </w:style>
  <w:style w:type="paragraph" w:styleId="Zarkazkladnhotextu">
    <w:name w:val="Body Text Indent"/>
    <w:basedOn w:val="Normlny"/>
    <w:link w:val="ZarkazkladnhotextuChar"/>
    <w:semiHidden/>
    <w:unhideWhenUsed/>
    <w:rsid w:val="00DD7D43"/>
    <w:pPr>
      <w:spacing w:after="120"/>
      <w:ind w:left="283"/>
    </w:pPr>
  </w:style>
  <w:style w:type="character" w:customStyle="1" w:styleId="ZarkazkladnhotextuChar">
    <w:name w:val="Zarážka základného textu Char"/>
    <w:basedOn w:val="Predvolenpsmoodseku"/>
    <w:link w:val="Zarkazkladnhotextu"/>
    <w:semiHidden/>
    <w:rsid w:val="00DD7D43"/>
    <w:rPr>
      <w:rFonts w:ascii="Arial" w:hAnsi="Arial"/>
      <w:sz w:val="19"/>
      <w:szCs w:val="24"/>
    </w:rPr>
  </w:style>
  <w:style w:type="paragraph" w:customStyle="1" w:styleId="Bullets1">
    <w:name w:val="Bullets 1"/>
    <w:basedOn w:val="Normlny"/>
    <w:qFormat/>
    <w:rsid w:val="008F0586"/>
    <w:pPr>
      <w:spacing w:before="120" w:after="120" w:line="276" w:lineRule="auto"/>
      <w:ind w:left="720" w:hanging="360"/>
      <w:contextualSpacing/>
      <w:jc w:val="both"/>
    </w:pPr>
    <w:rPr>
      <w:rFonts w:ascii="Calibri" w:eastAsia="Times" w:hAnsi="Calibri"/>
      <w:color w:val="000000"/>
      <w:sz w:val="22"/>
      <w:szCs w:val="20"/>
      <w:lang w:val="sk-SK"/>
    </w:rPr>
  </w:style>
  <w:style w:type="paragraph" w:customStyle="1" w:styleId="Bullets3">
    <w:name w:val="Bullets 3"/>
    <w:basedOn w:val="Bullets1"/>
    <w:link w:val="Bullets3Char"/>
    <w:qFormat/>
    <w:rsid w:val="008F0586"/>
    <w:pPr>
      <w:ind w:left="2160"/>
    </w:pPr>
  </w:style>
  <w:style w:type="character" w:customStyle="1" w:styleId="Bullets3Char">
    <w:name w:val="Bullets 3 Char"/>
    <w:basedOn w:val="Predvolenpsmoodseku"/>
    <w:link w:val="Bullets3"/>
    <w:rsid w:val="008F0586"/>
    <w:rPr>
      <w:rFonts w:ascii="Calibri" w:eastAsia="Times" w:hAnsi="Calibri"/>
      <w:color w:val="000000"/>
      <w:sz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086">
      <w:bodyDiv w:val="1"/>
      <w:marLeft w:val="0"/>
      <w:marRight w:val="0"/>
      <w:marTop w:val="0"/>
      <w:marBottom w:val="0"/>
      <w:divBdr>
        <w:top w:val="none" w:sz="0" w:space="0" w:color="auto"/>
        <w:left w:val="none" w:sz="0" w:space="0" w:color="auto"/>
        <w:bottom w:val="none" w:sz="0" w:space="0" w:color="auto"/>
        <w:right w:val="none" w:sz="0" w:space="0" w:color="auto"/>
      </w:divBdr>
    </w:div>
    <w:div w:id="43675059">
      <w:bodyDiv w:val="1"/>
      <w:marLeft w:val="0"/>
      <w:marRight w:val="0"/>
      <w:marTop w:val="0"/>
      <w:marBottom w:val="0"/>
      <w:divBdr>
        <w:top w:val="none" w:sz="0" w:space="0" w:color="auto"/>
        <w:left w:val="none" w:sz="0" w:space="0" w:color="auto"/>
        <w:bottom w:val="none" w:sz="0" w:space="0" w:color="auto"/>
        <w:right w:val="none" w:sz="0" w:space="0" w:color="auto"/>
      </w:divBdr>
    </w:div>
    <w:div w:id="51392632">
      <w:bodyDiv w:val="1"/>
      <w:marLeft w:val="0"/>
      <w:marRight w:val="0"/>
      <w:marTop w:val="0"/>
      <w:marBottom w:val="0"/>
      <w:divBdr>
        <w:top w:val="none" w:sz="0" w:space="0" w:color="auto"/>
        <w:left w:val="none" w:sz="0" w:space="0" w:color="auto"/>
        <w:bottom w:val="none" w:sz="0" w:space="0" w:color="auto"/>
        <w:right w:val="none" w:sz="0" w:space="0" w:color="auto"/>
      </w:divBdr>
    </w:div>
    <w:div w:id="60831265">
      <w:bodyDiv w:val="1"/>
      <w:marLeft w:val="0"/>
      <w:marRight w:val="0"/>
      <w:marTop w:val="0"/>
      <w:marBottom w:val="0"/>
      <w:divBdr>
        <w:top w:val="none" w:sz="0" w:space="0" w:color="auto"/>
        <w:left w:val="none" w:sz="0" w:space="0" w:color="auto"/>
        <w:bottom w:val="none" w:sz="0" w:space="0" w:color="auto"/>
        <w:right w:val="none" w:sz="0" w:space="0" w:color="auto"/>
      </w:divBdr>
    </w:div>
    <w:div w:id="71436644">
      <w:bodyDiv w:val="1"/>
      <w:marLeft w:val="0"/>
      <w:marRight w:val="0"/>
      <w:marTop w:val="0"/>
      <w:marBottom w:val="0"/>
      <w:divBdr>
        <w:top w:val="none" w:sz="0" w:space="0" w:color="auto"/>
        <w:left w:val="none" w:sz="0" w:space="0" w:color="auto"/>
        <w:bottom w:val="none" w:sz="0" w:space="0" w:color="auto"/>
        <w:right w:val="none" w:sz="0" w:space="0" w:color="auto"/>
      </w:divBdr>
    </w:div>
    <w:div w:id="75633259">
      <w:bodyDiv w:val="1"/>
      <w:marLeft w:val="0"/>
      <w:marRight w:val="0"/>
      <w:marTop w:val="0"/>
      <w:marBottom w:val="0"/>
      <w:divBdr>
        <w:top w:val="none" w:sz="0" w:space="0" w:color="auto"/>
        <w:left w:val="none" w:sz="0" w:space="0" w:color="auto"/>
        <w:bottom w:val="none" w:sz="0" w:space="0" w:color="auto"/>
        <w:right w:val="none" w:sz="0" w:space="0" w:color="auto"/>
      </w:divBdr>
    </w:div>
    <w:div w:id="78408976">
      <w:bodyDiv w:val="1"/>
      <w:marLeft w:val="0"/>
      <w:marRight w:val="0"/>
      <w:marTop w:val="0"/>
      <w:marBottom w:val="0"/>
      <w:divBdr>
        <w:top w:val="none" w:sz="0" w:space="0" w:color="auto"/>
        <w:left w:val="none" w:sz="0" w:space="0" w:color="auto"/>
        <w:bottom w:val="none" w:sz="0" w:space="0" w:color="auto"/>
        <w:right w:val="none" w:sz="0" w:space="0" w:color="auto"/>
      </w:divBdr>
    </w:div>
    <w:div w:id="81724401">
      <w:bodyDiv w:val="1"/>
      <w:marLeft w:val="0"/>
      <w:marRight w:val="0"/>
      <w:marTop w:val="0"/>
      <w:marBottom w:val="0"/>
      <w:divBdr>
        <w:top w:val="none" w:sz="0" w:space="0" w:color="auto"/>
        <w:left w:val="none" w:sz="0" w:space="0" w:color="auto"/>
        <w:bottom w:val="none" w:sz="0" w:space="0" w:color="auto"/>
        <w:right w:val="none" w:sz="0" w:space="0" w:color="auto"/>
      </w:divBdr>
    </w:div>
    <w:div w:id="94446101">
      <w:bodyDiv w:val="1"/>
      <w:marLeft w:val="0"/>
      <w:marRight w:val="0"/>
      <w:marTop w:val="0"/>
      <w:marBottom w:val="0"/>
      <w:divBdr>
        <w:top w:val="none" w:sz="0" w:space="0" w:color="auto"/>
        <w:left w:val="none" w:sz="0" w:space="0" w:color="auto"/>
        <w:bottom w:val="none" w:sz="0" w:space="0" w:color="auto"/>
        <w:right w:val="none" w:sz="0" w:space="0" w:color="auto"/>
      </w:divBdr>
    </w:div>
    <w:div w:id="94712636">
      <w:bodyDiv w:val="1"/>
      <w:marLeft w:val="0"/>
      <w:marRight w:val="0"/>
      <w:marTop w:val="0"/>
      <w:marBottom w:val="0"/>
      <w:divBdr>
        <w:top w:val="none" w:sz="0" w:space="0" w:color="auto"/>
        <w:left w:val="none" w:sz="0" w:space="0" w:color="auto"/>
        <w:bottom w:val="none" w:sz="0" w:space="0" w:color="auto"/>
        <w:right w:val="none" w:sz="0" w:space="0" w:color="auto"/>
      </w:divBdr>
    </w:div>
    <w:div w:id="111559364">
      <w:bodyDiv w:val="1"/>
      <w:marLeft w:val="0"/>
      <w:marRight w:val="0"/>
      <w:marTop w:val="0"/>
      <w:marBottom w:val="0"/>
      <w:divBdr>
        <w:top w:val="none" w:sz="0" w:space="0" w:color="auto"/>
        <w:left w:val="none" w:sz="0" w:space="0" w:color="auto"/>
        <w:bottom w:val="none" w:sz="0" w:space="0" w:color="auto"/>
        <w:right w:val="none" w:sz="0" w:space="0" w:color="auto"/>
      </w:divBdr>
    </w:div>
    <w:div w:id="123618628">
      <w:bodyDiv w:val="1"/>
      <w:marLeft w:val="0"/>
      <w:marRight w:val="0"/>
      <w:marTop w:val="0"/>
      <w:marBottom w:val="0"/>
      <w:divBdr>
        <w:top w:val="none" w:sz="0" w:space="0" w:color="auto"/>
        <w:left w:val="none" w:sz="0" w:space="0" w:color="auto"/>
        <w:bottom w:val="none" w:sz="0" w:space="0" w:color="auto"/>
        <w:right w:val="none" w:sz="0" w:space="0" w:color="auto"/>
      </w:divBdr>
    </w:div>
    <w:div w:id="134496326">
      <w:bodyDiv w:val="1"/>
      <w:marLeft w:val="0"/>
      <w:marRight w:val="0"/>
      <w:marTop w:val="0"/>
      <w:marBottom w:val="0"/>
      <w:divBdr>
        <w:top w:val="none" w:sz="0" w:space="0" w:color="auto"/>
        <w:left w:val="none" w:sz="0" w:space="0" w:color="auto"/>
        <w:bottom w:val="none" w:sz="0" w:space="0" w:color="auto"/>
        <w:right w:val="none" w:sz="0" w:space="0" w:color="auto"/>
      </w:divBdr>
    </w:div>
    <w:div w:id="177621996">
      <w:bodyDiv w:val="1"/>
      <w:marLeft w:val="0"/>
      <w:marRight w:val="0"/>
      <w:marTop w:val="0"/>
      <w:marBottom w:val="0"/>
      <w:divBdr>
        <w:top w:val="none" w:sz="0" w:space="0" w:color="auto"/>
        <w:left w:val="none" w:sz="0" w:space="0" w:color="auto"/>
        <w:bottom w:val="none" w:sz="0" w:space="0" w:color="auto"/>
        <w:right w:val="none" w:sz="0" w:space="0" w:color="auto"/>
      </w:divBdr>
    </w:div>
    <w:div w:id="192233340">
      <w:bodyDiv w:val="1"/>
      <w:marLeft w:val="0"/>
      <w:marRight w:val="0"/>
      <w:marTop w:val="0"/>
      <w:marBottom w:val="0"/>
      <w:divBdr>
        <w:top w:val="none" w:sz="0" w:space="0" w:color="auto"/>
        <w:left w:val="none" w:sz="0" w:space="0" w:color="auto"/>
        <w:bottom w:val="none" w:sz="0" w:space="0" w:color="auto"/>
        <w:right w:val="none" w:sz="0" w:space="0" w:color="auto"/>
      </w:divBdr>
    </w:div>
    <w:div w:id="217592517">
      <w:bodyDiv w:val="1"/>
      <w:marLeft w:val="0"/>
      <w:marRight w:val="0"/>
      <w:marTop w:val="0"/>
      <w:marBottom w:val="0"/>
      <w:divBdr>
        <w:top w:val="none" w:sz="0" w:space="0" w:color="auto"/>
        <w:left w:val="none" w:sz="0" w:space="0" w:color="auto"/>
        <w:bottom w:val="none" w:sz="0" w:space="0" w:color="auto"/>
        <w:right w:val="none" w:sz="0" w:space="0" w:color="auto"/>
      </w:divBdr>
    </w:div>
    <w:div w:id="224880731">
      <w:bodyDiv w:val="1"/>
      <w:marLeft w:val="0"/>
      <w:marRight w:val="0"/>
      <w:marTop w:val="0"/>
      <w:marBottom w:val="0"/>
      <w:divBdr>
        <w:top w:val="none" w:sz="0" w:space="0" w:color="auto"/>
        <w:left w:val="none" w:sz="0" w:space="0" w:color="auto"/>
        <w:bottom w:val="none" w:sz="0" w:space="0" w:color="auto"/>
        <w:right w:val="none" w:sz="0" w:space="0" w:color="auto"/>
      </w:divBdr>
    </w:div>
    <w:div w:id="234170358">
      <w:bodyDiv w:val="1"/>
      <w:marLeft w:val="0"/>
      <w:marRight w:val="0"/>
      <w:marTop w:val="0"/>
      <w:marBottom w:val="0"/>
      <w:divBdr>
        <w:top w:val="none" w:sz="0" w:space="0" w:color="auto"/>
        <w:left w:val="none" w:sz="0" w:space="0" w:color="auto"/>
        <w:bottom w:val="none" w:sz="0" w:space="0" w:color="auto"/>
        <w:right w:val="none" w:sz="0" w:space="0" w:color="auto"/>
      </w:divBdr>
    </w:div>
    <w:div w:id="254485046">
      <w:bodyDiv w:val="1"/>
      <w:marLeft w:val="0"/>
      <w:marRight w:val="0"/>
      <w:marTop w:val="0"/>
      <w:marBottom w:val="0"/>
      <w:divBdr>
        <w:top w:val="none" w:sz="0" w:space="0" w:color="auto"/>
        <w:left w:val="none" w:sz="0" w:space="0" w:color="auto"/>
        <w:bottom w:val="none" w:sz="0" w:space="0" w:color="auto"/>
        <w:right w:val="none" w:sz="0" w:space="0" w:color="auto"/>
      </w:divBdr>
    </w:div>
    <w:div w:id="297490863">
      <w:bodyDiv w:val="1"/>
      <w:marLeft w:val="0"/>
      <w:marRight w:val="0"/>
      <w:marTop w:val="0"/>
      <w:marBottom w:val="0"/>
      <w:divBdr>
        <w:top w:val="none" w:sz="0" w:space="0" w:color="auto"/>
        <w:left w:val="none" w:sz="0" w:space="0" w:color="auto"/>
        <w:bottom w:val="none" w:sz="0" w:space="0" w:color="auto"/>
        <w:right w:val="none" w:sz="0" w:space="0" w:color="auto"/>
      </w:divBdr>
    </w:div>
    <w:div w:id="329067311">
      <w:bodyDiv w:val="1"/>
      <w:marLeft w:val="0"/>
      <w:marRight w:val="0"/>
      <w:marTop w:val="0"/>
      <w:marBottom w:val="0"/>
      <w:divBdr>
        <w:top w:val="none" w:sz="0" w:space="0" w:color="auto"/>
        <w:left w:val="none" w:sz="0" w:space="0" w:color="auto"/>
        <w:bottom w:val="none" w:sz="0" w:space="0" w:color="auto"/>
        <w:right w:val="none" w:sz="0" w:space="0" w:color="auto"/>
      </w:divBdr>
    </w:div>
    <w:div w:id="365451082">
      <w:bodyDiv w:val="1"/>
      <w:marLeft w:val="0"/>
      <w:marRight w:val="0"/>
      <w:marTop w:val="0"/>
      <w:marBottom w:val="0"/>
      <w:divBdr>
        <w:top w:val="none" w:sz="0" w:space="0" w:color="auto"/>
        <w:left w:val="none" w:sz="0" w:space="0" w:color="auto"/>
        <w:bottom w:val="none" w:sz="0" w:space="0" w:color="auto"/>
        <w:right w:val="none" w:sz="0" w:space="0" w:color="auto"/>
      </w:divBdr>
    </w:div>
    <w:div w:id="367492693">
      <w:bodyDiv w:val="1"/>
      <w:marLeft w:val="0"/>
      <w:marRight w:val="0"/>
      <w:marTop w:val="0"/>
      <w:marBottom w:val="0"/>
      <w:divBdr>
        <w:top w:val="none" w:sz="0" w:space="0" w:color="auto"/>
        <w:left w:val="none" w:sz="0" w:space="0" w:color="auto"/>
        <w:bottom w:val="none" w:sz="0" w:space="0" w:color="auto"/>
        <w:right w:val="none" w:sz="0" w:space="0" w:color="auto"/>
      </w:divBdr>
    </w:div>
    <w:div w:id="378895041">
      <w:bodyDiv w:val="1"/>
      <w:marLeft w:val="0"/>
      <w:marRight w:val="0"/>
      <w:marTop w:val="0"/>
      <w:marBottom w:val="0"/>
      <w:divBdr>
        <w:top w:val="none" w:sz="0" w:space="0" w:color="auto"/>
        <w:left w:val="none" w:sz="0" w:space="0" w:color="auto"/>
        <w:bottom w:val="none" w:sz="0" w:space="0" w:color="auto"/>
        <w:right w:val="none" w:sz="0" w:space="0" w:color="auto"/>
      </w:divBdr>
    </w:div>
    <w:div w:id="397434982">
      <w:bodyDiv w:val="1"/>
      <w:marLeft w:val="0"/>
      <w:marRight w:val="0"/>
      <w:marTop w:val="0"/>
      <w:marBottom w:val="0"/>
      <w:divBdr>
        <w:top w:val="none" w:sz="0" w:space="0" w:color="auto"/>
        <w:left w:val="none" w:sz="0" w:space="0" w:color="auto"/>
        <w:bottom w:val="none" w:sz="0" w:space="0" w:color="auto"/>
        <w:right w:val="none" w:sz="0" w:space="0" w:color="auto"/>
      </w:divBdr>
    </w:div>
    <w:div w:id="397899429">
      <w:bodyDiv w:val="1"/>
      <w:marLeft w:val="0"/>
      <w:marRight w:val="0"/>
      <w:marTop w:val="0"/>
      <w:marBottom w:val="0"/>
      <w:divBdr>
        <w:top w:val="none" w:sz="0" w:space="0" w:color="auto"/>
        <w:left w:val="none" w:sz="0" w:space="0" w:color="auto"/>
        <w:bottom w:val="none" w:sz="0" w:space="0" w:color="auto"/>
        <w:right w:val="none" w:sz="0" w:space="0" w:color="auto"/>
      </w:divBdr>
    </w:div>
    <w:div w:id="419987313">
      <w:bodyDiv w:val="1"/>
      <w:marLeft w:val="0"/>
      <w:marRight w:val="0"/>
      <w:marTop w:val="0"/>
      <w:marBottom w:val="0"/>
      <w:divBdr>
        <w:top w:val="none" w:sz="0" w:space="0" w:color="auto"/>
        <w:left w:val="none" w:sz="0" w:space="0" w:color="auto"/>
        <w:bottom w:val="none" w:sz="0" w:space="0" w:color="auto"/>
        <w:right w:val="none" w:sz="0" w:space="0" w:color="auto"/>
      </w:divBdr>
    </w:div>
    <w:div w:id="423191382">
      <w:bodyDiv w:val="1"/>
      <w:marLeft w:val="0"/>
      <w:marRight w:val="0"/>
      <w:marTop w:val="0"/>
      <w:marBottom w:val="0"/>
      <w:divBdr>
        <w:top w:val="none" w:sz="0" w:space="0" w:color="auto"/>
        <w:left w:val="none" w:sz="0" w:space="0" w:color="auto"/>
        <w:bottom w:val="none" w:sz="0" w:space="0" w:color="auto"/>
        <w:right w:val="none" w:sz="0" w:space="0" w:color="auto"/>
      </w:divBdr>
    </w:div>
    <w:div w:id="452946238">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537860785">
      <w:bodyDiv w:val="1"/>
      <w:marLeft w:val="0"/>
      <w:marRight w:val="0"/>
      <w:marTop w:val="0"/>
      <w:marBottom w:val="0"/>
      <w:divBdr>
        <w:top w:val="none" w:sz="0" w:space="0" w:color="auto"/>
        <w:left w:val="none" w:sz="0" w:space="0" w:color="auto"/>
        <w:bottom w:val="none" w:sz="0" w:space="0" w:color="auto"/>
        <w:right w:val="none" w:sz="0" w:space="0" w:color="auto"/>
      </w:divBdr>
    </w:div>
    <w:div w:id="577713248">
      <w:bodyDiv w:val="1"/>
      <w:marLeft w:val="0"/>
      <w:marRight w:val="0"/>
      <w:marTop w:val="0"/>
      <w:marBottom w:val="0"/>
      <w:divBdr>
        <w:top w:val="none" w:sz="0" w:space="0" w:color="auto"/>
        <w:left w:val="none" w:sz="0" w:space="0" w:color="auto"/>
        <w:bottom w:val="none" w:sz="0" w:space="0" w:color="auto"/>
        <w:right w:val="none" w:sz="0" w:space="0" w:color="auto"/>
      </w:divBdr>
    </w:div>
    <w:div w:id="590817242">
      <w:bodyDiv w:val="1"/>
      <w:marLeft w:val="0"/>
      <w:marRight w:val="0"/>
      <w:marTop w:val="0"/>
      <w:marBottom w:val="0"/>
      <w:divBdr>
        <w:top w:val="none" w:sz="0" w:space="0" w:color="auto"/>
        <w:left w:val="none" w:sz="0" w:space="0" w:color="auto"/>
        <w:bottom w:val="none" w:sz="0" w:space="0" w:color="auto"/>
        <w:right w:val="none" w:sz="0" w:space="0" w:color="auto"/>
      </w:divBdr>
    </w:div>
    <w:div w:id="592006756">
      <w:bodyDiv w:val="1"/>
      <w:marLeft w:val="0"/>
      <w:marRight w:val="0"/>
      <w:marTop w:val="0"/>
      <w:marBottom w:val="0"/>
      <w:divBdr>
        <w:top w:val="none" w:sz="0" w:space="0" w:color="auto"/>
        <w:left w:val="none" w:sz="0" w:space="0" w:color="auto"/>
        <w:bottom w:val="none" w:sz="0" w:space="0" w:color="auto"/>
        <w:right w:val="none" w:sz="0" w:space="0" w:color="auto"/>
      </w:divBdr>
    </w:div>
    <w:div w:id="608467899">
      <w:bodyDiv w:val="1"/>
      <w:marLeft w:val="0"/>
      <w:marRight w:val="0"/>
      <w:marTop w:val="0"/>
      <w:marBottom w:val="0"/>
      <w:divBdr>
        <w:top w:val="none" w:sz="0" w:space="0" w:color="auto"/>
        <w:left w:val="none" w:sz="0" w:space="0" w:color="auto"/>
        <w:bottom w:val="none" w:sz="0" w:space="0" w:color="auto"/>
        <w:right w:val="none" w:sz="0" w:space="0" w:color="auto"/>
      </w:divBdr>
    </w:div>
    <w:div w:id="662049485">
      <w:bodyDiv w:val="1"/>
      <w:marLeft w:val="0"/>
      <w:marRight w:val="0"/>
      <w:marTop w:val="0"/>
      <w:marBottom w:val="0"/>
      <w:divBdr>
        <w:top w:val="none" w:sz="0" w:space="0" w:color="auto"/>
        <w:left w:val="none" w:sz="0" w:space="0" w:color="auto"/>
        <w:bottom w:val="none" w:sz="0" w:space="0" w:color="auto"/>
        <w:right w:val="none" w:sz="0" w:space="0" w:color="auto"/>
      </w:divBdr>
    </w:div>
    <w:div w:id="678387562">
      <w:bodyDiv w:val="1"/>
      <w:marLeft w:val="0"/>
      <w:marRight w:val="0"/>
      <w:marTop w:val="0"/>
      <w:marBottom w:val="0"/>
      <w:divBdr>
        <w:top w:val="none" w:sz="0" w:space="0" w:color="auto"/>
        <w:left w:val="none" w:sz="0" w:space="0" w:color="auto"/>
        <w:bottom w:val="none" w:sz="0" w:space="0" w:color="auto"/>
        <w:right w:val="none" w:sz="0" w:space="0" w:color="auto"/>
      </w:divBdr>
    </w:div>
    <w:div w:id="682393236">
      <w:bodyDiv w:val="1"/>
      <w:marLeft w:val="0"/>
      <w:marRight w:val="0"/>
      <w:marTop w:val="0"/>
      <w:marBottom w:val="0"/>
      <w:divBdr>
        <w:top w:val="none" w:sz="0" w:space="0" w:color="auto"/>
        <w:left w:val="none" w:sz="0" w:space="0" w:color="auto"/>
        <w:bottom w:val="none" w:sz="0" w:space="0" w:color="auto"/>
        <w:right w:val="none" w:sz="0" w:space="0" w:color="auto"/>
      </w:divBdr>
    </w:div>
    <w:div w:id="684213737">
      <w:bodyDiv w:val="1"/>
      <w:marLeft w:val="0"/>
      <w:marRight w:val="0"/>
      <w:marTop w:val="0"/>
      <w:marBottom w:val="0"/>
      <w:divBdr>
        <w:top w:val="none" w:sz="0" w:space="0" w:color="auto"/>
        <w:left w:val="none" w:sz="0" w:space="0" w:color="auto"/>
        <w:bottom w:val="none" w:sz="0" w:space="0" w:color="auto"/>
        <w:right w:val="none" w:sz="0" w:space="0" w:color="auto"/>
      </w:divBdr>
    </w:div>
    <w:div w:id="686755691">
      <w:bodyDiv w:val="1"/>
      <w:marLeft w:val="0"/>
      <w:marRight w:val="0"/>
      <w:marTop w:val="0"/>
      <w:marBottom w:val="0"/>
      <w:divBdr>
        <w:top w:val="none" w:sz="0" w:space="0" w:color="auto"/>
        <w:left w:val="none" w:sz="0" w:space="0" w:color="auto"/>
        <w:bottom w:val="none" w:sz="0" w:space="0" w:color="auto"/>
        <w:right w:val="none" w:sz="0" w:space="0" w:color="auto"/>
      </w:divBdr>
    </w:div>
    <w:div w:id="703293464">
      <w:bodyDiv w:val="1"/>
      <w:marLeft w:val="0"/>
      <w:marRight w:val="0"/>
      <w:marTop w:val="0"/>
      <w:marBottom w:val="0"/>
      <w:divBdr>
        <w:top w:val="none" w:sz="0" w:space="0" w:color="auto"/>
        <w:left w:val="none" w:sz="0" w:space="0" w:color="auto"/>
        <w:bottom w:val="none" w:sz="0" w:space="0" w:color="auto"/>
        <w:right w:val="none" w:sz="0" w:space="0" w:color="auto"/>
      </w:divBdr>
    </w:div>
    <w:div w:id="747580107">
      <w:bodyDiv w:val="1"/>
      <w:marLeft w:val="0"/>
      <w:marRight w:val="0"/>
      <w:marTop w:val="0"/>
      <w:marBottom w:val="0"/>
      <w:divBdr>
        <w:top w:val="none" w:sz="0" w:space="0" w:color="auto"/>
        <w:left w:val="none" w:sz="0" w:space="0" w:color="auto"/>
        <w:bottom w:val="none" w:sz="0" w:space="0" w:color="auto"/>
        <w:right w:val="none" w:sz="0" w:space="0" w:color="auto"/>
      </w:divBdr>
    </w:div>
    <w:div w:id="749422609">
      <w:bodyDiv w:val="1"/>
      <w:marLeft w:val="0"/>
      <w:marRight w:val="0"/>
      <w:marTop w:val="0"/>
      <w:marBottom w:val="0"/>
      <w:divBdr>
        <w:top w:val="none" w:sz="0" w:space="0" w:color="auto"/>
        <w:left w:val="none" w:sz="0" w:space="0" w:color="auto"/>
        <w:bottom w:val="none" w:sz="0" w:space="0" w:color="auto"/>
        <w:right w:val="none" w:sz="0" w:space="0" w:color="auto"/>
      </w:divBdr>
    </w:div>
    <w:div w:id="760761644">
      <w:bodyDiv w:val="1"/>
      <w:marLeft w:val="0"/>
      <w:marRight w:val="0"/>
      <w:marTop w:val="0"/>
      <w:marBottom w:val="0"/>
      <w:divBdr>
        <w:top w:val="none" w:sz="0" w:space="0" w:color="auto"/>
        <w:left w:val="none" w:sz="0" w:space="0" w:color="auto"/>
        <w:bottom w:val="none" w:sz="0" w:space="0" w:color="auto"/>
        <w:right w:val="none" w:sz="0" w:space="0" w:color="auto"/>
      </w:divBdr>
    </w:div>
    <w:div w:id="773211998">
      <w:bodyDiv w:val="1"/>
      <w:marLeft w:val="0"/>
      <w:marRight w:val="0"/>
      <w:marTop w:val="0"/>
      <w:marBottom w:val="0"/>
      <w:divBdr>
        <w:top w:val="none" w:sz="0" w:space="0" w:color="auto"/>
        <w:left w:val="none" w:sz="0" w:space="0" w:color="auto"/>
        <w:bottom w:val="none" w:sz="0" w:space="0" w:color="auto"/>
        <w:right w:val="none" w:sz="0" w:space="0" w:color="auto"/>
      </w:divBdr>
    </w:div>
    <w:div w:id="780689479">
      <w:bodyDiv w:val="1"/>
      <w:marLeft w:val="0"/>
      <w:marRight w:val="0"/>
      <w:marTop w:val="0"/>
      <w:marBottom w:val="0"/>
      <w:divBdr>
        <w:top w:val="none" w:sz="0" w:space="0" w:color="auto"/>
        <w:left w:val="none" w:sz="0" w:space="0" w:color="auto"/>
        <w:bottom w:val="none" w:sz="0" w:space="0" w:color="auto"/>
        <w:right w:val="none" w:sz="0" w:space="0" w:color="auto"/>
      </w:divBdr>
    </w:div>
    <w:div w:id="805699808">
      <w:bodyDiv w:val="1"/>
      <w:marLeft w:val="0"/>
      <w:marRight w:val="0"/>
      <w:marTop w:val="0"/>
      <w:marBottom w:val="0"/>
      <w:divBdr>
        <w:top w:val="none" w:sz="0" w:space="0" w:color="auto"/>
        <w:left w:val="none" w:sz="0" w:space="0" w:color="auto"/>
        <w:bottom w:val="none" w:sz="0" w:space="0" w:color="auto"/>
        <w:right w:val="none" w:sz="0" w:space="0" w:color="auto"/>
      </w:divBdr>
    </w:div>
    <w:div w:id="811486571">
      <w:bodyDiv w:val="1"/>
      <w:marLeft w:val="0"/>
      <w:marRight w:val="0"/>
      <w:marTop w:val="0"/>
      <w:marBottom w:val="0"/>
      <w:divBdr>
        <w:top w:val="none" w:sz="0" w:space="0" w:color="auto"/>
        <w:left w:val="none" w:sz="0" w:space="0" w:color="auto"/>
        <w:bottom w:val="none" w:sz="0" w:space="0" w:color="auto"/>
        <w:right w:val="none" w:sz="0" w:space="0" w:color="auto"/>
      </w:divBdr>
    </w:div>
    <w:div w:id="815800081">
      <w:bodyDiv w:val="1"/>
      <w:marLeft w:val="0"/>
      <w:marRight w:val="0"/>
      <w:marTop w:val="0"/>
      <w:marBottom w:val="0"/>
      <w:divBdr>
        <w:top w:val="none" w:sz="0" w:space="0" w:color="auto"/>
        <w:left w:val="none" w:sz="0" w:space="0" w:color="auto"/>
        <w:bottom w:val="none" w:sz="0" w:space="0" w:color="auto"/>
        <w:right w:val="none" w:sz="0" w:space="0" w:color="auto"/>
      </w:divBdr>
    </w:div>
    <w:div w:id="838548075">
      <w:bodyDiv w:val="1"/>
      <w:marLeft w:val="0"/>
      <w:marRight w:val="0"/>
      <w:marTop w:val="0"/>
      <w:marBottom w:val="0"/>
      <w:divBdr>
        <w:top w:val="none" w:sz="0" w:space="0" w:color="auto"/>
        <w:left w:val="none" w:sz="0" w:space="0" w:color="auto"/>
        <w:bottom w:val="none" w:sz="0" w:space="0" w:color="auto"/>
        <w:right w:val="none" w:sz="0" w:space="0" w:color="auto"/>
      </w:divBdr>
    </w:div>
    <w:div w:id="850951528">
      <w:bodyDiv w:val="1"/>
      <w:marLeft w:val="0"/>
      <w:marRight w:val="0"/>
      <w:marTop w:val="0"/>
      <w:marBottom w:val="0"/>
      <w:divBdr>
        <w:top w:val="none" w:sz="0" w:space="0" w:color="auto"/>
        <w:left w:val="none" w:sz="0" w:space="0" w:color="auto"/>
        <w:bottom w:val="none" w:sz="0" w:space="0" w:color="auto"/>
        <w:right w:val="none" w:sz="0" w:space="0" w:color="auto"/>
      </w:divBdr>
    </w:div>
    <w:div w:id="892427776">
      <w:bodyDiv w:val="1"/>
      <w:marLeft w:val="0"/>
      <w:marRight w:val="0"/>
      <w:marTop w:val="0"/>
      <w:marBottom w:val="0"/>
      <w:divBdr>
        <w:top w:val="none" w:sz="0" w:space="0" w:color="auto"/>
        <w:left w:val="none" w:sz="0" w:space="0" w:color="auto"/>
        <w:bottom w:val="none" w:sz="0" w:space="0" w:color="auto"/>
        <w:right w:val="none" w:sz="0" w:space="0" w:color="auto"/>
      </w:divBdr>
    </w:div>
    <w:div w:id="917908354">
      <w:bodyDiv w:val="1"/>
      <w:marLeft w:val="0"/>
      <w:marRight w:val="0"/>
      <w:marTop w:val="0"/>
      <w:marBottom w:val="0"/>
      <w:divBdr>
        <w:top w:val="none" w:sz="0" w:space="0" w:color="auto"/>
        <w:left w:val="none" w:sz="0" w:space="0" w:color="auto"/>
        <w:bottom w:val="none" w:sz="0" w:space="0" w:color="auto"/>
        <w:right w:val="none" w:sz="0" w:space="0" w:color="auto"/>
      </w:divBdr>
    </w:div>
    <w:div w:id="966005590">
      <w:bodyDiv w:val="1"/>
      <w:marLeft w:val="0"/>
      <w:marRight w:val="0"/>
      <w:marTop w:val="0"/>
      <w:marBottom w:val="0"/>
      <w:divBdr>
        <w:top w:val="none" w:sz="0" w:space="0" w:color="auto"/>
        <w:left w:val="none" w:sz="0" w:space="0" w:color="auto"/>
        <w:bottom w:val="none" w:sz="0" w:space="0" w:color="auto"/>
        <w:right w:val="none" w:sz="0" w:space="0" w:color="auto"/>
      </w:divBdr>
    </w:div>
    <w:div w:id="974675412">
      <w:bodyDiv w:val="1"/>
      <w:marLeft w:val="0"/>
      <w:marRight w:val="0"/>
      <w:marTop w:val="0"/>
      <w:marBottom w:val="0"/>
      <w:divBdr>
        <w:top w:val="none" w:sz="0" w:space="0" w:color="auto"/>
        <w:left w:val="none" w:sz="0" w:space="0" w:color="auto"/>
        <w:bottom w:val="none" w:sz="0" w:space="0" w:color="auto"/>
        <w:right w:val="none" w:sz="0" w:space="0" w:color="auto"/>
      </w:divBdr>
    </w:div>
    <w:div w:id="986739383">
      <w:bodyDiv w:val="1"/>
      <w:marLeft w:val="0"/>
      <w:marRight w:val="0"/>
      <w:marTop w:val="0"/>
      <w:marBottom w:val="0"/>
      <w:divBdr>
        <w:top w:val="none" w:sz="0" w:space="0" w:color="auto"/>
        <w:left w:val="none" w:sz="0" w:space="0" w:color="auto"/>
        <w:bottom w:val="none" w:sz="0" w:space="0" w:color="auto"/>
        <w:right w:val="none" w:sz="0" w:space="0" w:color="auto"/>
      </w:divBdr>
    </w:div>
    <w:div w:id="991787761">
      <w:bodyDiv w:val="1"/>
      <w:marLeft w:val="0"/>
      <w:marRight w:val="0"/>
      <w:marTop w:val="0"/>
      <w:marBottom w:val="0"/>
      <w:divBdr>
        <w:top w:val="none" w:sz="0" w:space="0" w:color="auto"/>
        <w:left w:val="none" w:sz="0" w:space="0" w:color="auto"/>
        <w:bottom w:val="none" w:sz="0" w:space="0" w:color="auto"/>
        <w:right w:val="none" w:sz="0" w:space="0" w:color="auto"/>
      </w:divBdr>
    </w:div>
    <w:div w:id="1008561544">
      <w:bodyDiv w:val="1"/>
      <w:marLeft w:val="0"/>
      <w:marRight w:val="0"/>
      <w:marTop w:val="0"/>
      <w:marBottom w:val="0"/>
      <w:divBdr>
        <w:top w:val="none" w:sz="0" w:space="0" w:color="auto"/>
        <w:left w:val="none" w:sz="0" w:space="0" w:color="auto"/>
        <w:bottom w:val="none" w:sz="0" w:space="0" w:color="auto"/>
        <w:right w:val="none" w:sz="0" w:space="0" w:color="auto"/>
      </w:divBdr>
    </w:div>
    <w:div w:id="1012294232">
      <w:bodyDiv w:val="1"/>
      <w:marLeft w:val="0"/>
      <w:marRight w:val="0"/>
      <w:marTop w:val="0"/>
      <w:marBottom w:val="0"/>
      <w:divBdr>
        <w:top w:val="none" w:sz="0" w:space="0" w:color="auto"/>
        <w:left w:val="none" w:sz="0" w:space="0" w:color="auto"/>
        <w:bottom w:val="none" w:sz="0" w:space="0" w:color="auto"/>
        <w:right w:val="none" w:sz="0" w:space="0" w:color="auto"/>
      </w:divBdr>
    </w:div>
    <w:div w:id="1017002621">
      <w:bodyDiv w:val="1"/>
      <w:marLeft w:val="0"/>
      <w:marRight w:val="0"/>
      <w:marTop w:val="0"/>
      <w:marBottom w:val="0"/>
      <w:divBdr>
        <w:top w:val="none" w:sz="0" w:space="0" w:color="auto"/>
        <w:left w:val="none" w:sz="0" w:space="0" w:color="auto"/>
        <w:bottom w:val="none" w:sz="0" w:space="0" w:color="auto"/>
        <w:right w:val="none" w:sz="0" w:space="0" w:color="auto"/>
      </w:divBdr>
    </w:div>
    <w:div w:id="1020011701">
      <w:bodyDiv w:val="1"/>
      <w:marLeft w:val="0"/>
      <w:marRight w:val="0"/>
      <w:marTop w:val="0"/>
      <w:marBottom w:val="0"/>
      <w:divBdr>
        <w:top w:val="none" w:sz="0" w:space="0" w:color="auto"/>
        <w:left w:val="none" w:sz="0" w:space="0" w:color="auto"/>
        <w:bottom w:val="none" w:sz="0" w:space="0" w:color="auto"/>
        <w:right w:val="none" w:sz="0" w:space="0" w:color="auto"/>
      </w:divBdr>
    </w:div>
    <w:div w:id="1032535660">
      <w:bodyDiv w:val="1"/>
      <w:marLeft w:val="0"/>
      <w:marRight w:val="0"/>
      <w:marTop w:val="0"/>
      <w:marBottom w:val="0"/>
      <w:divBdr>
        <w:top w:val="none" w:sz="0" w:space="0" w:color="auto"/>
        <w:left w:val="none" w:sz="0" w:space="0" w:color="auto"/>
        <w:bottom w:val="none" w:sz="0" w:space="0" w:color="auto"/>
        <w:right w:val="none" w:sz="0" w:space="0" w:color="auto"/>
      </w:divBdr>
    </w:div>
    <w:div w:id="1036007926">
      <w:bodyDiv w:val="1"/>
      <w:marLeft w:val="0"/>
      <w:marRight w:val="0"/>
      <w:marTop w:val="0"/>
      <w:marBottom w:val="0"/>
      <w:divBdr>
        <w:top w:val="none" w:sz="0" w:space="0" w:color="auto"/>
        <w:left w:val="none" w:sz="0" w:space="0" w:color="auto"/>
        <w:bottom w:val="none" w:sz="0" w:space="0" w:color="auto"/>
        <w:right w:val="none" w:sz="0" w:space="0" w:color="auto"/>
      </w:divBdr>
    </w:div>
    <w:div w:id="1036082356">
      <w:bodyDiv w:val="1"/>
      <w:marLeft w:val="0"/>
      <w:marRight w:val="0"/>
      <w:marTop w:val="0"/>
      <w:marBottom w:val="0"/>
      <w:divBdr>
        <w:top w:val="none" w:sz="0" w:space="0" w:color="auto"/>
        <w:left w:val="none" w:sz="0" w:space="0" w:color="auto"/>
        <w:bottom w:val="none" w:sz="0" w:space="0" w:color="auto"/>
        <w:right w:val="none" w:sz="0" w:space="0" w:color="auto"/>
      </w:divBdr>
    </w:div>
    <w:div w:id="1106734243">
      <w:bodyDiv w:val="1"/>
      <w:marLeft w:val="0"/>
      <w:marRight w:val="0"/>
      <w:marTop w:val="0"/>
      <w:marBottom w:val="0"/>
      <w:divBdr>
        <w:top w:val="none" w:sz="0" w:space="0" w:color="auto"/>
        <w:left w:val="none" w:sz="0" w:space="0" w:color="auto"/>
        <w:bottom w:val="none" w:sz="0" w:space="0" w:color="auto"/>
        <w:right w:val="none" w:sz="0" w:space="0" w:color="auto"/>
      </w:divBdr>
    </w:div>
    <w:div w:id="1108156304">
      <w:bodyDiv w:val="1"/>
      <w:marLeft w:val="0"/>
      <w:marRight w:val="0"/>
      <w:marTop w:val="0"/>
      <w:marBottom w:val="0"/>
      <w:divBdr>
        <w:top w:val="none" w:sz="0" w:space="0" w:color="auto"/>
        <w:left w:val="none" w:sz="0" w:space="0" w:color="auto"/>
        <w:bottom w:val="none" w:sz="0" w:space="0" w:color="auto"/>
        <w:right w:val="none" w:sz="0" w:space="0" w:color="auto"/>
      </w:divBdr>
    </w:div>
    <w:div w:id="1112482487">
      <w:bodyDiv w:val="1"/>
      <w:marLeft w:val="0"/>
      <w:marRight w:val="0"/>
      <w:marTop w:val="0"/>
      <w:marBottom w:val="0"/>
      <w:divBdr>
        <w:top w:val="none" w:sz="0" w:space="0" w:color="auto"/>
        <w:left w:val="none" w:sz="0" w:space="0" w:color="auto"/>
        <w:bottom w:val="none" w:sz="0" w:space="0" w:color="auto"/>
        <w:right w:val="none" w:sz="0" w:space="0" w:color="auto"/>
      </w:divBdr>
    </w:div>
    <w:div w:id="1145319809">
      <w:bodyDiv w:val="1"/>
      <w:marLeft w:val="0"/>
      <w:marRight w:val="0"/>
      <w:marTop w:val="0"/>
      <w:marBottom w:val="0"/>
      <w:divBdr>
        <w:top w:val="none" w:sz="0" w:space="0" w:color="auto"/>
        <w:left w:val="none" w:sz="0" w:space="0" w:color="auto"/>
        <w:bottom w:val="none" w:sz="0" w:space="0" w:color="auto"/>
        <w:right w:val="none" w:sz="0" w:space="0" w:color="auto"/>
      </w:divBdr>
    </w:div>
    <w:div w:id="1173496244">
      <w:bodyDiv w:val="1"/>
      <w:marLeft w:val="0"/>
      <w:marRight w:val="0"/>
      <w:marTop w:val="0"/>
      <w:marBottom w:val="0"/>
      <w:divBdr>
        <w:top w:val="none" w:sz="0" w:space="0" w:color="auto"/>
        <w:left w:val="none" w:sz="0" w:space="0" w:color="auto"/>
        <w:bottom w:val="none" w:sz="0" w:space="0" w:color="auto"/>
        <w:right w:val="none" w:sz="0" w:space="0" w:color="auto"/>
      </w:divBdr>
    </w:div>
    <w:div w:id="1188716442">
      <w:bodyDiv w:val="1"/>
      <w:marLeft w:val="0"/>
      <w:marRight w:val="0"/>
      <w:marTop w:val="0"/>
      <w:marBottom w:val="0"/>
      <w:divBdr>
        <w:top w:val="none" w:sz="0" w:space="0" w:color="auto"/>
        <w:left w:val="none" w:sz="0" w:space="0" w:color="auto"/>
        <w:bottom w:val="none" w:sz="0" w:space="0" w:color="auto"/>
        <w:right w:val="none" w:sz="0" w:space="0" w:color="auto"/>
      </w:divBdr>
    </w:div>
    <w:div w:id="1208641134">
      <w:bodyDiv w:val="1"/>
      <w:marLeft w:val="0"/>
      <w:marRight w:val="0"/>
      <w:marTop w:val="0"/>
      <w:marBottom w:val="0"/>
      <w:divBdr>
        <w:top w:val="none" w:sz="0" w:space="0" w:color="auto"/>
        <w:left w:val="none" w:sz="0" w:space="0" w:color="auto"/>
        <w:bottom w:val="none" w:sz="0" w:space="0" w:color="auto"/>
        <w:right w:val="none" w:sz="0" w:space="0" w:color="auto"/>
      </w:divBdr>
    </w:div>
    <w:div w:id="1226648454">
      <w:bodyDiv w:val="1"/>
      <w:marLeft w:val="0"/>
      <w:marRight w:val="0"/>
      <w:marTop w:val="0"/>
      <w:marBottom w:val="0"/>
      <w:divBdr>
        <w:top w:val="none" w:sz="0" w:space="0" w:color="auto"/>
        <w:left w:val="none" w:sz="0" w:space="0" w:color="auto"/>
        <w:bottom w:val="none" w:sz="0" w:space="0" w:color="auto"/>
        <w:right w:val="none" w:sz="0" w:space="0" w:color="auto"/>
      </w:divBdr>
    </w:div>
    <w:div w:id="1286083915">
      <w:bodyDiv w:val="1"/>
      <w:marLeft w:val="0"/>
      <w:marRight w:val="0"/>
      <w:marTop w:val="0"/>
      <w:marBottom w:val="0"/>
      <w:divBdr>
        <w:top w:val="none" w:sz="0" w:space="0" w:color="auto"/>
        <w:left w:val="none" w:sz="0" w:space="0" w:color="auto"/>
        <w:bottom w:val="none" w:sz="0" w:space="0" w:color="auto"/>
        <w:right w:val="none" w:sz="0" w:space="0" w:color="auto"/>
      </w:divBdr>
    </w:div>
    <w:div w:id="1300300738">
      <w:bodyDiv w:val="1"/>
      <w:marLeft w:val="0"/>
      <w:marRight w:val="0"/>
      <w:marTop w:val="0"/>
      <w:marBottom w:val="0"/>
      <w:divBdr>
        <w:top w:val="none" w:sz="0" w:space="0" w:color="auto"/>
        <w:left w:val="none" w:sz="0" w:space="0" w:color="auto"/>
        <w:bottom w:val="none" w:sz="0" w:space="0" w:color="auto"/>
        <w:right w:val="none" w:sz="0" w:space="0" w:color="auto"/>
      </w:divBdr>
    </w:div>
    <w:div w:id="1311980906">
      <w:bodyDiv w:val="1"/>
      <w:marLeft w:val="0"/>
      <w:marRight w:val="0"/>
      <w:marTop w:val="0"/>
      <w:marBottom w:val="0"/>
      <w:divBdr>
        <w:top w:val="none" w:sz="0" w:space="0" w:color="auto"/>
        <w:left w:val="none" w:sz="0" w:space="0" w:color="auto"/>
        <w:bottom w:val="none" w:sz="0" w:space="0" w:color="auto"/>
        <w:right w:val="none" w:sz="0" w:space="0" w:color="auto"/>
      </w:divBdr>
    </w:div>
    <w:div w:id="1322545760">
      <w:bodyDiv w:val="1"/>
      <w:marLeft w:val="0"/>
      <w:marRight w:val="0"/>
      <w:marTop w:val="0"/>
      <w:marBottom w:val="0"/>
      <w:divBdr>
        <w:top w:val="none" w:sz="0" w:space="0" w:color="auto"/>
        <w:left w:val="none" w:sz="0" w:space="0" w:color="auto"/>
        <w:bottom w:val="none" w:sz="0" w:space="0" w:color="auto"/>
        <w:right w:val="none" w:sz="0" w:space="0" w:color="auto"/>
      </w:divBdr>
    </w:div>
    <w:div w:id="1325352061">
      <w:bodyDiv w:val="1"/>
      <w:marLeft w:val="0"/>
      <w:marRight w:val="0"/>
      <w:marTop w:val="0"/>
      <w:marBottom w:val="0"/>
      <w:divBdr>
        <w:top w:val="none" w:sz="0" w:space="0" w:color="auto"/>
        <w:left w:val="none" w:sz="0" w:space="0" w:color="auto"/>
        <w:bottom w:val="none" w:sz="0" w:space="0" w:color="auto"/>
        <w:right w:val="none" w:sz="0" w:space="0" w:color="auto"/>
      </w:divBdr>
    </w:div>
    <w:div w:id="1333876767">
      <w:bodyDiv w:val="1"/>
      <w:marLeft w:val="0"/>
      <w:marRight w:val="0"/>
      <w:marTop w:val="0"/>
      <w:marBottom w:val="0"/>
      <w:divBdr>
        <w:top w:val="none" w:sz="0" w:space="0" w:color="auto"/>
        <w:left w:val="none" w:sz="0" w:space="0" w:color="auto"/>
        <w:bottom w:val="none" w:sz="0" w:space="0" w:color="auto"/>
        <w:right w:val="none" w:sz="0" w:space="0" w:color="auto"/>
      </w:divBdr>
    </w:div>
    <w:div w:id="1341273861">
      <w:bodyDiv w:val="1"/>
      <w:marLeft w:val="0"/>
      <w:marRight w:val="0"/>
      <w:marTop w:val="0"/>
      <w:marBottom w:val="0"/>
      <w:divBdr>
        <w:top w:val="none" w:sz="0" w:space="0" w:color="auto"/>
        <w:left w:val="none" w:sz="0" w:space="0" w:color="auto"/>
        <w:bottom w:val="none" w:sz="0" w:space="0" w:color="auto"/>
        <w:right w:val="none" w:sz="0" w:space="0" w:color="auto"/>
      </w:divBdr>
    </w:div>
    <w:div w:id="1343046056">
      <w:bodyDiv w:val="1"/>
      <w:marLeft w:val="0"/>
      <w:marRight w:val="0"/>
      <w:marTop w:val="0"/>
      <w:marBottom w:val="0"/>
      <w:divBdr>
        <w:top w:val="none" w:sz="0" w:space="0" w:color="auto"/>
        <w:left w:val="none" w:sz="0" w:space="0" w:color="auto"/>
        <w:bottom w:val="none" w:sz="0" w:space="0" w:color="auto"/>
        <w:right w:val="none" w:sz="0" w:space="0" w:color="auto"/>
      </w:divBdr>
    </w:div>
    <w:div w:id="1344475193">
      <w:bodyDiv w:val="1"/>
      <w:marLeft w:val="0"/>
      <w:marRight w:val="0"/>
      <w:marTop w:val="0"/>
      <w:marBottom w:val="0"/>
      <w:divBdr>
        <w:top w:val="none" w:sz="0" w:space="0" w:color="auto"/>
        <w:left w:val="none" w:sz="0" w:space="0" w:color="auto"/>
        <w:bottom w:val="none" w:sz="0" w:space="0" w:color="auto"/>
        <w:right w:val="none" w:sz="0" w:space="0" w:color="auto"/>
      </w:divBdr>
    </w:div>
    <w:div w:id="1374305695">
      <w:bodyDiv w:val="1"/>
      <w:marLeft w:val="0"/>
      <w:marRight w:val="0"/>
      <w:marTop w:val="0"/>
      <w:marBottom w:val="0"/>
      <w:divBdr>
        <w:top w:val="none" w:sz="0" w:space="0" w:color="auto"/>
        <w:left w:val="none" w:sz="0" w:space="0" w:color="auto"/>
        <w:bottom w:val="none" w:sz="0" w:space="0" w:color="auto"/>
        <w:right w:val="none" w:sz="0" w:space="0" w:color="auto"/>
      </w:divBdr>
    </w:div>
    <w:div w:id="1393311851">
      <w:bodyDiv w:val="1"/>
      <w:marLeft w:val="0"/>
      <w:marRight w:val="0"/>
      <w:marTop w:val="0"/>
      <w:marBottom w:val="0"/>
      <w:divBdr>
        <w:top w:val="none" w:sz="0" w:space="0" w:color="auto"/>
        <w:left w:val="none" w:sz="0" w:space="0" w:color="auto"/>
        <w:bottom w:val="none" w:sz="0" w:space="0" w:color="auto"/>
        <w:right w:val="none" w:sz="0" w:space="0" w:color="auto"/>
      </w:divBdr>
    </w:div>
    <w:div w:id="1399667862">
      <w:bodyDiv w:val="1"/>
      <w:marLeft w:val="0"/>
      <w:marRight w:val="0"/>
      <w:marTop w:val="0"/>
      <w:marBottom w:val="0"/>
      <w:divBdr>
        <w:top w:val="none" w:sz="0" w:space="0" w:color="auto"/>
        <w:left w:val="none" w:sz="0" w:space="0" w:color="auto"/>
        <w:bottom w:val="none" w:sz="0" w:space="0" w:color="auto"/>
        <w:right w:val="none" w:sz="0" w:space="0" w:color="auto"/>
      </w:divBdr>
    </w:div>
    <w:div w:id="1401515560">
      <w:bodyDiv w:val="1"/>
      <w:marLeft w:val="0"/>
      <w:marRight w:val="0"/>
      <w:marTop w:val="0"/>
      <w:marBottom w:val="0"/>
      <w:divBdr>
        <w:top w:val="none" w:sz="0" w:space="0" w:color="auto"/>
        <w:left w:val="none" w:sz="0" w:space="0" w:color="auto"/>
        <w:bottom w:val="none" w:sz="0" w:space="0" w:color="auto"/>
        <w:right w:val="none" w:sz="0" w:space="0" w:color="auto"/>
      </w:divBdr>
    </w:div>
    <w:div w:id="1407725876">
      <w:bodyDiv w:val="1"/>
      <w:marLeft w:val="0"/>
      <w:marRight w:val="0"/>
      <w:marTop w:val="0"/>
      <w:marBottom w:val="0"/>
      <w:divBdr>
        <w:top w:val="none" w:sz="0" w:space="0" w:color="auto"/>
        <w:left w:val="none" w:sz="0" w:space="0" w:color="auto"/>
        <w:bottom w:val="none" w:sz="0" w:space="0" w:color="auto"/>
        <w:right w:val="none" w:sz="0" w:space="0" w:color="auto"/>
      </w:divBdr>
    </w:div>
    <w:div w:id="1420373257">
      <w:bodyDiv w:val="1"/>
      <w:marLeft w:val="0"/>
      <w:marRight w:val="0"/>
      <w:marTop w:val="0"/>
      <w:marBottom w:val="0"/>
      <w:divBdr>
        <w:top w:val="none" w:sz="0" w:space="0" w:color="auto"/>
        <w:left w:val="none" w:sz="0" w:space="0" w:color="auto"/>
        <w:bottom w:val="none" w:sz="0" w:space="0" w:color="auto"/>
        <w:right w:val="none" w:sz="0" w:space="0" w:color="auto"/>
      </w:divBdr>
    </w:div>
    <w:div w:id="1430663293">
      <w:bodyDiv w:val="1"/>
      <w:marLeft w:val="0"/>
      <w:marRight w:val="0"/>
      <w:marTop w:val="0"/>
      <w:marBottom w:val="0"/>
      <w:divBdr>
        <w:top w:val="none" w:sz="0" w:space="0" w:color="auto"/>
        <w:left w:val="none" w:sz="0" w:space="0" w:color="auto"/>
        <w:bottom w:val="none" w:sz="0" w:space="0" w:color="auto"/>
        <w:right w:val="none" w:sz="0" w:space="0" w:color="auto"/>
      </w:divBdr>
    </w:div>
    <w:div w:id="1467359812">
      <w:bodyDiv w:val="1"/>
      <w:marLeft w:val="0"/>
      <w:marRight w:val="0"/>
      <w:marTop w:val="0"/>
      <w:marBottom w:val="0"/>
      <w:divBdr>
        <w:top w:val="none" w:sz="0" w:space="0" w:color="auto"/>
        <w:left w:val="none" w:sz="0" w:space="0" w:color="auto"/>
        <w:bottom w:val="none" w:sz="0" w:space="0" w:color="auto"/>
        <w:right w:val="none" w:sz="0" w:space="0" w:color="auto"/>
      </w:divBdr>
    </w:div>
    <w:div w:id="1485967189">
      <w:bodyDiv w:val="1"/>
      <w:marLeft w:val="0"/>
      <w:marRight w:val="0"/>
      <w:marTop w:val="0"/>
      <w:marBottom w:val="0"/>
      <w:divBdr>
        <w:top w:val="none" w:sz="0" w:space="0" w:color="auto"/>
        <w:left w:val="none" w:sz="0" w:space="0" w:color="auto"/>
        <w:bottom w:val="none" w:sz="0" w:space="0" w:color="auto"/>
        <w:right w:val="none" w:sz="0" w:space="0" w:color="auto"/>
      </w:divBdr>
    </w:div>
    <w:div w:id="1525634675">
      <w:bodyDiv w:val="1"/>
      <w:marLeft w:val="0"/>
      <w:marRight w:val="0"/>
      <w:marTop w:val="0"/>
      <w:marBottom w:val="0"/>
      <w:divBdr>
        <w:top w:val="none" w:sz="0" w:space="0" w:color="auto"/>
        <w:left w:val="none" w:sz="0" w:space="0" w:color="auto"/>
        <w:bottom w:val="none" w:sz="0" w:space="0" w:color="auto"/>
        <w:right w:val="none" w:sz="0" w:space="0" w:color="auto"/>
      </w:divBdr>
    </w:div>
    <w:div w:id="1579168138">
      <w:bodyDiv w:val="1"/>
      <w:marLeft w:val="0"/>
      <w:marRight w:val="0"/>
      <w:marTop w:val="0"/>
      <w:marBottom w:val="0"/>
      <w:divBdr>
        <w:top w:val="none" w:sz="0" w:space="0" w:color="auto"/>
        <w:left w:val="none" w:sz="0" w:space="0" w:color="auto"/>
        <w:bottom w:val="none" w:sz="0" w:space="0" w:color="auto"/>
        <w:right w:val="none" w:sz="0" w:space="0" w:color="auto"/>
      </w:divBdr>
    </w:div>
    <w:div w:id="1604193898">
      <w:bodyDiv w:val="1"/>
      <w:marLeft w:val="0"/>
      <w:marRight w:val="0"/>
      <w:marTop w:val="0"/>
      <w:marBottom w:val="0"/>
      <w:divBdr>
        <w:top w:val="none" w:sz="0" w:space="0" w:color="auto"/>
        <w:left w:val="none" w:sz="0" w:space="0" w:color="auto"/>
        <w:bottom w:val="none" w:sz="0" w:space="0" w:color="auto"/>
        <w:right w:val="none" w:sz="0" w:space="0" w:color="auto"/>
      </w:divBdr>
    </w:div>
    <w:div w:id="1615670844">
      <w:bodyDiv w:val="1"/>
      <w:marLeft w:val="0"/>
      <w:marRight w:val="0"/>
      <w:marTop w:val="0"/>
      <w:marBottom w:val="0"/>
      <w:divBdr>
        <w:top w:val="none" w:sz="0" w:space="0" w:color="auto"/>
        <w:left w:val="none" w:sz="0" w:space="0" w:color="auto"/>
        <w:bottom w:val="none" w:sz="0" w:space="0" w:color="auto"/>
        <w:right w:val="none" w:sz="0" w:space="0" w:color="auto"/>
      </w:divBdr>
    </w:div>
    <w:div w:id="1642147706">
      <w:bodyDiv w:val="1"/>
      <w:marLeft w:val="0"/>
      <w:marRight w:val="0"/>
      <w:marTop w:val="0"/>
      <w:marBottom w:val="0"/>
      <w:divBdr>
        <w:top w:val="none" w:sz="0" w:space="0" w:color="auto"/>
        <w:left w:val="none" w:sz="0" w:space="0" w:color="auto"/>
        <w:bottom w:val="none" w:sz="0" w:space="0" w:color="auto"/>
        <w:right w:val="none" w:sz="0" w:space="0" w:color="auto"/>
      </w:divBdr>
    </w:div>
    <w:div w:id="1674722375">
      <w:bodyDiv w:val="1"/>
      <w:marLeft w:val="0"/>
      <w:marRight w:val="0"/>
      <w:marTop w:val="0"/>
      <w:marBottom w:val="0"/>
      <w:divBdr>
        <w:top w:val="none" w:sz="0" w:space="0" w:color="auto"/>
        <w:left w:val="none" w:sz="0" w:space="0" w:color="auto"/>
        <w:bottom w:val="none" w:sz="0" w:space="0" w:color="auto"/>
        <w:right w:val="none" w:sz="0" w:space="0" w:color="auto"/>
      </w:divBdr>
    </w:div>
    <w:div w:id="1676222281">
      <w:bodyDiv w:val="1"/>
      <w:marLeft w:val="0"/>
      <w:marRight w:val="0"/>
      <w:marTop w:val="0"/>
      <w:marBottom w:val="0"/>
      <w:divBdr>
        <w:top w:val="none" w:sz="0" w:space="0" w:color="auto"/>
        <w:left w:val="none" w:sz="0" w:space="0" w:color="auto"/>
        <w:bottom w:val="none" w:sz="0" w:space="0" w:color="auto"/>
        <w:right w:val="none" w:sz="0" w:space="0" w:color="auto"/>
      </w:divBdr>
    </w:div>
    <w:div w:id="1684895492">
      <w:bodyDiv w:val="1"/>
      <w:marLeft w:val="0"/>
      <w:marRight w:val="0"/>
      <w:marTop w:val="0"/>
      <w:marBottom w:val="0"/>
      <w:divBdr>
        <w:top w:val="none" w:sz="0" w:space="0" w:color="auto"/>
        <w:left w:val="none" w:sz="0" w:space="0" w:color="auto"/>
        <w:bottom w:val="none" w:sz="0" w:space="0" w:color="auto"/>
        <w:right w:val="none" w:sz="0" w:space="0" w:color="auto"/>
      </w:divBdr>
    </w:div>
    <w:div w:id="1685984174">
      <w:bodyDiv w:val="1"/>
      <w:marLeft w:val="0"/>
      <w:marRight w:val="0"/>
      <w:marTop w:val="0"/>
      <w:marBottom w:val="0"/>
      <w:divBdr>
        <w:top w:val="none" w:sz="0" w:space="0" w:color="auto"/>
        <w:left w:val="none" w:sz="0" w:space="0" w:color="auto"/>
        <w:bottom w:val="none" w:sz="0" w:space="0" w:color="auto"/>
        <w:right w:val="none" w:sz="0" w:space="0" w:color="auto"/>
      </w:divBdr>
    </w:div>
    <w:div w:id="1694651489">
      <w:bodyDiv w:val="1"/>
      <w:marLeft w:val="0"/>
      <w:marRight w:val="0"/>
      <w:marTop w:val="0"/>
      <w:marBottom w:val="0"/>
      <w:divBdr>
        <w:top w:val="none" w:sz="0" w:space="0" w:color="auto"/>
        <w:left w:val="none" w:sz="0" w:space="0" w:color="auto"/>
        <w:bottom w:val="none" w:sz="0" w:space="0" w:color="auto"/>
        <w:right w:val="none" w:sz="0" w:space="0" w:color="auto"/>
      </w:divBdr>
    </w:div>
    <w:div w:id="1728988873">
      <w:bodyDiv w:val="1"/>
      <w:marLeft w:val="0"/>
      <w:marRight w:val="0"/>
      <w:marTop w:val="0"/>
      <w:marBottom w:val="0"/>
      <w:divBdr>
        <w:top w:val="none" w:sz="0" w:space="0" w:color="auto"/>
        <w:left w:val="none" w:sz="0" w:space="0" w:color="auto"/>
        <w:bottom w:val="none" w:sz="0" w:space="0" w:color="auto"/>
        <w:right w:val="none" w:sz="0" w:space="0" w:color="auto"/>
      </w:divBdr>
    </w:div>
    <w:div w:id="1733503517">
      <w:bodyDiv w:val="1"/>
      <w:marLeft w:val="0"/>
      <w:marRight w:val="0"/>
      <w:marTop w:val="0"/>
      <w:marBottom w:val="0"/>
      <w:divBdr>
        <w:top w:val="none" w:sz="0" w:space="0" w:color="auto"/>
        <w:left w:val="none" w:sz="0" w:space="0" w:color="auto"/>
        <w:bottom w:val="none" w:sz="0" w:space="0" w:color="auto"/>
        <w:right w:val="none" w:sz="0" w:space="0" w:color="auto"/>
      </w:divBdr>
    </w:div>
    <w:div w:id="1739131321">
      <w:bodyDiv w:val="1"/>
      <w:marLeft w:val="0"/>
      <w:marRight w:val="0"/>
      <w:marTop w:val="0"/>
      <w:marBottom w:val="0"/>
      <w:divBdr>
        <w:top w:val="none" w:sz="0" w:space="0" w:color="auto"/>
        <w:left w:val="none" w:sz="0" w:space="0" w:color="auto"/>
        <w:bottom w:val="none" w:sz="0" w:space="0" w:color="auto"/>
        <w:right w:val="none" w:sz="0" w:space="0" w:color="auto"/>
      </w:divBdr>
    </w:div>
    <w:div w:id="1753426260">
      <w:bodyDiv w:val="1"/>
      <w:marLeft w:val="0"/>
      <w:marRight w:val="0"/>
      <w:marTop w:val="0"/>
      <w:marBottom w:val="0"/>
      <w:divBdr>
        <w:top w:val="none" w:sz="0" w:space="0" w:color="auto"/>
        <w:left w:val="none" w:sz="0" w:space="0" w:color="auto"/>
        <w:bottom w:val="none" w:sz="0" w:space="0" w:color="auto"/>
        <w:right w:val="none" w:sz="0" w:space="0" w:color="auto"/>
      </w:divBdr>
    </w:div>
    <w:div w:id="1756898562">
      <w:bodyDiv w:val="1"/>
      <w:marLeft w:val="0"/>
      <w:marRight w:val="0"/>
      <w:marTop w:val="0"/>
      <w:marBottom w:val="0"/>
      <w:divBdr>
        <w:top w:val="none" w:sz="0" w:space="0" w:color="auto"/>
        <w:left w:val="none" w:sz="0" w:space="0" w:color="auto"/>
        <w:bottom w:val="none" w:sz="0" w:space="0" w:color="auto"/>
        <w:right w:val="none" w:sz="0" w:space="0" w:color="auto"/>
      </w:divBdr>
    </w:div>
    <w:div w:id="1759212783">
      <w:bodyDiv w:val="1"/>
      <w:marLeft w:val="0"/>
      <w:marRight w:val="0"/>
      <w:marTop w:val="0"/>
      <w:marBottom w:val="0"/>
      <w:divBdr>
        <w:top w:val="none" w:sz="0" w:space="0" w:color="auto"/>
        <w:left w:val="none" w:sz="0" w:space="0" w:color="auto"/>
        <w:bottom w:val="none" w:sz="0" w:space="0" w:color="auto"/>
        <w:right w:val="none" w:sz="0" w:space="0" w:color="auto"/>
      </w:divBdr>
    </w:div>
    <w:div w:id="1778136703">
      <w:bodyDiv w:val="1"/>
      <w:marLeft w:val="0"/>
      <w:marRight w:val="0"/>
      <w:marTop w:val="0"/>
      <w:marBottom w:val="0"/>
      <w:divBdr>
        <w:top w:val="none" w:sz="0" w:space="0" w:color="auto"/>
        <w:left w:val="none" w:sz="0" w:space="0" w:color="auto"/>
        <w:bottom w:val="none" w:sz="0" w:space="0" w:color="auto"/>
        <w:right w:val="none" w:sz="0" w:space="0" w:color="auto"/>
      </w:divBdr>
    </w:div>
    <w:div w:id="1803426311">
      <w:bodyDiv w:val="1"/>
      <w:marLeft w:val="0"/>
      <w:marRight w:val="0"/>
      <w:marTop w:val="0"/>
      <w:marBottom w:val="0"/>
      <w:divBdr>
        <w:top w:val="none" w:sz="0" w:space="0" w:color="auto"/>
        <w:left w:val="none" w:sz="0" w:space="0" w:color="auto"/>
        <w:bottom w:val="none" w:sz="0" w:space="0" w:color="auto"/>
        <w:right w:val="none" w:sz="0" w:space="0" w:color="auto"/>
      </w:divBdr>
    </w:div>
    <w:div w:id="1825051768">
      <w:bodyDiv w:val="1"/>
      <w:marLeft w:val="0"/>
      <w:marRight w:val="0"/>
      <w:marTop w:val="0"/>
      <w:marBottom w:val="0"/>
      <w:divBdr>
        <w:top w:val="none" w:sz="0" w:space="0" w:color="auto"/>
        <w:left w:val="none" w:sz="0" w:space="0" w:color="auto"/>
        <w:bottom w:val="none" w:sz="0" w:space="0" w:color="auto"/>
        <w:right w:val="none" w:sz="0" w:space="0" w:color="auto"/>
      </w:divBdr>
    </w:div>
    <w:div w:id="1836257707">
      <w:bodyDiv w:val="1"/>
      <w:marLeft w:val="0"/>
      <w:marRight w:val="0"/>
      <w:marTop w:val="0"/>
      <w:marBottom w:val="0"/>
      <w:divBdr>
        <w:top w:val="none" w:sz="0" w:space="0" w:color="auto"/>
        <w:left w:val="none" w:sz="0" w:space="0" w:color="auto"/>
        <w:bottom w:val="none" w:sz="0" w:space="0" w:color="auto"/>
        <w:right w:val="none" w:sz="0" w:space="0" w:color="auto"/>
      </w:divBdr>
    </w:div>
    <w:div w:id="1836527811">
      <w:bodyDiv w:val="1"/>
      <w:marLeft w:val="0"/>
      <w:marRight w:val="0"/>
      <w:marTop w:val="0"/>
      <w:marBottom w:val="0"/>
      <w:divBdr>
        <w:top w:val="none" w:sz="0" w:space="0" w:color="auto"/>
        <w:left w:val="none" w:sz="0" w:space="0" w:color="auto"/>
        <w:bottom w:val="none" w:sz="0" w:space="0" w:color="auto"/>
        <w:right w:val="none" w:sz="0" w:space="0" w:color="auto"/>
      </w:divBdr>
    </w:div>
    <w:div w:id="1843203183">
      <w:bodyDiv w:val="1"/>
      <w:marLeft w:val="0"/>
      <w:marRight w:val="0"/>
      <w:marTop w:val="0"/>
      <w:marBottom w:val="0"/>
      <w:divBdr>
        <w:top w:val="none" w:sz="0" w:space="0" w:color="auto"/>
        <w:left w:val="none" w:sz="0" w:space="0" w:color="auto"/>
        <w:bottom w:val="none" w:sz="0" w:space="0" w:color="auto"/>
        <w:right w:val="none" w:sz="0" w:space="0" w:color="auto"/>
      </w:divBdr>
    </w:div>
    <w:div w:id="1855991271">
      <w:bodyDiv w:val="1"/>
      <w:marLeft w:val="0"/>
      <w:marRight w:val="0"/>
      <w:marTop w:val="0"/>
      <w:marBottom w:val="0"/>
      <w:divBdr>
        <w:top w:val="none" w:sz="0" w:space="0" w:color="auto"/>
        <w:left w:val="none" w:sz="0" w:space="0" w:color="auto"/>
        <w:bottom w:val="none" w:sz="0" w:space="0" w:color="auto"/>
        <w:right w:val="none" w:sz="0" w:space="0" w:color="auto"/>
      </w:divBdr>
    </w:div>
    <w:div w:id="1909996334">
      <w:bodyDiv w:val="1"/>
      <w:marLeft w:val="0"/>
      <w:marRight w:val="0"/>
      <w:marTop w:val="0"/>
      <w:marBottom w:val="0"/>
      <w:divBdr>
        <w:top w:val="none" w:sz="0" w:space="0" w:color="auto"/>
        <w:left w:val="none" w:sz="0" w:space="0" w:color="auto"/>
        <w:bottom w:val="none" w:sz="0" w:space="0" w:color="auto"/>
        <w:right w:val="none" w:sz="0" w:space="0" w:color="auto"/>
      </w:divBdr>
    </w:div>
    <w:div w:id="1954705824">
      <w:bodyDiv w:val="1"/>
      <w:marLeft w:val="0"/>
      <w:marRight w:val="0"/>
      <w:marTop w:val="0"/>
      <w:marBottom w:val="0"/>
      <w:divBdr>
        <w:top w:val="none" w:sz="0" w:space="0" w:color="auto"/>
        <w:left w:val="none" w:sz="0" w:space="0" w:color="auto"/>
        <w:bottom w:val="none" w:sz="0" w:space="0" w:color="auto"/>
        <w:right w:val="none" w:sz="0" w:space="0" w:color="auto"/>
      </w:divBdr>
    </w:div>
    <w:div w:id="1966302353">
      <w:bodyDiv w:val="1"/>
      <w:marLeft w:val="0"/>
      <w:marRight w:val="0"/>
      <w:marTop w:val="0"/>
      <w:marBottom w:val="0"/>
      <w:divBdr>
        <w:top w:val="none" w:sz="0" w:space="0" w:color="auto"/>
        <w:left w:val="none" w:sz="0" w:space="0" w:color="auto"/>
        <w:bottom w:val="none" w:sz="0" w:space="0" w:color="auto"/>
        <w:right w:val="none" w:sz="0" w:space="0" w:color="auto"/>
      </w:divBdr>
    </w:div>
    <w:div w:id="2005166051">
      <w:bodyDiv w:val="1"/>
      <w:marLeft w:val="0"/>
      <w:marRight w:val="0"/>
      <w:marTop w:val="0"/>
      <w:marBottom w:val="0"/>
      <w:divBdr>
        <w:top w:val="none" w:sz="0" w:space="0" w:color="auto"/>
        <w:left w:val="none" w:sz="0" w:space="0" w:color="auto"/>
        <w:bottom w:val="none" w:sz="0" w:space="0" w:color="auto"/>
        <w:right w:val="none" w:sz="0" w:space="0" w:color="auto"/>
      </w:divBdr>
    </w:div>
    <w:div w:id="2005430202">
      <w:bodyDiv w:val="1"/>
      <w:marLeft w:val="0"/>
      <w:marRight w:val="0"/>
      <w:marTop w:val="0"/>
      <w:marBottom w:val="0"/>
      <w:divBdr>
        <w:top w:val="none" w:sz="0" w:space="0" w:color="auto"/>
        <w:left w:val="none" w:sz="0" w:space="0" w:color="auto"/>
        <w:bottom w:val="none" w:sz="0" w:space="0" w:color="auto"/>
        <w:right w:val="none" w:sz="0" w:space="0" w:color="auto"/>
      </w:divBdr>
    </w:div>
    <w:div w:id="2028212371">
      <w:bodyDiv w:val="1"/>
      <w:marLeft w:val="0"/>
      <w:marRight w:val="0"/>
      <w:marTop w:val="0"/>
      <w:marBottom w:val="0"/>
      <w:divBdr>
        <w:top w:val="none" w:sz="0" w:space="0" w:color="auto"/>
        <w:left w:val="none" w:sz="0" w:space="0" w:color="auto"/>
        <w:bottom w:val="none" w:sz="0" w:space="0" w:color="auto"/>
        <w:right w:val="none" w:sz="0" w:space="0" w:color="auto"/>
      </w:divBdr>
    </w:div>
    <w:div w:id="2083986083">
      <w:bodyDiv w:val="1"/>
      <w:marLeft w:val="0"/>
      <w:marRight w:val="0"/>
      <w:marTop w:val="0"/>
      <w:marBottom w:val="0"/>
      <w:divBdr>
        <w:top w:val="none" w:sz="0" w:space="0" w:color="auto"/>
        <w:left w:val="none" w:sz="0" w:space="0" w:color="auto"/>
        <w:bottom w:val="none" w:sz="0" w:space="0" w:color="auto"/>
        <w:right w:val="none" w:sz="0" w:space="0" w:color="auto"/>
      </w:divBdr>
    </w:div>
    <w:div w:id="2092963267">
      <w:bodyDiv w:val="1"/>
      <w:marLeft w:val="0"/>
      <w:marRight w:val="0"/>
      <w:marTop w:val="0"/>
      <w:marBottom w:val="0"/>
      <w:divBdr>
        <w:top w:val="none" w:sz="0" w:space="0" w:color="auto"/>
        <w:left w:val="none" w:sz="0" w:space="0" w:color="auto"/>
        <w:bottom w:val="none" w:sz="0" w:space="0" w:color="auto"/>
        <w:right w:val="none" w:sz="0" w:space="0" w:color="auto"/>
      </w:divBdr>
    </w:div>
    <w:div w:id="2114130458">
      <w:bodyDiv w:val="1"/>
      <w:marLeft w:val="0"/>
      <w:marRight w:val="0"/>
      <w:marTop w:val="0"/>
      <w:marBottom w:val="0"/>
      <w:divBdr>
        <w:top w:val="none" w:sz="0" w:space="0" w:color="auto"/>
        <w:left w:val="none" w:sz="0" w:space="0" w:color="auto"/>
        <w:bottom w:val="none" w:sz="0" w:space="0" w:color="auto"/>
        <w:right w:val="none" w:sz="0" w:space="0" w:color="auto"/>
      </w:divBdr>
    </w:div>
    <w:div w:id="21146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psr.sk" TargetMode="External"/><Relationship Id="rId18" Type="http://schemas.openxmlformats.org/officeDocument/2006/relationships/header" Target="header1.xml"/><Relationship Id="rId26" Type="http://schemas.openxmlformats.org/officeDocument/2006/relationships/hyperlink" Target="file:///C:\Users\mzuffa\Desktop\Pp&#381;%20IROP\Pp&#381;%20IROP.doc" TargetMode="External"/><Relationship Id="rId39" Type="http://schemas.openxmlformats.org/officeDocument/2006/relationships/hyperlink" Target="http://www.finance.gov.sk"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partnerskadohoda.gov.sk/302-sk/usmernenia-a-manualy/" TargetMode="External"/><Relationship Id="rId7" Type="http://schemas.microsoft.com/office/2007/relationships/stylesWithEffects" Target="stylesWithEffects.xml"/><Relationship Id="rId12" Type="http://schemas.openxmlformats.org/officeDocument/2006/relationships/hyperlink" Target="http://www.mpsr.sk" TargetMode="External"/><Relationship Id="rId17" Type="http://schemas.openxmlformats.org/officeDocument/2006/relationships/hyperlink" Target="file:///C:\Users\mzuffa\Desktop\Pp&#381;%20IROP\Pp&#381;%20IROP.doc" TargetMode="External"/><Relationship Id="rId25" Type="http://schemas.openxmlformats.org/officeDocument/2006/relationships/image" Target="media/image4.png"/><Relationship Id="rId33" Type="http://schemas.openxmlformats.org/officeDocument/2006/relationships/hyperlink" Target="http://www.partnerskadohoda.gov.sk/302-sk/usmernenia-a-manualy/" TargetMode="External"/><Relationship Id="rId38" Type="http://schemas.openxmlformats.org/officeDocument/2006/relationships/hyperlink" Target="http://www.partnerskadohoda.gov.sk" TargetMode="External"/><Relationship Id="rId2" Type="http://schemas.openxmlformats.org/officeDocument/2006/relationships/customXml" Target="../customXml/item2.xml"/><Relationship Id="rId16" Type="http://schemas.openxmlformats.org/officeDocument/2006/relationships/hyperlink" Target="file:///C:\Users\mzuffa\Desktop\Pp&#381;%20IROP\Pp&#381;%20IROP.doc" TargetMode="External"/><Relationship Id="rId20" Type="http://schemas.openxmlformats.org/officeDocument/2006/relationships/header" Target="header2.xml"/><Relationship Id="rId29" Type="http://schemas.openxmlformats.org/officeDocument/2006/relationships/hyperlink" Target="http://www.partnerskadohoda.gov.s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mzuffa\Desktop\Pp&#381;%20IROP\Pp&#381;%20IROP.doc" TargetMode="External"/><Relationship Id="rId32" Type="http://schemas.openxmlformats.org/officeDocument/2006/relationships/hyperlink" Target="http://www.partnerskadohoda.gov.sk/302-sk/usmernenia-a-manualy/" TargetMode="External"/><Relationship Id="rId37" Type="http://schemas.openxmlformats.org/officeDocument/2006/relationships/hyperlink" Target="http://www.mpsr.s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mzuffa\Desktop\Pp&#381;%20IROP\Pp&#381;%20IROP.doc" TargetMode="External"/><Relationship Id="rId23" Type="http://schemas.openxmlformats.org/officeDocument/2006/relationships/hyperlink" Target="http://www.mpsr.sk" TargetMode="External"/><Relationship Id="rId28" Type="http://schemas.openxmlformats.org/officeDocument/2006/relationships/hyperlink" Target="http://www.mpsr.sk" TargetMode="External"/><Relationship Id="rId36" Type="http://schemas.openxmlformats.org/officeDocument/2006/relationships/hyperlink" Target="http://www.hpisahptur.gov.sk/horizontalny-princip-udrzatelny-rozvoj-2014-2020/"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www.mpsr.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jaspi.justice.gov.sk/jaspiw1/htm_zak/jaspiw_mini_zak_zobraz_clanok1.asp?kotva=k1&amp;skupina=1" TargetMode="External"/><Relationship Id="rId22" Type="http://schemas.openxmlformats.org/officeDocument/2006/relationships/image" Target="media/image3.png"/><Relationship Id="rId27" Type="http://schemas.openxmlformats.org/officeDocument/2006/relationships/hyperlink" Target="http://www.mprv.sk" TargetMode="External"/><Relationship Id="rId30" Type="http://schemas.openxmlformats.org/officeDocument/2006/relationships/hyperlink" Target="http://www.finance.gov.sk" TargetMode="External"/><Relationship Id="rId35" Type="http://schemas.openxmlformats.org/officeDocument/2006/relationships/hyperlink" Target="http://www.partnerskadohoda.gov.sk/302-sk/usmernenia-a-manual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1171D-C870-48CA-BE99-2F7FD30DE53A}">
  <ds:schemaRefs>
    <ds:schemaRef ds:uri="http://schemas.openxmlformats.org/officeDocument/2006/bibliography"/>
  </ds:schemaRefs>
</ds:datastoreItem>
</file>

<file path=customXml/itemProps2.xml><?xml version="1.0" encoding="utf-8"?>
<ds:datastoreItem xmlns:ds="http://schemas.openxmlformats.org/officeDocument/2006/customXml" ds:itemID="{E942C1EB-FCAB-4FDB-88CC-89FBFE907092}">
  <ds:schemaRefs>
    <ds:schemaRef ds:uri="http://schemas.openxmlformats.org/officeDocument/2006/bibliography"/>
  </ds:schemaRefs>
</ds:datastoreItem>
</file>

<file path=customXml/itemProps3.xml><?xml version="1.0" encoding="utf-8"?>
<ds:datastoreItem xmlns:ds="http://schemas.openxmlformats.org/officeDocument/2006/customXml" ds:itemID="{6B94A615-97A8-45AF-B326-EFEC72A93A35}">
  <ds:schemaRefs>
    <ds:schemaRef ds:uri="http://schemas.openxmlformats.org/officeDocument/2006/bibliography"/>
  </ds:schemaRefs>
</ds:datastoreItem>
</file>

<file path=customXml/itemProps4.xml><?xml version="1.0" encoding="utf-8"?>
<ds:datastoreItem xmlns:ds="http://schemas.openxmlformats.org/officeDocument/2006/customXml" ds:itemID="{264F91AB-8012-40D4-A915-078AAADC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84</Pages>
  <Words>34326</Words>
  <Characters>195663</Characters>
  <Application>Microsoft Office Word</Application>
  <DocSecurity>0</DocSecurity>
  <Lines>1630</Lines>
  <Paragraphs>459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HP</cp:lastModifiedBy>
  <cp:revision>13</cp:revision>
  <cp:lastPrinted>2015-09-08T06:23:00Z</cp:lastPrinted>
  <dcterms:created xsi:type="dcterms:W3CDTF">2016-01-28T09:26:00Z</dcterms:created>
  <dcterms:modified xsi:type="dcterms:W3CDTF">2016-02-19T07:51:00Z</dcterms:modified>
</cp:coreProperties>
</file>