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1714028" w14:textId="199CF894" w:rsidR="00B27AB2" w:rsidRPr="000A47E0" w:rsidRDefault="00FC1411" w:rsidP="00E632AF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78C39BE7" w14:textId="6E37202D" w:rsidR="00663A30" w:rsidRPr="00663A30" w:rsidRDefault="002743F3" w:rsidP="00663A30">
      <w:pPr>
        <w:keepNext/>
        <w:spacing w:after="0" w:line="240" w:lineRule="auto"/>
        <w:jc w:val="both"/>
        <w:outlineLvl w:val="1"/>
        <w:rPr>
          <w:rFonts w:eastAsia="Times New Roman" w:cs="Calibri"/>
          <w:b/>
          <w:color w:val="000000"/>
          <w:lang w:eastAsia="sk-SK"/>
        </w:rPr>
      </w:pPr>
      <w:r w:rsidRPr="00663A30">
        <w:rPr>
          <w:rFonts w:eastAsia="Calibri" w:cs="Times New Roman"/>
        </w:rPr>
        <w:t>Ž</w:t>
      </w:r>
      <w:r w:rsidR="00E07A3C" w:rsidRPr="00663A30">
        <w:rPr>
          <w:rFonts w:eastAsia="Calibri" w:cs="Times New Roman"/>
        </w:rPr>
        <w:t xml:space="preserve">iadam o zaradenie </w:t>
      </w:r>
      <w:r w:rsidR="00EE433F" w:rsidRPr="00663A30">
        <w:rPr>
          <w:rFonts w:eastAsia="Calibri" w:cs="Times New Roman"/>
        </w:rPr>
        <w:t>do zoznamu odborných  hodnotiteľov</w:t>
      </w:r>
      <w:r w:rsidR="00E07A3C" w:rsidRPr="00663A30">
        <w:rPr>
          <w:rFonts w:eastAsia="Calibri" w:cs="Times New Roman"/>
        </w:rPr>
        <w:t xml:space="preserve">   v</w:t>
      </w:r>
      <w:r w:rsidRPr="00663A30">
        <w:rPr>
          <w:rFonts w:eastAsia="Calibri" w:cs="Times New Roman"/>
        </w:rPr>
        <w:t> </w:t>
      </w:r>
      <w:r w:rsidR="00E07A3C" w:rsidRPr="00663A30">
        <w:rPr>
          <w:rFonts w:eastAsia="Calibri" w:cs="Times New Roman"/>
        </w:rPr>
        <w:t>rámci</w:t>
      </w:r>
      <w:r w:rsidRPr="00663A30">
        <w:rPr>
          <w:rFonts w:eastAsia="Calibri" w:cs="Times New Roman"/>
        </w:rPr>
        <w:t xml:space="preserve"> </w:t>
      </w:r>
      <w:r w:rsidR="00E07A3C" w:rsidRPr="00663A30">
        <w:rPr>
          <w:rFonts w:eastAsia="Calibri" w:cs="Times New Roman"/>
        </w:rPr>
        <w:t>stratégie miestneho rozvoja vedeného komunitou</w:t>
      </w:r>
      <w:r w:rsidR="00E07A3C" w:rsidRPr="00663A30">
        <w:rPr>
          <w:rFonts w:eastAsia="Calibri" w:cs="Times New Roman"/>
          <w:i/>
        </w:rPr>
        <w:t xml:space="preserve"> </w:t>
      </w:r>
      <w:r w:rsidR="00B27AB2" w:rsidRPr="00663A30">
        <w:rPr>
          <w:rFonts w:eastAsia="Times New Roman" w:cstheme="minorHAnsi"/>
          <w:b/>
          <w:lang w:eastAsia="ar-SA"/>
        </w:rPr>
        <w:t xml:space="preserve">Stratégia miestneho rozvoja vedeného komunitou 2014 – 2022 </w:t>
      </w:r>
      <w:proofErr w:type="spellStart"/>
      <w:r w:rsidR="00B27AB2" w:rsidRPr="00663A30">
        <w:rPr>
          <w:rFonts w:eastAsia="Times New Roman" w:cstheme="minorHAnsi"/>
          <w:b/>
          <w:lang w:eastAsia="ar-SA"/>
        </w:rPr>
        <w:t>Agroprameň</w:t>
      </w:r>
      <w:proofErr w:type="spellEnd"/>
      <w:r w:rsidR="00B27AB2" w:rsidRPr="00663A30">
        <w:rPr>
          <w:color w:val="0070C0"/>
        </w:rPr>
        <w:t xml:space="preserve"> </w:t>
      </w:r>
      <w:r w:rsidR="007C0DE9" w:rsidRPr="00663A30">
        <w:rPr>
          <w:color w:val="000000" w:themeColor="text1"/>
        </w:rPr>
        <w:t xml:space="preserve">(ďalej len „stratégia CLLD“) pre Program rozvoja vidieka SR </w:t>
      </w:r>
      <w:r w:rsidR="00A34A2C" w:rsidRPr="00663A30">
        <w:rPr>
          <w:color w:val="000000" w:themeColor="text1"/>
        </w:rPr>
        <w:br/>
      </w:r>
      <w:r w:rsidR="007C0DE9" w:rsidRPr="00663A30">
        <w:rPr>
          <w:color w:val="000000" w:themeColor="text1"/>
        </w:rPr>
        <w:t xml:space="preserve">2014 </w:t>
      </w:r>
      <w:r w:rsidR="002E511D" w:rsidRPr="00663A30">
        <w:rPr>
          <w:color w:val="000000" w:themeColor="text1"/>
        </w:rPr>
        <w:t>–</w:t>
      </w:r>
      <w:r w:rsidR="007C0DE9" w:rsidRPr="00663A30">
        <w:rPr>
          <w:color w:val="000000" w:themeColor="text1"/>
        </w:rPr>
        <w:t xml:space="preserve"> 202</w:t>
      </w:r>
      <w:r w:rsidR="005D705A" w:rsidRPr="00663A30">
        <w:rPr>
          <w:color w:val="000000" w:themeColor="text1"/>
        </w:rPr>
        <w:t>2</w:t>
      </w:r>
      <w:r w:rsidR="002E511D" w:rsidRPr="00663A30">
        <w:rPr>
          <w:color w:val="000000" w:themeColor="text1"/>
          <w:sz w:val="18"/>
          <w:szCs w:val="18"/>
        </w:rPr>
        <w:t xml:space="preserve"> </w:t>
      </w:r>
      <w:r w:rsidR="007C0DE9" w:rsidRPr="00663A30">
        <w:rPr>
          <w:color w:val="000000" w:themeColor="text1"/>
        </w:rPr>
        <w:t xml:space="preserve">(ďalej len „PRV SR“) </w:t>
      </w:r>
      <w:r w:rsidRPr="00663A30">
        <w:rPr>
          <w:rFonts w:eastAsia="Calibri" w:cs="Times New Roman"/>
        </w:rPr>
        <w:t xml:space="preserve">, </w:t>
      </w:r>
      <w:proofErr w:type="spellStart"/>
      <w:r w:rsidR="007C0DE9" w:rsidRPr="00663A30">
        <w:rPr>
          <w:rFonts w:eastAsia="Calibri" w:cs="Times New Roman"/>
        </w:rPr>
        <w:t>podopatrenie</w:t>
      </w:r>
      <w:proofErr w:type="spellEnd"/>
      <w:r w:rsidR="00663A30" w:rsidRPr="00663A30">
        <w:rPr>
          <w:rFonts w:eastAsia="Times New Roman" w:cs="Calibri"/>
          <w:b/>
          <w:color w:val="000000"/>
          <w:lang w:eastAsia="sk-SK"/>
        </w:rPr>
        <w:t xml:space="preserve"> </w:t>
      </w:r>
      <w:proofErr w:type="spellStart"/>
      <w:r w:rsidR="00663A30" w:rsidRPr="00663A30">
        <w:rPr>
          <w:rFonts w:eastAsia="Times New Roman" w:cs="Calibri"/>
          <w:b/>
          <w:color w:val="000000"/>
          <w:lang w:eastAsia="sk-SK"/>
        </w:rPr>
        <w:t>Podopatrenie</w:t>
      </w:r>
      <w:proofErr w:type="spellEnd"/>
      <w:r w:rsidR="00663A30" w:rsidRPr="00663A30">
        <w:rPr>
          <w:rFonts w:eastAsia="Times New Roman" w:cs="Calibri"/>
          <w:b/>
          <w:color w:val="000000"/>
          <w:lang w:eastAsia="sk-SK"/>
        </w:rPr>
        <w:t xml:space="preserve"> 7.2</w:t>
      </w:r>
      <w:r w:rsidR="00663A30" w:rsidRPr="00663A30">
        <w:rPr>
          <w:rFonts w:eastAsia="Times New Roman" w:cs="Calibri"/>
          <w:b/>
          <w:i/>
          <w:iCs/>
          <w:color w:val="000000"/>
          <w:lang w:eastAsia="sk-SK"/>
        </w:rPr>
        <w:t>:</w:t>
      </w:r>
      <w:r w:rsidR="00663A30" w:rsidRPr="00663A30">
        <w:rPr>
          <w:rFonts w:eastAsia="Times New Roman" w:cs="Calibri"/>
          <w:b/>
          <w:color w:val="000000"/>
          <w:lang w:eastAsia="sk-SK"/>
        </w:rPr>
        <w:t xml:space="preserve">     Podpora na investície do vytvárania, zlepšovania alebo rozširovania všetkých druhov infraštruktúr malých rozmerov vrátane investícií do energie z obnoviteľných zdrojov a úspor energie. </w:t>
      </w:r>
    </w:p>
    <w:p w14:paraId="6AF203A0" w14:textId="0340F657" w:rsidR="003E4F1E" w:rsidRPr="009C1D73" w:rsidRDefault="002743F3" w:rsidP="00663A30">
      <w:pPr>
        <w:keepNext/>
        <w:spacing w:after="0" w:line="240" w:lineRule="auto"/>
        <w:jc w:val="both"/>
        <w:outlineLvl w:val="1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9AE33BE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B27AB2" w:rsidRPr="009A3392">
        <w:rPr>
          <w:rFonts w:asciiTheme="minorHAnsi" w:hAnsiTheme="minorHAnsi" w:cs="Arial"/>
          <w:color w:val="000000" w:themeColor="text1"/>
          <w:sz w:val="22"/>
          <w:szCs w:val="22"/>
        </w:rPr>
        <w:t>AGROPRAMEŇ</w:t>
      </w:r>
      <w:r w:rsidR="00B27AB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55D3C0A6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proofErr w:type="spellStart"/>
      <w:r w:rsidR="00B27AB2" w:rsidRPr="009A3392">
        <w:rPr>
          <w:rFonts w:asciiTheme="minorHAnsi" w:hAnsiTheme="minorHAnsi" w:cs="Arial"/>
          <w:color w:val="000000" w:themeColor="text1"/>
          <w:sz w:val="22"/>
          <w:szCs w:val="22"/>
        </w:rPr>
        <w:t>AGROPRAMEŇ</w:t>
      </w:r>
      <w:r w:rsidR="00B27AB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77A36">
        <w:rPr>
          <w:rFonts w:asciiTheme="minorHAnsi" w:hAnsiTheme="minorHAnsi" w:cstheme="majorHAnsi"/>
          <w:sz w:val="22"/>
          <w:szCs w:val="22"/>
        </w:rPr>
        <w:t>ako</w:t>
      </w:r>
      <w:proofErr w:type="spellEnd"/>
      <w:r w:rsidRPr="00B77A36">
        <w:rPr>
          <w:rFonts w:asciiTheme="minorHAnsi" w:hAnsiTheme="minorHAnsi" w:cstheme="majorHAnsi"/>
          <w:sz w:val="22"/>
          <w:szCs w:val="22"/>
        </w:rPr>
        <w:t xml:space="preserve">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3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lastRenderedPageBreak/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sectPr w:rsidR="00597F82" w:rsidSect="00540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F3DB" w14:textId="77777777" w:rsidR="00C515CE" w:rsidRDefault="00C515CE" w:rsidP="00FC1411">
      <w:pPr>
        <w:spacing w:after="0" w:line="240" w:lineRule="auto"/>
      </w:pPr>
      <w:r>
        <w:separator/>
      </w:r>
    </w:p>
  </w:endnote>
  <w:endnote w:type="continuationSeparator" w:id="0">
    <w:p w14:paraId="32BF9AF9" w14:textId="77777777" w:rsidR="00C515CE" w:rsidRDefault="00C515CE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8D66" w14:textId="77777777" w:rsidR="00E632AF" w:rsidRDefault="00E632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4971" w14:textId="77777777" w:rsidR="00C515CE" w:rsidRDefault="00C515CE" w:rsidP="00FC1411">
      <w:pPr>
        <w:spacing w:after="0" w:line="240" w:lineRule="auto"/>
      </w:pPr>
      <w:r>
        <w:separator/>
      </w:r>
    </w:p>
  </w:footnote>
  <w:footnote w:type="continuationSeparator" w:id="0">
    <w:p w14:paraId="3B0990DC" w14:textId="77777777" w:rsidR="00C515CE" w:rsidRDefault="00C515CE" w:rsidP="00FC1411">
      <w:pPr>
        <w:spacing w:after="0" w:line="240" w:lineRule="auto"/>
      </w:pPr>
      <w:r>
        <w:continuationSeparator/>
      </w:r>
    </w:p>
  </w:footnote>
  <w:footnote w:id="1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3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4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A378" w14:textId="77777777" w:rsidR="00E632AF" w:rsidRDefault="00E632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58BC" w14:textId="77777777" w:rsidR="00E632AF" w:rsidRDefault="00E632A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51557E49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 xml:space="preserve">Príloha č. </w:t>
    </w:r>
    <w:r w:rsidR="00E632AF">
      <w:rPr>
        <w:sz w:val="16"/>
        <w:szCs w:val="16"/>
      </w:rPr>
      <w:t xml:space="preserve">1 výzvy č. 02/2023 – </w:t>
    </w:r>
    <w:proofErr w:type="spellStart"/>
    <w:r w:rsidR="00E632AF">
      <w:rPr>
        <w:sz w:val="16"/>
        <w:szCs w:val="16"/>
      </w:rPr>
      <w:t>Podopatrenie</w:t>
    </w:r>
    <w:proofErr w:type="spellEnd"/>
    <w:r w:rsidR="00E632AF">
      <w:rPr>
        <w:sz w:val="16"/>
        <w:szCs w:val="16"/>
      </w:rPr>
      <w:t xml:space="preserve"> 7.2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36067089">
    <w:abstractNumId w:val="28"/>
  </w:num>
  <w:num w:numId="2" w16cid:durableId="542055457">
    <w:abstractNumId w:val="15"/>
  </w:num>
  <w:num w:numId="3" w16cid:durableId="2033802121">
    <w:abstractNumId w:val="20"/>
  </w:num>
  <w:num w:numId="4" w16cid:durableId="1101074208">
    <w:abstractNumId w:val="27"/>
  </w:num>
  <w:num w:numId="5" w16cid:durableId="766385748">
    <w:abstractNumId w:val="4"/>
  </w:num>
  <w:num w:numId="6" w16cid:durableId="1348098637">
    <w:abstractNumId w:val="10"/>
  </w:num>
  <w:num w:numId="7" w16cid:durableId="1871146122">
    <w:abstractNumId w:val="18"/>
  </w:num>
  <w:num w:numId="8" w16cid:durableId="1967393396">
    <w:abstractNumId w:val="11"/>
  </w:num>
  <w:num w:numId="9" w16cid:durableId="1588268031">
    <w:abstractNumId w:val="1"/>
  </w:num>
  <w:num w:numId="10" w16cid:durableId="126313758">
    <w:abstractNumId w:val="7"/>
  </w:num>
  <w:num w:numId="11" w16cid:durableId="415633408">
    <w:abstractNumId w:val="32"/>
  </w:num>
  <w:num w:numId="12" w16cid:durableId="1323318460">
    <w:abstractNumId w:val="31"/>
  </w:num>
  <w:num w:numId="13" w16cid:durableId="387075879">
    <w:abstractNumId w:val="35"/>
  </w:num>
  <w:num w:numId="14" w16cid:durableId="1181049901">
    <w:abstractNumId w:val="17"/>
  </w:num>
  <w:num w:numId="15" w16cid:durableId="1365864254">
    <w:abstractNumId w:val="22"/>
  </w:num>
  <w:num w:numId="16" w16cid:durableId="1234124501">
    <w:abstractNumId w:val="25"/>
  </w:num>
  <w:num w:numId="17" w16cid:durableId="1448693292">
    <w:abstractNumId w:val="12"/>
  </w:num>
  <w:num w:numId="18" w16cid:durableId="452333160">
    <w:abstractNumId w:val="2"/>
  </w:num>
  <w:num w:numId="19" w16cid:durableId="1737362073">
    <w:abstractNumId w:val="3"/>
  </w:num>
  <w:num w:numId="20" w16cid:durableId="866673884">
    <w:abstractNumId w:val="29"/>
  </w:num>
  <w:num w:numId="21" w16cid:durableId="1855726031">
    <w:abstractNumId w:val="24"/>
  </w:num>
  <w:num w:numId="22" w16cid:durableId="1717046790">
    <w:abstractNumId w:val="8"/>
  </w:num>
  <w:num w:numId="23" w16cid:durableId="625742947">
    <w:abstractNumId w:val="6"/>
  </w:num>
  <w:num w:numId="24" w16cid:durableId="162817219">
    <w:abstractNumId w:val="5"/>
  </w:num>
  <w:num w:numId="25" w16cid:durableId="57554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965785">
    <w:abstractNumId w:val="23"/>
  </w:num>
  <w:num w:numId="27" w16cid:durableId="1927960463">
    <w:abstractNumId w:val="9"/>
  </w:num>
  <w:num w:numId="28" w16cid:durableId="1532572344">
    <w:abstractNumId w:val="21"/>
  </w:num>
  <w:num w:numId="29" w16cid:durableId="1689410215">
    <w:abstractNumId w:val="26"/>
  </w:num>
  <w:num w:numId="30" w16cid:durableId="472869653">
    <w:abstractNumId w:val="16"/>
  </w:num>
  <w:num w:numId="31" w16cid:durableId="436288759">
    <w:abstractNumId w:val="14"/>
  </w:num>
  <w:num w:numId="32" w16cid:durableId="1743798167">
    <w:abstractNumId w:val="33"/>
  </w:num>
  <w:num w:numId="33" w16cid:durableId="1569880697">
    <w:abstractNumId w:val="13"/>
  </w:num>
  <w:num w:numId="34" w16cid:durableId="1611887403">
    <w:abstractNumId w:val="19"/>
  </w:num>
  <w:num w:numId="35" w16cid:durableId="325863314">
    <w:abstractNumId w:val="0"/>
  </w:num>
  <w:num w:numId="36" w16cid:durableId="1989092506">
    <w:abstractNumId w:val="30"/>
  </w:num>
  <w:num w:numId="37" w16cid:durableId="38668542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679FC"/>
    <w:rsid w:val="002743F3"/>
    <w:rsid w:val="00282A4E"/>
    <w:rsid w:val="00286B3E"/>
    <w:rsid w:val="00291D58"/>
    <w:rsid w:val="002A19EB"/>
    <w:rsid w:val="002A554D"/>
    <w:rsid w:val="002B052D"/>
    <w:rsid w:val="002D0BFF"/>
    <w:rsid w:val="002D1FD2"/>
    <w:rsid w:val="002E511D"/>
    <w:rsid w:val="002F647A"/>
    <w:rsid w:val="00307334"/>
    <w:rsid w:val="00334623"/>
    <w:rsid w:val="00341CCF"/>
    <w:rsid w:val="0035740E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D705A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3A30"/>
    <w:rsid w:val="006658AC"/>
    <w:rsid w:val="006918F8"/>
    <w:rsid w:val="006968EB"/>
    <w:rsid w:val="006A0557"/>
    <w:rsid w:val="006A6750"/>
    <w:rsid w:val="006A6D9B"/>
    <w:rsid w:val="006B6718"/>
    <w:rsid w:val="006C444C"/>
    <w:rsid w:val="006E07F8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27AB2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15CE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632AF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PC Skulibova</cp:lastModifiedBy>
  <cp:revision>2</cp:revision>
  <cp:lastPrinted>2023-10-02T11:36:00Z</cp:lastPrinted>
  <dcterms:created xsi:type="dcterms:W3CDTF">2023-10-02T11:48:00Z</dcterms:created>
  <dcterms:modified xsi:type="dcterms:W3CDTF">2023-10-02T11:48:00Z</dcterms:modified>
</cp:coreProperties>
</file>